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FF94C" w14:textId="606BC2F6" w:rsidR="00C943E8" w:rsidRDefault="00C943E8" w:rsidP="00C943E8">
      <w:pPr>
        <w:spacing w:line="480" w:lineRule="auto"/>
      </w:pPr>
      <w:r>
        <w:rPr>
          <w:b/>
          <w:bCs/>
        </w:rPr>
        <w:t>Figure S1:</w:t>
      </w:r>
      <w:r>
        <w:t xml:space="preserve"> A) The injection of the AAV-syn particles, mixed or not with the PFFs, in the </w:t>
      </w:r>
      <w:proofErr w:type="spellStart"/>
      <w:r>
        <w:t>SNpc</w:t>
      </w:r>
      <w:proofErr w:type="spellEnd"/>
      <w:r>
        <w:t xml:space="preserve"> of adult mice brain leads to the overexpression of the </w:t>
      </w:r>
      <w:proofErr w:type="spellStart"/>
      <w:r>
        <w:t>hSyn</w:t>
      </w:r>
      <w:proofErr w:type="spellEnd"/>
      <w:r>
        <w:t xml:space="preserve"> in the </w:t>
      </w:r>
      <w:proofErr w:type="spellStart"/>
      <w:r>
        <w:t>SNpc</w:t>
      </w:r>
      <w:proofErr w:type="spellEnd"/>
      <w:r>
        <w:t xml:space="preserve"> (observed at 15x) and in the </w:t>
      </w:r>
      <w:r>
        <w:rPr>
          <w:i/>
          <w:iCs/>
        </w:rPr>
        <w:t>Striatum</w:t>
      </w:r>
      <w:r>
        <w:t xml:space="preserve"> (observed at 1.7x). The antibody used is MJFR1 (in brown), which is specific to </w:t>
      </w:r>
      <w:proofErr w:type="spellStart"/>
      <w:r>
        <w:t>hSyn</w:t>
      </w:r>
      <w:proofErr w:type="spellEnd"/>
      <w:r>
        <w:t xml:space="preserve">. The nuclei are stained with </w:t>
      </w:r>
      <w:proofErr w:type="spellStart"/>
      <w:r>
        <w:t>Cresyl</w:t>
      </w:r>
      <w:proofErr w:type="spellEnd"/>
      <w:r>
        <w:t xml:space="preserve"> Blue. B) The injection of the AAV-syn particles and PFFs, mixed or not, does not lead to a significative loss of TH-positive cells in the </w:t>
      </w:r>
      <w:proofErr w:type="spellStart"/>
      <w:r>
        <w:t>SNpc</w:t>
      </w:r>
      <w:proofErr w:type="spellEnd"/>
      <w:r>
        <w:t xml:space="preserve"> compared to the saline-injected control. Each circle corresponds to one animal, with n = 10. The statistical difference between the samples was calculated with a Two-Way ANOVA test.</w:t>
      </w:r>
    </w:p>
    <w:p w14:paraId="7A092643" w14:textId="77777777" w:rsidR="000D3949" w:rsidRDefault="000D3949"/>
    <w:p w14:paraId="38DB1A14" w14:textId="77777777" w:rsidR="00C943E8" w:rsidRDefault="00C943E8" w:rsidP="00C943E8">
      <w:pPr>
        <w:spacing w:line="480" w:lineRule="auto"/>
      </w:pPr>
      <w:r>
        <w:rPr>
          <w:b/>
          <w:bCs/>
        </w:rPr>
        <w:t>Figure S3:</w:t>
      </w:r>
      <w:r>
        <w:t xml:space="preserve"> A) Dot Blot. Samples denatured in increased concentrations of urea filtered through a nitrocellulose membrane which is then immunoblotted against a panel of α-Syn antibodies. Each sample is blotted as a triplicate. B) Dot Blot. Samples of </w:t>
      </w:r>
      <w:proofErr w:type="spellStart"/>
      <w:r>
        <w:t>sarkospin</w:t>
      </w:r>
      <w:proofErr w:type="spellEnd"/>
      <w:r>
        <w:t xml:space="preserve"> fractions extracted from human brain samples filtered through a nitrocellulose membrane which is then immunoblotted against the same panel of antibodies. CTL are samples from a healthy brain, PD are samples from the brain of a PD patient, MSA are samples from the brain of a MSA patient. The S fractions correspond to the supernatant after ultracentrifugation, the P fractions correspond to the pellet.</w:t>
      </w:r>
    </w:p>
    <w:p w14:paraId="750BCAB0" w14:textId="77777777" w:rsidR="00C943E8" w:rsidRDefault="00C943E8" w:rsidP="00C943E8">
      <w:pPr>
        <w:spacing w:line="480" w:lineRule="auto"/>
      </w:pPr>
    </w:p>
    <w:p w14:paraId="768CBC95" w14:textId="77777777" w:rsidR="00C943E8" w:rsidRDefault="00C943E8" w:rsidP="00C943E8">
      <w:pPr>
        <w:spacing w:line="480" w:lineRule="auto"/>
      </w:pPr>
      <w:r>
        <w:rPr>
          <w:b/>
          <w:bCs/>
        </w:rPr>
        <w:t>Figure S5:</w:t>
      </w:r>
      <w:r>
        <w:t xml:space="preserve"> Quantification of the integrated intensity of the total </w:t>
      </w:r>
      <w:proofErr w:type="spellStart"/>
      <w:r>
        <w:t>hSyn</w:t>
      </w:r>
      <w:proofErr w:type="spellEnd"/>
      <w:r>
        <w:t xml:space="preserve"> signal in non-infected cultures (cx neurons) or in cultures infected with AAV particles of different α-Syn mutants at DIV10 and fixed at DIV30. Each symbol corresponds to one field of acquisition of epifluorescence microscopy, with n = 18. The p-value was obtained by a One-Way ANOVA test.</w:t>
      </w:r>
    </w:p>
    <w:p w14:paraId="68EC5CF8" w14:textId="77777777" w:rsidR="00C943E8" w:rsidRDefault="00C943E8" w:rsidP="00C943E8">
      <w:pPr>
        <w:spacing w:line="480" w:lineRule="auto"/>
      </w:pPr>
    </w:p>
    <w:p w14:paraId="261F10A4" w14:textId="77777777" w:rsidR="00C943E8" w:rsidRDefault="00C943E8"/>
    <w:sectPr w:rsidR="00C94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3E8"/>
    <w:rsid w:val="000D3949"/>
    <w:rsid w:val="000F6991"/>
    <w:rsid w:val="007535DD"/>
    <w:rsid w:val="00C9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DBA1B"/>
  <w15:chartTrackingRefBased/>
  <w15:docId w15:val="{04391413-EAC2-4405-93E2-F51EDAFCD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3E8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8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1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1429</Characters>
  <Application>Microsoft Office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Ichas</dc:creator>
  <cp:keywords/>
  <dc:description/>
  <cp:lastModifiedBy>F Ichas</cp:lastModifiedBy>
  <cp:revision>1</cp:revision>
  <dcterms:created xsi:type="dcterms:W3CDTF">2024-02-06T17:31:00Z</dcterms:created>
  <dcterms:modified xsi:type="dcterms:W3CDTF">2024-02-06T17:32:00Z</dcterms:modified>
</cp:coreProperties>
</file>