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end="0"/>
        <w:jc w:val="start"/>
        <w:rPr/>
      </w:pPr>
      <w:r>
        <w:rPr/>
        <w:t>UrGEnT Quantitative Analysis</w:t>
      </w:r>
    </w:p>
    <w:p>
      <w:pPr>
        <w:pStyle w:val="BodyText"/>
        <w:bidi w:val="0"/>
        <w:jc w:val="start"/>
        <w:rPr/>
      </w:pPr>
      <w:r>
        <w:rPr/>
        <w:t>Author</w:t>
      </w:r>
    </w:p>
    <w:p>
      <w:pPr>
        <w:pStyle w:val="BodyText"/>
        <w:bidi w:val="0"/>
        <w:jc w:val="start"/>
        <w:rPr/>
      </w:pPr>
      <w:r>
        <w:rPr/>
        <w:t xml:space="preserve">Kevin Brownhill </w:t>
      </w:r>
    </w:p>
    <w:p>
      <w:pPr>
        <w:pStyle w:val="BodyText"/>
        <w:bidi w:val="0"/>
        <w:jc w:val="start"/>
        <w:rPr/>
      </w:pPr>
      <w:r>
        <w:rPr/>
        <w:t>Published</w:t>
      </w:r>
    </w:p>
    <w:p>
      <w:pPr>
        <w:pStyle w:val="BodyText"/>
        <w:bidi w:val="0"/>
        <w:jc w:val="start"/>
        <w:rPr/>
      </w:pPr>
      <w:r>
        <w:rPr/>
        <w:t>15 Nov, 2022. 7:15 am</w:t>
      </w:r>
    </w:p>
    <w:p>
      <w:pPr>
        <w:pStyle w:val="Heading2"/>
        <w:bidi w:val="0"/>
        <w:jc w:val="start"/>
        <w:rPr/>
      </w:pPr>
      <w:r>
        <w:rPr/>
        <w:t>Introduction</w:t>
      </w:r>
    </w:p>
    <w:p>
      <w:pPr>
        <w:pStyle w:val="BodyText"/>
        <w:bidi w:val="0"/>
        <w:jc w:val="start"/>
        <w:rPr/>
      </w:pPr>
      <w:r>
        <w:rPr/>
        <w:t>There is a widely-identified need to address bullying, discrimination and harassment of under-represented groups in society. This also applies to students within educational institutions, and to patients within care settings. A recent systematic review of papers addressing these issues in undergraduate manual therapy education identified very little research specific to osteopathic educational institutions [</w:t>
      </w:r>
      <w:hyperlink w:anchor="ref-MacMillan2022">
        <w:r>
          <w:rPr>
            <w:rStyle w:val="Hyperlink"/>
          </w:rPr>
          <w:t>4</w:t>
        </w:r>
      </w:hyperlink>
      <w:r>
        <w:rPr/>
        <w:t>].</w:t>
      </w:r>
    </w:p>
    <w:p>
      <w:pPr>
        <w:pStyle w:val="BodyText"/>
        <w:bidi w:val="0"/>
        <w:jc w:val="start"/>
        <w:rPr/>
      </w:pPr>
      <w:r>
        <w:rPr/>
        <w:t>Cultural humility has been defined as the “ability to maintain an interpersonal stance that is other-oriented (or open to the other) in relation to aspects of cultural identity that are most important to the [person]” [</w:t>
      </w:r>
      <w:hyperlink w:anchor="ref-Hook2013">
        <w:r>
          <w:rPr>
            <w:rStyle w:val="Hyperlink"/>
          </w:rPr>
          <w:t>3</w:t>
        </w:r>
      </w:hyperlink>
      <w:r>
        <w:rPr/>
        <w:t>]. This emphasises an openness and humility on behalf of the healthcare practitioner when it comes to understanding another, who may have a different identity.</w:t>
      </w:r>
    </w:p>
    <w:p>
      <w:pPr>
        <w:pStyle w:val="BodyText"/>
        <w:bidi w:val="0"/>
        <w:jc w:val="start"/>
        <w:rPr/>
      </w:pPr>
      <w:r>
        <w:rPr/>
        <w:t>Gonzales et al [</w:t>
      </w:r>
      <w:hyperlink w:anchor="ref-Gonzalez2021">
        <w:r>
          <w:rPr>
            <w:rStyle w:val="Hyperlink"/>
          </w:rPr>
          <w:t>2</w:t>
        </w:r>
      </w:hyperlink>
      <w:r>
        <w:rPr/>
        <w:t>] developed and tested the Multidimensional Cultural Humility Scale (MCHS) on a sample of counsellors in the United States. They identified five dimensions of cultural humility using factor analysis: ‘Openness’, ‘Self-Awareness’, ‘Ego-less’, ‘Self-Reflection and Critique’, and ‘Supportive Interactions’.</w:t>
      </w:r>
    </w:p>
    <w:p>
      <w:pPr>
        <w:pStyle w:val="BodyText"/>
        <w:bidi w:val="0"/>
        <w:jc w:val="start"/>
        <w:rPr/>
      </w:pPr>
      <w:r>
        <w:rPr/>
        <w:t>This current analysis seeks to test whether the same factor structure applied to a sample of clinical and preclinical osteopathic students completing the MCHS, using confirmatory factor analysis (CFA).</w:t>
      </w:r>
    </w:p>
    <w:p>
      <w:pPr>
        <w:pStyle w:val="Heading2"/>
        <w:bidi w:val="0"/>
        <w:jc w:val="start"/>
        <w:rPr/>
      </w:pPr>
      <w:r>
        <w:rPr/>
        <w:t>Methods</w:t>
      </w:r>
    </w:p>
    <w:p>
      <w:pPr>
        <w:pStyle w:val="Heading3"/>
        <w:bidi w:val="0"/>
        <w:jc w:val="start"/>
        <w:rPr/>
      </w:pPr>
      <w:r>
        <w:rPr/>
        <w:t>Obtaining data</w:t>
      </w:r>
    </w:p>
    <w:p>
      <w:pPr>
        <w:pStyle w:val="BodyText"/>
        <w:bidi w:val="0"/>
        <w:jc w:val="start"/>
        <w:rPr/>
      </w:pPr>
      <w:r>
        <w:rPr/>
        <w:t>The target population was student osteopaths from UK OEIs. Responses were obtained via online questionnaire powered by Qualtrics (Qualtrics, Provo, UT).</w:t>
      </w:r>
    </w:p>
    <w:p>
      <w:pPr>
        <w:pStyle w:val="Heading4"/>
        <w:bidi w:val="0"/>
        <w:jc w:val="start"/>
        <w:rPr/>
      </w:pPr>
      <w:r>
        <w:rPr/>
        <w:t>Likert scale questions:</w:t>
      </w:r>
    </w:p>
    <w:p>
      <w:pPr>
        <w:pStyle w:val="BodyText"/>
        <w:bidi w:val="0"/>
        <w:jc w:val="start"/>
        <w:rPr/>
      </w:pPr>
      <w:r>
        <w:rPr/>
        <w:t>(six levels: from ‘strongly disagree’ to ‘strongly agree’, plus an added 7th category: ‘This has never crossed my mind’):</w:t>
      </w:r>
    </w:p>
    <w:p>
      <w:pPr>
        <w:pStyle w:val="BodyText"/>
        <w:numPr>
          <w:ilvl w:val="0"/>
          <w:numId w:val="1"/>
        </w:numPr>
        <w:tabs>
          <w:tab w:val="clear" w:pos="709"/>
          <w:tab w:val="left" w:pos="709" w:leader="none"/>
        </w:tabs>
        <w:bidi w:val="0"/>
        <w:spacing w:before="0" w:after="0"/>
        <w:ind w:hanging="283" w:start="709"/>
        <w:jc w:val="start"/>
        <w:rPr/>
      </w:pPr>
      <w:r>
        <w:rPr/>
        <w:t xml:space="preserve">Items of the MCHS - forward-coded </w:t>
      </w:r>
    </w:p>
    <w:p>
      <w:pPr>
        <w:pStyle w:val="BodyText"/>
        <w:numPr>
          <w:ilvl w:val="1"/>
          <w:numId w:val="1"/>
        </w:numPr>
        <w:tabs>
          <w:tab w:val="clear" w:pos="709"/>
          <w:tab w:val="left" w:pos="1418" w:leader="none"/>
        </w:tabs>
        <w:bidi w:val="0"/>
        <w:spacing w:before="0" w:after="0"/>
        <w:ind w:hanging="283" w:start="1418"/>
        <w:jc w:val="start"/>
        <w:rPr/>
      </w:pPr>
      <w:r>
        <w:rPr>
          <w:rStyle w:val="Strong"/>
        </w:rPr>
        <w:t>open1</w:t>
      </w:r>
      <w:r>
        <w:rPr/>
        <w:t xml:space="preserve">: ‘I am comfortable asking my patients about their cultural experience’ </w:t>
      </w:r>
    </w:p>
    <w:p>
      <w:pPr>
        <w:pStyle w:val="BodyText"/>
        <w:numPr>
          <w:ilvl w:val="1"/>
          <w:numId w:val="1"/>
        </w:numPr>
        <w:tabs>
          <w:tab w:val="clear" w:pos="709"/>
          <w:tab w:val="left" w:pos="1418" w:leader="none"/>
        </w:tabs>
        <w:bidi w:val="0"/>
        <w:spacing w:before="0" w:after="0"/>
        <w:ind w:hanging="283" w:start="1418"/>
        <w:jc w:val="start"/>
        <w:rPr/>
      </w:pPr>
      <w:r>
        <w:rPr>
          <w:rStyle w:val="Strong"/>
        </w:rPr>
        <w:t>open2</w:t>
      </w:r>
      <w:r>
        <w:rPr/>
        <w:t xml:space="preserve">: ‘I seek to learn more about my patients’ cultural identity’ </w:t>
      </w:r>
    </w:p>
    <w:p>
      <w:pPr>
        <w:pStyle w:val="BodyText"/>
        <w:numPr>
          <w:ilvl w:val="1"/>
          <w:numId w:val="1"/>
        </w:numPr>
        <w:tabs>
          <w:tab w:val="clear" w:pos="709"/>
          <w:tab w:val="left" w:pos="1418" w:leader="none"/>
        </w:tabs>
        <w:bidi w:val="0"/>
        <w:spacing w:before="0" w:after="0"/>
        <w:ind w:hanging="283" w:start="1418"/>
        <w:jc w:val="start"/>
        <w:rPr/>
      </w:pPr>
      <w:r>
        <w:rPr>
          <w:rStyle w:val="Strong"/>
        </w:rPr>
        <w:t>open3</w:t>
      </w:r>
      <w:r>
        <w:rPr/>
        <w:t xml:space="preserve">: ‘I believe that learning about my patients’ cultural background will allow me to better help my patients’ </w:t>
      </w:r>
    </w:p>
    <w:p>
      <w:pPr>
        <w:pStyle w:val="BodyText"/>
        <w:numPr>
          <w:ilvl w:val="1"/>
          <w:numId w:val="1"/>
        </w:numPr>
        <w:tabs>
          <w:tab w:val="clear" w:pos="709"/>
          <w:tab w:val="left" w:pos="1418" w:leader="none"/>
        </w:tabs>
        <w:bidi w:val="0"/>
        <w:spacing w:before="0" w:after="0"/>
        <w:ind w:hanging="283" w:start="1418"/>
        <w:jc w:val="start"/>
        <w:rPr/>
      </w:pPr>
      <w:r>
        <w:rPr>
          <w:rStyle w:val="Strong"/>
        </w:rPr>
        <w:t>selfaware1</w:t>
      </w:r>
      <w:r>
        <w:rPr/>
        <w:t xml:space="preserve">: ‘I seek feedback from my clinic educators when working with diverse patients’ </w:t>
      </w:r>
    </w:p>
    <w:p>
      <w:pPr>
        <w:pStyle w:val="BodyText"/>
        <w:numPr>
          <w:ilvl w:val="1"/>
          <w:numId w:val="1"/>
        </w:numPr>
        <w:tabs>
          <w:tab w:val="clear" w:pos="709"/>
          <w:tab w:val="left" w:pos="1418" w:leader="none"/>
        </w:tabs>
        <w:bidi w:val="0"/>
        <w:spacing w:before="0" w:after="0"/>
        <w:ind w:hanging="283" w:start="1418"/>
        <w:jc w:val="start"/>
        <w:rPr/>
      </w:pPr>
      <w:r>
        <w:rPr>
          <w:rStyle w:val="Strong"/>
        </w:rPr>
        <w:t>selfaware2</w:t>
      </w:r>
      <w:r>
        <w:rPr/>
        <w:t xml:space="preserve">: ‘I incorporate feedback I receive from colleagues and clinic educators when I am faced with problems regarding cultural interactions with patients’ </w:t>
      </w:r>
    </w:p>
    <w:p>
      <w:pPr>
        <w:pStyle w:val="BodyText"/>
        <w:numPr>
          <w:ilvl w:val="1"/>
          <w:numId w:val="1"/>
        </w:numPr>
        <w:tabs>
          <w:tab w:val="clear" w:pos="709"/>
          <w:tab w:val="left" w:pos="1418" w:leader="none"/>
        </w:tabs>
        <w:bidi w:val="0"/>
        <w:spacing w:before="0" w:after="0"/>
        <w:ind w:hanging="283" w:start="1418"/>
        <w:jc w:val="start"/>
        <w:rPr/>
      </w:pPr>
      <w:r>
        <w:rPr>
          <w:rStyle w:val="Strong"/>
        </w:rPr>
        <w:t>selfaware3</w:t>
      </w:r>
      <w:r>
        <w:rPr/>
        <w:t xml:space="preserve">: ‘I am known by colleagues to seek advice when working with diverse patients’ </w:t>
      </w:r>
    </w:p>
    <w:p>
      <w:pPr>
        <w:pStyle w:val="BodyText"/>
        <w:numPr>
          <w:ilvl w:val="1"/>
          <w:numId w:val="1"/>
        </w:numPr>
        <w:tabs>
          <w:tab w:val="clear" w:pos="709"/>
          <w:tab w:val="left" w:pos="1418" w:leader="none"/>
        </w:tabs>
        <w:bidi w:val="0"/>
        <w:spacing w:before="0" w:after="0"/>
        <w:ind w:hanging="283" w:start="1418"/>
        <w:jc w:val="start"/>
        <w:rPr/>
      </w:pPr>
      <w:r>
        <w:rPr>
          <w:rStyle w:val="Strong"/>
        </w:rPr>
        <w:t>egoless1</w:t>
      </w:r>
      <w:r>
        <w:rPr/>
        <w:t xml:space="preserve">: ‘I ask my patients about their cultural perspective on topics discussed during treatment sessions’ </w:t>
      </w:r>
    </w:p>
    <w:p>
      <w:pPr>
        <w:pStyle w:val="BodyText"/>
        <w:numPr>
          <w:ilvl w:val="1"/>
          <w:numId w:val="1"/>
        </w:numPr>
        <w:tabs>
          <w:tab w:val="clear" w:pos="709"/>
          <w:tab w:val="left" w:pos="1418" w:leader="none"/>
        </w:tabs>
        <w:bidi w:val="0"/>
        <w:spacing w:before="0" w:after="0"/>
        <w:ind w:hanging="283" w:start="1418"/>
        <w:jc w:val="start"/>
        <w:rPr/>
      </w:pPr>
      <w:r>
        <w:rPr>
          <w:rStyle w:val="Strong"/>
        </w:rPr>
        <w:t>egoless2</w:t>
      </w:r>
      <w:r>
        <w:rPr/>
        <w:t xml:space="preserve">: ‘I ask my patients to describe their presenting problem based on their cultural background’ </w:t>
      </w:r>
    </w:p>
    <w:p>
      <w:pPr>
        <w:pStyle w:val="BodyText"/>
        <w:numPr>
          <w:ilvl w:val="1"/>
          <w:numId w:val="1"/>
        </w:numPr>
        <w:tabs>
          <w:tab w:val="clear" w:pos="709"/>
          <w:tab w:val="left" w:pos="1418" w:leader="none"/>
        </w:tabs>
        <w:bidi w:val="0"/>
        <w:spacing w:before="0" w:after="0"/>
        <w:ind w:hanging="283" w:start="1418"/>
        <w:jc w:val="start"/>
        <w:rPr/>
      </w:pPr>
      <w:r>
        <w:rPr>
          <w:rStyle w:val="Strong"/>
        </w:rPr>
        <w:t>egoless3</w:t>
      </w:r>
      <w:r>
        <w:rPr/>
        <w:t xml:space="preserve">: ‘I ask my patients how they cope with problems in their culture’ </w:t>
      </w:r>
    </w:p>
    <w:p>
      <w:pPr>
        <w:pStyle w:val="BodyText"/>
        <w:numPr>
          <w:ilvl w:val="1"/>
          <w:numId w:val="1"/>
        </w:numPr>
        <w:tabs>
          <w:tab w:val="clear" w:pos="709"/>
          <w:tab w:val="left" w:pos="1418" w:leader="none"/>
        </w:tabs>
        <w:bidi w:val="0"/>
        <w:spacing w:before="0" w:after="0"/>
        <w:ind w:hanging="283" w:start="1418"/>
        <w:jc w:val="start"/>
        <w:rPr/>
      </w:pPr>
      <w:r>
        <w:rPr>
          <w:rStyle w:val="Strong"/>
        </w:rPr>
        <w:t>suppinter1</w:t>
      </w:r>
      <w:r>
        <w:rPr/>
        <w:t xml:space="preserve">: ‘I enjoy learning from my weaknesses’ </w:t>
      </w:r>
    </w:p>
    <w:p>
      <w:pPr>
        <w:pStyle w:val="BodyText"/>
        <w:numPr>
          <w:ilvl w:val="1"/>
          <w:numId w:val="1"/>
        </w:numPr>
        <w:tabs>
          <w:tab w:val="clear" w:pos="709"/>
          <w:tab w:val="left" w:pos="1418" w:leader="none"/>
        </w:tabs>
        <w:bidi w:val="0"/>
        <w:spacing w:before="0" w:after="0"/>
        <w:ind w:hanging="283" w:start="1418"/>
        <w:jc w:val="start"/>
        <w:rPr/>
      </w:pPr>
      <w:r>
        <w:rPr>
          <w:rStyle w:val="Strong"/>
        </w:rPr>
        <w:t>suppinter2</w:t>
      </w:r>
      <w:r>
        <w:rPr/>
        <w:t xml:space="preserve">: ‘I value feedback that improves my clinical skills’ </w:t>
      </w:r>
    </w:p>
    <w:p>
      <w:pPr>
        <w:pStyle w:val="BodyText"/>
        <w:numPr>
          <w:ilvl w:val="1"/>
          <w:numId w:val="1"/>
        </w:numPr>
        <w:tabs>
          <w:tab w:val="clear" w:pos="709"/>
          <w:tab w:val="left" w:pos="1418" w:leader="none"/>
        </w:tabs>
        <w:bidi w:val="0"/>
        <w:spacing w:before="0" w:after="0"/>
        <w:ind w:hanging="283" w:start="1418"/>
        <w:jc w:val="start"/>
        <w:rPr/>
      </w:pPr>
      <w:r>
        <w:rPr>
          <w:rStyle w:val="Strong"/>
        </w:rPr>
        <w:t>suppinter3</w:t>
      </w:r>
      <w:r>
        <w:rPr/>
        <w:t xml:space="preserve">: ‘I evaluate my biases’ </w:t>
      </w:r>
    </w:p>
    <w:p>
      <w:pPr>
        <w:pStyle w:val="BodyText"/>
        <w:numPr>
          <w:ilvl w:val="0"/>
          <w:numId w:val="1"/>
        </w:numPr>
        <w:tabs>
          <w:tab w:val="clear" w:pos="709"/>
          <w:tab w:val="left" w:pos="709" w:leader="none"/>
        </w:tabs>
        <w:bidi w:val="0"/>
        <w:spacing w:before="0" w:after="0"/>
        <w:ind w:hanging="283" w:start="709"/>
        <w:jc w:val="start"/>
        <w:rPr/>
      </w:pPr>
      <w:r>
        <w:rPr/>
        <w:t xml:space="preserve">Items of the MCHS - reverse-coded </w:t>
      </w:r>
    </w:p>
    <w:p>
      <w:pPr>
        <w:pStyle w:val="BodyText"/>
        <w:numPr>
          <w:ilvl w:val="1"/>
          <w:numId w:val="1"/>
        </w:numPr>
        <w:tabs>
          <w:tab w:val="clear" w:pos="709"/>
          <w:tab w:val="left" w:pos="1418" w:leader="none"/>
        </w:tabs>
        <w:bidi w:val="0"/>
        <w:spacing w:before="0" w:after="0"/>
        <w:ind w:hanging="283" w:start="1418"/>
        <w:jc w:val="start"/>
        <w:rPr/>
      </w:pPr>
      <w:r>
        <w:rPr>
          <w:rStyle w:val="Strong"/>
        </w:rPr>
        <w:t>selfrefl1</w:t>
      </w:r>
      <w:r>
        <w:rPr/>
        <w:t xml:space="preserve">: ‘I wait for others to ask about my biases for me to discuss them’ </w:t>
      </w:r>
    </w:p>
    <w:p>
      <w:pPr>
        <w:pStyle w:val="BodyText"/>
        <w:numPr>
          <w:ilvl w:val="1"/>
          <w:numId w:val="1"/>
        </w:numPr>
        <w:tabs>
          <w:tab w:val="clear" w:pos="709"/>
          <w:tab w:val="left" w:pos="1418" w:leader="none"/>
        </w:tabs>
        <w:bidi w:val="0"/>
        <w:spacing w:before="0" w:after="0"/>
        <w:ind w:hanging="283" w:start="1418"/>
        <w:jc w:val="start"/>
        <w:rPr/>
      </w:pPr>
      <w:r>
        <w:rPr>
          <w:rStyle w:val="Strong"/>
        </w:rPr>
        <w:t>selfrefl2</w:t>
      </w:r>
      <w:r>
        <w:rPr/>
        <w:t xml:space="preserve">: ‘I do not necessarily need to resolve cultural conflicts with my patients during treatment sessions’ </w:t>
      </w:r>
    </w:p>
    <w:p>
      <w:pPr>
        <w:pStyle w:val="BodyText"/>
        <w:numPr>
          <w:ilvl w:val="1"/>
          <w:numId w:val="1"/>
        </w:numPr>
        <w:tabs>
          <w:tab w:val="clear" w:pos="709"/>
          <w:tab w:val="left" w:pos="1418" w:leader="none"/>
        </w:tabs>
        <w:bidi w:val="0"/>
        <w:spacing w:before="0" w:after="0"/>
        <w:ind w:hanging="283" w:start="1418"/>
        <w:jc w:val="start"/>
        <w:rPr/>
      </w:pPr>
      <w:r>
        <w:rPr>
          <w:rStyle w:val="Strong"/>
        </w:rPr>
        <w:t>selfrefl3</w:t>
      </w:r>
      <w:r>
        <w:rPr/>
        <w:t xml:space="preserve">: ‘I believe the resolution of cultural conflict in treatment sessions is the patient’s responsibility’ </w:t>
      </w:r>
    </w:p>
    <w:p>
      <w:pPr>
        <w:pStyle w:val="BodyText"/>
        <w:numPr>
          <w:ilvl w:val="0"/>
          <w:numId w:val="1"/>
        </w:numPr>
        <w:tabs>
          <w:tab w:val="clear" w:pos="709"/>
          <w:tab w:val="left" w:pos="709" w:leader="none"/>
        </w:tabs>
        <w:bidi w:val="0"/>
        <w:spacing w:before="0" w:after="0"/>
        <w:ind w:hanging="283" w:start="709"/>
        <w:jc w:val="start"/>
        <w:rPr/>
      </w:pPr>
      <w:r>
        <w:rPr/>
        <w:t xml:space="preserve">Three additional statements: </w:t>
      </w:r>
    </w:p>
    <w:p>
      <w:pPr>
        <w:pStyle w:val="BodyText"/>
        <w:numPr>
          <w:ilvl w:val="1"/>
          <w:numId w:val="1"/>
        </w:numPr>
        <w:tabs>
          <w:tab w:val="clear" w:pos="709"/>
          <w:tab w:val="left" w:pos="1418" w:leader="none"/>
        </w:tabs>
        <w:bidi w:val="0"/>
        <w:spacing w:before="0" w:after="0"/>
        <w:ind w:hanging="283" w:start="1418"/>
        <w:jc w:val="start"/>
        <w:rPr/>
      </w:pPr>
      <w:r>
        <w:rPr>
          <w:rStyle w:val="Strong"/>
        </w:rPr>
        <w:t>newQs1</w:t>
      </w:r>
      <w:r>
        <w:rPr/>
        <w:t xml:space="preserve">: ‘This topic is important to me’ </w:t>
      </w:r>
    </w:p>
    <w:p>
      <w:pPr>
        <w:pStyle w:val="BodyText"/>
        <w:numPr>
          <w:ilvl w:val="1"/>
          <w:numId w:val="1"/>
        </w:numPr>
        <w:tabs>
          <w:tab w:val="clear" w:pos="709"/>
          <w:tab w:val="left" w:pos="1418" w:leader="none"/>
        </w:tabs>
        <w:bidi w:val="0"/>
        <w:spacing w:before="0" w:after="0"/>
        <w:ind w:hanging="283" w:start="1418"/>
        <w:jc w:val="start"/>
        <w:rPr/>
      </w:pPr>
      <w:r>
        <w:rPr>
          <w:rStyle w:val="Strong"/>
        </w:rPr>
        <w:t>newQs2</w:t>
      </w:r>
      <w:r>
        <w:rPr/>
        <w:t xml:space="preserve">: ‘I have the skills for asking patients about their backgrounds and experiences’ </w:t>
      </w:r>
    </w:p>
    <w:p>
      <w:pPr>
        <w:pStyle w:val="BodyText"/>
        <w:numPr>
          <w:ilvl w:val="1"/>
          <w:numId w:val="1"/>
        </w:numPr>
        <w:tabs>
          <w:tab w:val="clear" w:pos="709"/>
          <w:tab w:val="left" w:pos="1418" w:leader="none"/>
        </w:tabs>
        <w:bidi w:val="0"/>
        <w:ind w:hanging="283" w:start="1418"/>
        <w:jc w:val="start"/>
        <w:rPr/>
      </w:pPr>
      <w:r>
        <w:rPr>
          <w:rStyle w:val="Strong"/>
        </w:rPr>
        <w:t>newQs3</w:t>
      </w:r>
      <w:r>
        <w:rPr/>
        <w:t xml:space="preserve">: ‘The clinical environment in my institution is appropriate to support asking about patients’ backgrounds and experiences’ </w:t>
      </w:r>
    </w:p>
    <w:p>
      <w:pPr>
        <w:pStyle w:val="Heading4"/>
        <w:bidi w:val="0"/>
        <w:jc w:val="start"/>
        <w:rPr/>
      </w:pPr>
      <w:r>
        <w:rPr/>
        <w:t>Demographic questions:</w:t>
      </w:r>
    </w:p>
    <w:p>
      <w:pPr>
        <w:pStyle w:val="BodyText"/>
        <w:numPr>
          <w:ilvl w:val="0"/>
          <w:numId w:val="2"/>
        </w:numPr>
        <w:tabs>
          <w:tab w:val="clear" w:pos="709"/>
          <w:tab w:val="left" w:pos="709" w:leader="none"/>
        </w:tabs>
        <w:bidi w:val="0"/>
        <w:spacing w:before="0" w:after="0"/>
        <w:ind w:hanging="283" w:start="709"/>
        <w:jc w:val="start"/>
        <w:rPr/>
      </w:pPr>
      <w:r>
        <w:rPr/>
        <w:t xml:space="preserve">Whether a clinical or pre-clinical student </w:t>
      </w:r>
    </w:p>
    <w:p>
      <w:pPr>
        <w:pStyle w:val="BodyText"/>
        <w:numPr>
          <w:ilvl w:val="0"/>
          <w:numId w:val="2"/>
        </w:numPr>
        <w:tabs>
          <w:tab w:val="clear" w:pos="709"/>
          <w:tab w:val="left" w:pos="709" w:leader="none"/>
        </w:tabs>
        <w:bidi w:val="0"/>
        <w:spacing w:before="0" w:after="0"/>
        <w:ind w:hanging="283" w:start="709"/>
        <w:jc w:val="start"/>
        <w:rPr/>
      </w:pPr>
      <w:r>
        <w:rPr/>
        <w:t xml:space="preserve">Age </w:t>
      </w:r>
    </w:p>
    <w:p>
      <w:pPr>
        <w:pStyle w:val="BodyText"/>
        <w:numPr>
          <w:ilvl w:val="0"/>
          <w:numId w:val="2"/>
        </w:numPr>
        <w:tabs>
          <w:tab w:val="clear" w:pos="709"/>
          <w:tab w:val="left" w:pos="709" w:leader="none"/>
        </w:tabs>
        <w:bidi w:val="0"/>
        <w:spacing w:before="0" w:after="0"/>
        <w:ind w:hanging="283" w:start="709"/>
        <w:jc w:val="start"/>
        <w:rPr/>
      </w:pPr>
      <w:r>
        <w:rPr/>
        <w:t xml:space="preserve">Birth sex </w:t>
      </w:r>
    </w:p>
    <w:p>
      <w:pPr>
        <w:pStyle w:val="BodyText"/>
        <w:numPr>
          <w:ilvl w:val="0"/>
          <w:numId w:val="2"/>
        </w:numPr>
        <w:tabs>
          <w:tab w:val="clear" w:pos="709"/>
          <w:tab w:val="left" w:pos="709" w:leader="none"/>
        </w:tabs>
        <w:bidi w:val="0"/>
        <w:spacing w:before="0" w:after="0"/>
        <w:ind w:hanging="283" w:start="709"/>
        <w:jc w:val="start"/>
        <w:rPr/>
      </w:pPr>
      <w:r>
        <w:rPr/>
        <w:t xml:space="preserve">Gender </w:t>
      </w:r>
    </w:p>
    <w:p>
      <w:pPr>
        <w:pStyle w:val="BodyText"/>
        <w:numPr>
          <w:ilvl w:val="0"/>
          <w:numId w:val="2"/>
        </w:numPr>
        <w:tabs>
          <w:tab w:val="clear" w:pos="709"/>
          <w:tab w:val="left" w:pos="709" w:leader="none"/>
        </w:tabs>
        <w:bidi w:val="0"/>
        <w:spacing w:before="0" w:after="0"/>
        <w:ind w:hanging="283" w:start="709"/>
        <w:jc w:val="start"/>
        <w:rPr/>
      </w:pPr>
      <w:r>
        <w:rPr/>
        <w:t xml:space="preserve">Ethnicity </w:t>
      </w:r>
    </w:p>
    <w:p>
      <w:pPr>
        <w:pStyle w:val="BodyText"/>
        <w:numPr>
          <w:ilvl w:val="0"/>
          <w:numId w:val="2"/>
        </w:numPr>
        <w:tabs>
          <w:tab w:val="clear" w:pos="709"/>
          <w:tab w:val="left" w:pos="709" w:leader="none"/>
        </w:tabs>
        <w:bidi w:val="0"/>
        <w:spacing w:before="0" w:after="0"/>
        <w:ind w:hanging="283" w:start="709"/>
        <w:jc w:val="start"/>
        <w:rPr/>
      </w:pPr>
      <w:r>
        <w:rPr/>
        <w:t xml:space="preserve">Health and disability status </w:t>
      </w:r>
    </w:p>
    <w:p>
      <w:pPr>
        <w:pStyle w:val="BodyText"/>
        <w:numPr>
          <w:ilvl w:val="0"/>
          <w:numId w:val="2"/>
        </w:numPr>
        <w:tabs>
          <w:tab w:val="clear" w:pos="709"/>
          <w:tab w:val="left" w:pos="709" w:leader="none"/>
        </w:tabs>
        <w:bidi w:val="0"/>
        <w:spacing w:before="0" w:after="0"/>
        <w:ind w:hanging="283" w:start="709"/>
        <w:jc w:val="start"/>
        <w:rPr/>
      </w:pPr>
      <w:r>
        <w:rPr/>
        <w:t xml:space="preserve">Sexual orientation </w:t>
      </w:r>
    </w:p>
    <w:p>
      <w:pPr>
        <w:pStyle w:val="BodyText"/>
        <w:numPr>
          <w:ilvl w:val="0"/>
          <w:numId w:val="2"/>
        </w:numPr>
        <w:tabs>
          <w:tab w:val="clear" w:pos="709"/>
          <w:tab w:val="left" w:pos="709" w:leader="none"/>
        </w:tabs>
        <w:bidi w:val="0"/>
        <w:ind w:hanging="283" w:start="709"/>
        <w:jc w:val="start"/>
        <w:rPr/>
      </w:pPr>
      <w:r>
        <w:rPr/>
        <w:t xml:space="preserve">Religion </w:t>
      </w:r>
    </w:p>
    <w:p>
      <w:pPr>
        <w:pStyle w:val="Heading4"/>
        <w:bidi w:val="0"/>
        <w:jc w:val="start"/>
        <w:rPr/>
      </w:pPr>
      <w:r>
        <w:rPr/>
        <w:t>Other questions:</w:t>
      </w:r>
    </w:p>
    <w:p>
      <w:pPr>
        <w:pStyle w:val="BodyText"/>
        <w:numPr>
          <w:ilvl w:val="0"/>
          <w:numId w:val="3"/>
        </w:numPr>
        <w:tabs>
          <w:tab w:val="clear" w:pos="709"/>
          <w:tab w:val="left" w:pos="709" w:leader="none"/>
        </w:tabs>
        <w:bidi w:val="0"/>
        <w:spacing w:before="0" w:after="0"/>
        <w:ind w:hanging="283" w:start="709"/>
        <w:jc w:val="start"/>
        <w:rPr/>
      </w:pPr>
      <w:r>
        <w:rPr/>
        <w:t>‘</w:t>
      </w:r>
      <w:r>
        <w:rPr/>
        <w:t xml:space="preserve">To what extent do you feel you belong to/you are part of an underrepresented group in osteopathic education?’ </w:t>
      </w:r>
    </w:p>
    <w:p>
      <w:pPr>
        <w:pStyle w:val="BodyText"/>
        <w:numPr>
          <w:ilvl w:val="0"/>
          <w:numId w:val="3"/>
        </w:numPr>
        <w:tabs>
          <w:tab w:val="clear" w:pos="709"/>
          <w:tab w:val="left" w:pos="709" w:leader="none"/>
        </w:tabs>
        <w:bidi w:val="0"/>
        <w:spacing w:before="0" w:after="0"/>
        <w:ind w:hanging="283" w:start="709"/>
        <w:jc w:val="start"/>
        <w:rPr/>
      </w:pPr>
      <w:r>
        <w:rPr/>
        <w:t>‘</w:t>
      </w:r>
      <w:r>
        <w:rPr/>
        <w:t xml:space="preserve">Have you been treated differently based on on your cultural background/identity?’ </w:t>
      </w:r>
    </w:p>
    <w:p>
      <w:pPr>
        <w:pStyle w:val="BodyText"/>
        <w:numPr>
          <w:ilvl w:val="0"/>
          <w:numId w:val="3"/>
        </w:numPr>
        <w:tabs>
          <w:tab w:val="clear" w:pos="709"/>
          <w:tab w:val="left" w:pos="709" w:leader="none"/>
        </w:tabs>
        <w:bidi w:val="0"/>
        <w:spacing w:before="0" w:after="0"/>
        <w:ind w:hanging="283" w:start="709"/>
        <w:jc w:val="start"/>
        <w:rPr/>
      </w:pPr>
      <w:r>
        <w:rPr/>
        <w:t>‘</w:t>
      </w:r>
      <w:r>
        <w:rPr/>
        <w:t xml:space="preserve">How often have you been treated differently during training based on your cultural background/identity?’ </w:t>
      </w:r>
    </w:p>
    <w:p>
      <w:pPr>
        <w:pStyle w:val="BodyText"/>
        <w:numPr>
          <w:ilvl w:val="0"/>
          <w:numId w:val="3"/>
        </w:numPr>
        <w:tabs>
          <w:tab w:val="clear" w:pos="709"/>
          <w:tab w:val="left" w:pos="709" w:leader="none"/>
        </w:tabs>
        <w:bidi w:val="0"/>
        <w:spacing w:before="0" w:after="0"/>
        <w:ind w:hanging="283" w:start="709"/>
        <w:jc w:val="start"/>
        <w:rPr/>
      </w:pPr>
      <w:r>
        <w:rPr/>
        <w:t>‘</w:t>
      </w:r>
      <w:r>
        <w:rPr/>
        <w:t xml:space="preserve">How often have you been treated differently during training based on your cultural background/identity?’ </w:t>
      </w:r>
    </w:p>
    <w:p>
      <w:pPr>
        <w:pStyle w:val="BodyText"/>
        <w:numPr>
          <w:ilvl w:val="0"/>
          <w:numId w:val="3"/>
        </w:numPr>
        <w:tabs>
          <w:tab w:val="clear" w:pos="709"/>
          <w:tab w:val="left" w:pos="709" w:leader="none"/>
        </w:tabs>
        <w:bidi w:val="0"/>
        <w:spacing w:before="0" w:after="0"/>
        <w:ind w:hanging="283" w:start="709"/>
        <w:jc w:val="start"/>
        <w:rPr/>
      </w:pPr>
      <w:r>
        <w:rPr/>
        <w:t>‘</w:t>
      </w:r>
      <w:r>
        <w:rPr/>
        <w:t xml:space="preserve">Please select to which group(s) the individual(s) who treated you differently came from’ </w:t>
      </w:r>
    </w:p>
    <w:p>
      <w:pPr>
        <w:pStyle w:val="BodyText"/>
        <w:numPr>
          <w:ilvl w:val="0"/>
          <w:numId w:val="3"/>
        </w:numPr>
        <w:tabs>
          <w:tab w:val="clear" w:pos="709"/>
          <w:tab w:val="left" w:pos="709" w:leader="none"/>
        </w:tabs>
        <w:bidi w:val="0"/>
        <w:ind w:hanging="283" w:start="709"/>
        <w:jc w:val="start"/>
        <w:rPr/>
      </w:pPr>
      <w:r>
        <w:rPr/>
        <w:t>‘</w:t>
      </w:r>
      <w:r>
        <w:rPr/>
        <w:t xml:space="preserve">Did you report the incident to your institution?’ </w:t>
      </w:r>
    </w:p>
    <w:p>
      <w:pPr>
        <w:pStyle w:val="Heading3"/>
        <w:bidi w:val="0"/>
        <w:jc w:val="start"/>
        <w:rPr/>
      </w:pPr>
      <w:r>
        <w:rPr/>
        <w:t>Statistical analysis</w:t>
      </w:r>
    </w:p>
    <w:p>
      <w:pPr>
        <w:pStyle w:val="Heading4"/>
        <w:bidi w:val="0"/>
        <w:jc w:val="start"/>
        <w:rPr/>
      </w:pPr>
      <w:r>
        <w:rPr/>
        <w:t>Likert variables</w:t>
      </w:r>
    </w:p>
    <w:p>
      <w:pPr>
        <w:pStyle w:val="BodyText"/>
        <w:bidi w:val="0"/>
        <w:jc w:val="start"/>
        <w:rPr/>
      </w:pPr>
      <w:r>
        <w:rPr/>
        <w:t>This section describes the results from the all the Likert scale questions. Figures below are centered onto a neutral response, and are ordered into MCHS forward-coded items (</w:t>
      </w:r>
      <w:hyperlink w:anchor="fig-liks1">
        <w:r>
          <w:rPr>
            <w:rStyle w:val="Hyperlink"/>
          </w:rPr>
          <w:t>Figure 1</w:t>
        </w:r>
      </w:hyperlink>
      <w:r>
        <w:rPr/>
        <w:t>), MCHS reverse-coded items (</w:t>
      </w:r>
      <w:hyperlink w:anchor="fig-liks2">
        <w:r>
          <w:rPr>
            <w:rStyle w:val="Hyperlink"/>
          </w:rPr>
          <w:t>Figure 2</w:t>
        </w:r>
      </w:hyperlink>
      <w:r>
        <w:rPr/>
        <w:t>), and new Likert variables (</w:t>
      </w:r>
      <w:hyperlink w:anchor="fig-liks3">
        <w:r>
          <w:rPr>
            <w:rStyle w:val="Hyperlink"/>
          </w:rPr>
          <w:t>Figure 3</w:t>
        </w:r>
      </w:hyperlink>
      <w:r>
        <w:rPr/>
        <w:t>). On the left of the figures are percentages of disagreement, agreement of the right. Bars are ordered by level of agreement.</w:t>
      </w:r>
    </w:p>
    <w:p>
      <w:pPr>
        <w:sectPr>
          <w:type w:val="nextPage"/>
          <w:pgSz w:w="11906" w:h="16838"/>
          <w:pgMar w:left="1134" w:right="567" w:gutter="0" w:header="0" w:top="567" w:footer="0" w:bottom="567"/>
          <w:pgNumType w:fmt="decimal"/>
          <w:formProt w:val="false"/>
          <w:textDirection w:val="lrTb"/>
        </w:sectPr>
      </w:pPr>
    </w:p>
    <w:p>
      <w:pPr>
        <w:pStyle w:val="BodyText"/>
        <w:bidi w:val="0"/>
        <w:ind w:hanging="0" w:start="0" w:end="0"/>
        <w:jc w:val="start"/>
        <w:rPr/>
      </w:pPr>
      <w:r>
        <w:rPr/>
      </w:r>
    </w:p>
    <w:p>
      <w:pPr>
        <w:pStyle w:val="BodyText"/>
        <w:bidi w:val="0"/>
        <w:jc w:val="start"/>
        <w:rPr/>
      </w:pPr>
      <w:r>
        <w:rPr/>
        <w:t>Figure 1: Forward-coded MCHS variables.</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2: Reverse-coded MCHS variables.</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3: New Likert variables.</w:t>
      </w:r>
    </w:p>
    <w:p>
      <w:pPr>
        <w:sectPr>
          <w:type w:val="continuous"/>
          <w:pgSz w:w="11906" w:h="16838"/>
          <w:pgMar w:left="1134" w:right="567" w:gutter="0" w:header="0" w:top="567" w:footer="0" w:bottom="567"/>
          <w:formProt w:val="false"/>
          <w:textDirection w:val="lrTb"/>
        </w:sectPr>
      </w:pPr>
    </w:p>
    <w:p>
      <w:pPr>
        <w:pStyle w:val="Heading4"/>
        <w:bidi w:val="0"/>
        <w:jc w:val="start"/>
        <w:rPr/>
      </w:pPr>
      <w:r>
        <w:rPr/>
        <w:t>Data imputation</w:t>
      </w:r>
    </w:p>
    <w:p>
      <w:pPr>
        <w:pStyle w:val="BodyText"/>
        <w:bidi w:val="0"/>
        <w:jc w:val="start"/>
        <w:rPr/>
      </w:pPr>
      <w:r>
        <w:rPr/>
        <w:t>Missing data was imputed by means of ‘multivariate imputation by chained equations’, available from the R mice package [</w:t>
      </w:r>
      <w:hyperlink w:anchor="ref-vanBuuren2011">
        <w:r>
          <w:rPr>
            <w:rStyle w:val="Hyperlink"/>
          </w:rPr>
          <w:t>7</w:t>
        </w:r>
      </w:hyperlink>
      <w:r>
        <w:rPr/>
        <w:t>]. This predicts missing values using the multivariate dependence structure estimated from the available data. This is an iterative process, in which each variable’s missing data is imputed with a imputation model that can differ for each variable type, and is thus highly flexible. Each missing value is imputed and used in a subsequent iteration to update imputations for other missing values. Outputs from this process are monitored to ensure that a stable solution is obtained. In this case, 40 iterations were found to produce a stable set of imputed values. Predictive mean matching was used as the imputation model for the MCHS variables and ordinal variables, as it produced more realistic imputed values. Default imputation models were used for variables of other types.</w:t>
      </w:r>
    </w:p>
    <w:p>
      <w:pPr>
        <w:pStyle w:val="BodyText"/>
        <w:bidi w:val="0"/>
        <w:jc w:val="start"/>
        <w:rPr/>
      </w:pPr>
      <w:r>
        <w:rPr/>
        <w:t>Multiple imputation was used to provide multiple estimates of imputed values, more accurately reflecting the uncertainty in these estimates. In this case, 50 data sets were imputed. The distribution of the imputed values were compared against that of the observed variables to see if they were similar.</w:t>
      </w:r>
    </w:p>
    <w:p>
      <w:pPr>
        <w:pStyle w:val="BodyText"/>
        <w:bidi w:val="0"/>
        <w:jc w:val="start"/>
        <w:rPr/>
      </w:pPr>
      <w:r>
        <w:rPr/>
        <w:t>Model parameter estimates in subsequent analyses are based on pooled estimates, according to Rubin’s rule [</w:t>
      </w:r>
      <w:hyperlink w:anchor="ref-Rubin2004">
        <w:r>
          <w:rPr>
            <w:rStyle w:val="Hyperlink"/>
          </w:rPr>
          <w:t>5</w:t>
        </w:r>
      </w:hyperlink>
      <w:r>
        <w:rPr/>
        <w:t>].</w:t>
      </w:r>
    </w:p>
    <w:p>
      <w:pPr>
        <w:pStyle w:val="Heading4"/>
        <w:bidi w:val="0"/>
        <w:jc w:val="start"/>
        <w:rPr/>
      </w:pPr>
      <w:r>
        <w:rPr/>
        <w:t>Testing Normality</w:t>
      </w:r>
    </w:p>
    <w:p>
      <w:pPr>
        <w:pStyle w:val="BodyText"/>
        <w:bidi w:val="0"/>
        <w:jc w:val="start"/>
        <w:rPr/>
      </w:pPr>
      <w:r>
        <w:rPr/>
        <w:t>Multivariate normality testing was carried out using the Henze-Zirkler’s test, and by ploting univariate qq plots.</w:t>
      </w:r>
    </w:p>
    <w:p>
      <w:pPr>
        <w:pStyle w:val="Heading4"/>
        <w:bidi w:val="0"/>
        <w:jc w:val="start"/>
        <w:rPr/>
      </w:pPr>
      <w:r>
        <w:rPr/>
        <w:t>Confirmatory factor analysis</w:t>
      </w:r>
    </w:p>
    <w:p>
      <w:pPr>
        <w:pStyle w:val="BodyText"/>
        <w:bidi w:val="0"/>
        <w:jc w:val="start"/>
        <w:rPr/>
      </w:pPr>
      <w:r>
        <w:rPr/>
        <w:t>Confirmatory factor analysis was carried out to see if the MCHS data in the present study was adequately modelled by the 5-factor model proposed by [</w:t>
      </w:r>
      <w:hyperlink w:anchor="ref-Gonzalez2021">
        <w:r>
          <w:rPr>
            <w:rStyle w:val="Hyperlink"/>
          </w:rPr>
          <w:t>2</w:t>
        </w:r>
      </w:hyperlink>
      <w:r>
        <w:rPr/>
        <w:t>].</w:t>
      </w:r>
    </w:p>
    <w:p>
      <w:pPr>
        <w:pStyle w:val="Heading2"/>
        <w:bidi w:val="0"/>
        <w:jc w:val="start"/>
        <w:rPr/>
      </w:pPr>
      <w:r>
        <w:rPr/>
        <w:t>Results</w:t>
      </w:r>
    </w:p>
    <w:p>
      <w:pPr>
        <w:pStyle w:val="Heading4"/>
        <w:bidi w:val="0"/>
        <w:jc w:val="start"/>
        <w:rPr/>
      </w:pPr>
      <w:r>
        <w:rPr/>
        <w:t>Missing data</w:t>
      </w:r>
    </w:p>
    <w:p>
      <w:pPr>
        <w:pStyle w:val="BodyText"/>
        <w:bidi w:val="0"/>
        <w:jc w:val="start"/>
        <w:rPr/>
      </w:pPr>
      <w:hyperlink w:anchor="fig-RF1">
        <w:r>
          <w:rPr>
            <w:rStyle w:val="Hyperlink"/>
          </w:rPr>
          <w:t>Figure 4</w:t>
        </w:r>
      </w:hyperlink>
      <w:r>
        <w:rPr/>
        <w:t xml:space="preserve"> shows patterns of missing data. It is clear from this that there are large numbers of missing data points. Also, there appears to be a pattern whereby items encountered later in the questionnaire had greater numbers of missing data items (see </w:t>
      </w:r>
      <w:hyperlink w:anchor="fig-RF2">
        <w:r>
          <w:rPr>
            <w:rStyle w:val="Hyperlink"/>
          </w:rPr>
          <w:t>Figure 5</w:t>
        </w:r>
      </w:hyperlink>
      <w:r>
        <w:rPr/>
        <w:t>), suggesting a strong respondent fatigue effect.</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4: Plot of missing data patterns per variable. Variables are arranged in order of number of number of missing values.</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5: Order item encountered vs number of missing data points. Items encountered later tend to have more missing data.</w:t>
      </w:r>
    </w:p>
    <w:p>
      <w:pPr>
        <w:sectPr>
          <w:type w:val="continuous"/>
          <w:pgSz w:w="11906" w:h="16838"/>
          <w:pgMar w:left="1134" w:right="567" w:gutter="0" w:header="0" w:top="567" w:footer="0" w:bottom="567"/>
          <w:formProt w:val="false"/>
          <w:textDirection w:val="lrTb"/>
        </w:sectPr>
      </w:pPr>
    </w:p>
    <w:p>
      <w:pPr>
        <w:pStyle w:val="Heading4"/>
        <w:bidi w:val="0"/>
        <w:jc w:val="start"/>
        <w:rPr/>
      </w:pPr>
      <w:r>
        <w:rPr/>
        <w:t>Imputation</w:t>
      </w:r>
    </w:p>
    <w:p>
      <w:pPr>
        <w:pStyle w:val="BodyText"/>
        <w:bidi w:val="0"/>
        <w:jc w:val="start"/>
        <w:rPr/>
      </w:pPr>
      <w:r>
        <w:rPr/>
        <w:t xml:space="preserve">The distribution of imputed values were compared against the observed values (see </w:t>
      </w:r>
      <w:hyperlink w:anchor="fig-RF3">
        <w:r>
          <w:rPr>
            <w:rStyle w:val="Hyperlink"/>
          </w:rPr>
          <w:t>Figure 6</w:t>
        </w:r>
      </w:hyperlink>
      <w:r>
        <w:rPr/>
        <w:t>). This shows an acceptable correspondence between imputed and observed distributions.</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6: Distribution of observed vs. imputed values (observed values shown in blue)</w:t>
      </w:r>
    </w:p>
    <w:p>
      <w:pPr>
        <w:sectPr>
          <w:type w:val="continuous"/>
          <w:pgSz w:w="11906" w:h="16838"/>
          <w:pgMar w:left="1134" w:right="567" w:gutter="0" w:header="0" w:top="567" w:footer="0" w:bottom="567"/>
          <w:formProt w:val="false"/>
          <w:textDirection w:val="lrTb"/>
        </w:sectPr>
      </w:pPr>
    </w:p>
    <w:p>
      <w:pPr>
        <w:pStyle w:val="Heading4"/>
        <w:bidi w:val="0"/>
        <w:jc w:val="start"/>
        <w:rPr/>
      </w:pPr>
      <w:r>
        <w:rPr/>
        <w:t>Checking normality assumption</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pStyle w:val="BodyText"/>
        <w:bidi w:val="0"/>
        <w:jc w:val="start"/>
        <w:rPr/>
      </w:pPr>
      <w:r>
        <w:rPr/>
        <w:t>Figure 7: Testing assumption of normality</w:t>
      </w:r>
    </w:p>
    <w:p>
      <w:pPr>
        <w:sectPr>
          <w:type w:val="continuous"/>
          <w:pgSz w:w="11906" w:h="16838"/>
          <w:pgMar w:left="1134" w:right="567" w:gutter="0" w:header="0" w:top="567" w:footer="0" w:bottom="567"/>
          <w:formProt w:val="false"/>
          <w:textDirection w:val="lrTb"/>
        </w:sectPr>
      </w:pPr>
    </w:p>
    <w:p>
      <w:pPr>
        <w:pStyle w:val="BodyText"/>
        <w:bidi w:val="0"/>
        <w:jc w:val="start"/>
        <w:rPr/>
      </w:pPr>
      <w:r>
        <w:rPr/>
        <w:t xml:space="preserve">Data was found to be non-normal: Henze-Zirkler statistic = 1.02, p-value = 0. See also </w:t>
      </w:r>
      <w:hyperlink w:anchor="fig-RF4">
        <w:r>
          <w:rPr>
            <w:rStyle w:val="Hyperlink"/>
          </w:rPr>
          <w:t>Figure 7</w:t>
        </w:r>
      </w:hyperlink>
      <w:r>
        <w:rPr/>
        <w:t>. Therefore CFA was carried out using the variance-adjusted weighted least squares (WLSMV) estimator based on the polychoric correlation matrix (see [</w:t>
      </w:r>
      <w:hyperlink w:anchor="ref-Savalei2013">
        <w:r>
          <w:rPr>
            <w:rStyle w:val="Hyperlink"/>
          </w:rPr>
          <w:t>6</w:t>
        </w:r>
      </w:hyperlink>
      <w:r>
        <w:rPr/>
        <w:t>]).</w:t>
      </w:r>
    </w:p>
    <w:p>
      <w:pPr>
        <w:pStyle w:val="Heading4"/>
        <w:bidi w:val="0"/>
        <w:jc w:val="start"/>
        <w:rPr/>
      </w:pPr>
      <w:r>
        <w:rPr/>
        <w:t>CFA results</w:t>
      </w:r>
    </w:p>
    <w:p>
      <w:pPr>
        <w:pStyle w:val="BodyText"/>
        <w:bidi w:val="0"/>
        <w:jc w:val="start"/>
        <w:rPr/>
      </w:pPr>
      <w:r>
        <w:rPr/>
        <w:t>The results of fitting the 5-factor model of [</w:t>
      </w:r>
      <w:hyperlink w:anchor="ref-Gonzalez2021">
        <w:r>
          <w:rPr>
            <w:rStyle w:val="Hyperlink"/>
          </w:rPr>
          <w:t>2</w:t>
        </w:r>
      </w:hyperlink>
      <w:r>
        <w:rPr/>
        <w:t xml:space="preserve">] using the WLSMV estimator are shown in </w:t>
      </w:r>
      <w:hyperlink w:anchor="tbl-convg.Lvar1">
        <w:r>
          <w:rPr>
            <w:rStyle w:val="Hyperlink"/>
          </w:rPr>
          <w:t>Table 1</w:t>
        </w:r>
      </w:hyperlink>
      <w:r>
        <w:rPr/>
        <w:t xml:space="preserve">, </w:t>
      </w:r>
      <w:hyperlink w:anchor="tbl-mod_est.Lvar1">
        <w:r>
          <w:rPr>
            <w:rStyle w:val="Hyperlink"/>
          </w:rPr>
          <w:t>Table 2</w:t>
        </w:r>
      </w:hyperlink>
      <w:r>
        <w:rPr/>
        <w:t xml:space="preserve">, </w:t>
      </w:r>
      <w:hyperlink w:anchor="tbl-mod_var.Lvar1">
        <w:r>
          <w:rPr>
            <w:rStyle w:val="Hyperlink"/>
          </w:rPr>
          <w:t>Table 3</w:t>
        </w:r>
      </w:hyperlink>
      <w:r>
        <w:rPr/>
        <w:t xml:space="preserve"> &amp; </w:t>
      </w:r>
      <w:hyperlink w:anchor="tbl-fitsMs.Lvar1">
        <w:r>
          <w:rPr>
            <w:rStyle w:val="Hyperlink"/>
          </w:rPr>
          <w:t>Table 4</w:t>
        </w:r>
      </w:hyperlink>
      <w:r>
        <w:rPr/>
        <w:t xml:space="preserve">. As can be seen from </w:t>
      </w:r>
      <w:hyperlink w:anchor="tbl-mod_est.Lvar1">
        <w:r>
          <w:rPr>
            <w:rStyle w:val="Hyperlink"/>
          </w:rPr>
          <w:t>Table 2</w:t>
        </w:r>
      </w:hyperlink>
      <w:r>
        <w:rPr/>
        <w:t xml:space="preserve"> and </w:t>
      </w:r>
      <w:hyperlink w:anchor="tbl-mod_var.Lvar1">
        <w:r>
          <w:rPr>
            <w:rStyle w:val="Hyperlink"/>
          </w:rPr>
          <w:t>Table 3</w:t>
        </w:r>
      </w:hyperlink>
      <w:r>
        <w:rPr/>
        <w:t xml:space="preserve"> there are improper solutions in the pooled estimates. This means these estimates cannot be trusted. Attempting to fix this by constraining negative variances to have a small positive value caused problems elsewhere (not shown). The model adequacy statistics indicate a good model fit by the usually adopted thresholds, but these are probably not valid when the WLSMV estimator is used [</w:t>
      </w:r>
      <w:hyperlink w:anchor="ref-Xia2019">
        <w:r>
          <w:rPr>
            <w:rStyle w:val="Hyperlink"/>
          </w:rPr>
          <w:t>8</w:t>
        </w:r>
      </w:hyperlink>
      <w:r>
        <w:rPr/>
        <w:t>].</w:t>
      </w:r>
    </w:p>
    <w:p>
      <w:pPr>
        <w:sectPr>
          <w:type w:val="continuous"/>
          <w:pgSz w:w="11906" w:h="16838"/>
          <w:pgMar w:left="1134" w:right="567" w:gutter="0" w:header="0" w:top="567" w:footer="0" w:bottom="567"/>
          <w:formProt w:val="false"/>
          <w:textDirection w:val="lrTb"/>
        </w:sectPr>
      </w:pPr>
    </w:p>
    <w:p>
      <w:pPr>
        <w:pStyle w:val="BodyText"/>
        <w:bidi w:val="0"/>
        <w:spacing w:before="0" w:after="0"/>
        <w:jc w:val="center"/>
        <w:rPr/>
      </w:pPr>
      <w:r>
        <w:rPr/>
        <w:t xml:space="preserve">Table 1: Convergence results and improper solutions for multiply imputed data using the WLSMV estimator. </w:t>
      </w:r>
    </w:p>
    <w:tbl>
      <w:tblPr>
        <w:tblW w:w="9529" w:type="dxa"/>
        <w:jc w:val="center"/>
        <w:tblInd w:w="0" w:type="dxa"/>
        <w:tblLayout w:type="fixed"/>
        <w:tblCellMar>
          <w:top w:w="28" w:type="dxa"/>
          <w:start w:w="28" w:type="dxa"/>
          <w:bottom w:w="28" w:type="dxa"/>
          <w:end w:w="28" w:type="dxa"/>
        </w:tblCellMar>
      </w:tblPr>
      <w:tblGrid>
        <w:gridCol w:w="1231"/>
        <w:gridCol w:w="1456"/>
        <w:gridCol w:w="3241"/>
        <w:gridCol w:w="3601"/>
      </w:tblGrid>
      <w:tr>
        <w:trPr>
          <w:tblHeader w:val="true"/>
        </w:trPr>
        <w:tc>
          <w:tcPr>
            <w:tcW w:w="1231" w:type="dxa"/>
            <w:tcBorders/>
            <w:vAlign w:val="center"/>
          </w:tcPr>
          <w:p>
            <w:pPr>
              <w:pStyle w:val="TableHeading"/>
              <w:bidi w:val="0"/>
              <w:ind w:hanging="0" w:start="0" w:end="0"/>
              <w:jc w:val="center"/>
              <w:rPr/>
            </w:pPr>
            <w:r>
              <w:rPr/>
              <w:t xml:space="preserve">Converged </w:t>
            </w:r>
          </w:p>
        </w:tc>
        <w:tc>
          <w:tcPr>
            <w:tcW w:w="1456" w:type="dxa"/>
            <w:tcBorders/>
            <w:vAlign w:val="center"/>
          </w:tcPr>
          <w:p>
            <w:pPr>
              <w:pStyle w:val="TableHeading"/>
              <w:bidi w:val="0"/>
              <w:ind w:hanging="0" w:start="0" w:end="0"/>
              <w:jc w:val="center"/>
              <w:rPr/>
            </w:pPr>
            <w:r>
              <w:rPr/>
              <w:t xml:space="preserve">SE calculated </w:t>
            </w:r>
          </w:p>
        </w:tc>
        <w:tc>
          <w:tcPr>
            <w:tcW w:w="3241" w:type="dxa"/>
            <w:tcBorders/>
            <w:vAlign w:val="center"/>
          </w:tcPr>
          <w:p>
            <w:pPr>
              <w:pStyle w:val="TableHeading"/>
              <w:bidi w:val="0"/>
              <w:ind w:hanging="0" w:start="0" w:end="0"/>
              <w:jc w:val="center"/>
              <w:rPr/>
            </w:pPr>
            <w:r>
              <w:rPr/>
              <w:t xml:space="preserve">Heyward case - latent variables </w:t>
            </w:r>
          </w:p>
        </w:tc>
        <w:tc>
          <w:tcPr>
            <w:tcW w:w="3601" w:type="dxa"/>
            <w:tcBorders/>
            <w:vAlign w:val="center"/>
          </w:tcPr>
          <w:p>
            <w:pPr>
              <w:pStyle w:val="TableHeading"/>
              <w:bidi w:val="0"/>
              <w:ind w:hanging="0" w:start="0" w:end="0"/>
              <w:jc w:val="center"/>
              <w:rPr/>
            </w:pPr>
            <w:r>
              <w:rPr/>
              <w:t xml:space="preserve">Heyward case - observed variables </w:t>
            </w:r>
          </w:p>
        </w:tc>
      </w:tr>
      <w:tr>
        <w:trPr/>
        <w:tc>
          <w:tcPr>
            <w:tcW w:w="1231" w:type="dxa"/>
            <w:tcBorders/>
            <w:vAlign w:val="center"/>
          </w:tcPr>
          <w:p>
            <w:pPr>
              <w:pStyle w:val="TableContents"/>
              <w:bidi w:val="0"/>
              <w:ind w:hanging="0" w:start="0" w:end="0"/>
              <w:jc w:val="center"/>
              <w:rPr/>
            </w:pPr>
            <w:r>
              <w:rPr/>
              <w:t xml:space="preserve">45 </w:t>
            </w:r>
          </w:p>
        </w:tc>
        <w:tc>
          <w:tcPr>
            <w:tcW w:w="1456" w:type="dxa"/>
            <w:tcBorders/>
            <w:vAlign w:val="center"/>
          </w:tcPr>
          <w:p>
            <w:pPr>
              <w:pStyle w:val="TableContents"/>
              <w:bidi w:val="0"/>
              <w:ind w:hanging="0" w:start="0" w:end="0"/>
              <w:jc w:val="center"/>
              <w:rPr/>
            </w:pPr>
            <w:r>
              <w:rPr/>
              <w:t xml:space="preserve">45 </w:t>
            </w:r>
          </w:p>
        </w:tc>
        <w:tc>
          <w:tcPr>
            <w:tcW w:w="3241" w:type="dxa"/>
            <w:tcBorders/>
            <w:vAlign w:val="center"/>
          </w:tcPr>
          <w:p>
            <w:pPr>
              <w:pStyle w:val="TableContents"/>
              <w:bidi w:val="0"/>
              <w:ind w:hanging="0" w:start="0" w:end="0"/>
              <w:jc w:val="center"/>
              <w:rPr/>
            </w:pPr>
            <w:r>
              <w:rPr/>
              <w:t xml:space="preserve">0 </w:t>
            </w:r>
          </w:p>
        </w:tc>
        <w:tc>
          <w:tcPr>
            <w:tcW w:w="3601" w:type="dxa"/>
            <w:tcBorders/>
            <w:vAlign w:val="center"/>
          </w:tcPr>
          <w:p>
            <w:pPr>
              <w:pStyle w:val="TableContents"/>
              <w:bidi w:val="0"/>
              <w:jc w:val="center"/>
              <w:rPr/>
            </w:pPr>
            <w:r>
              <w:rPr/>
              <w:t xml:space="preserve">12 </w:t>
            </w:r>
          </w:p>
        </w:tc>
      </w:tr>
    </w:tbl>
    <w:p>
      <w:pPr>
        <w:pStyle w:val="BodyText"/>
        <w:bidi w:val="0"/>
        <w:jc w:val="start"/>
        <w:rPr/>
      </w:pPr>
      <w:r>
        <w:rPr/>
      </w:r>
    </w:p>
    <w:p>
      <w:pPr>
        <w:sectPr>
          <w:type w:val="continuous"/>
          <w:pgSz w:w="11906" w:h="16838"/>
          <w:pgMar w:left="1134" w:right="567" w:gutter="0" w:header="0" w:top="567" w:footer="0" w:bottom="567"/>
          <w:formProt w:val="false"/>
          <w:textDirection w:val="lrTb"/>
        </w:sectPr>
      </w:pPr>
    </w:p>
    <w:p>
      <w:pPr>
        <w:pStyle w:val="BodyText"/>
        <w:bidi w:val="0"/>
        <w:spacing w:before="0" w:after="0"/>
        <w:jc w:val="center"/>
        <w:rPr/>
      </w:pPr>
      <w:r>
        <w:rPr/>
        <w:t xml:space="preserve">Table 2: Pooled WLSMV estimator results: factor loadings. Estimates in red are improper solutions (completely standardised estimates &gt; 1). </w:t>
      </w:r>
    </w:p>
    <w:tbl>
      <w:tblPr>
        <w:tblW w:w="8212" w:type="dxa"/>
        <w:jc w:val="center"/>
        <w:tblInd w:w="0" w:type="dxa"/>
        <w:tblLayout w:type="fixed"/>
        <w:tblCellMar>
          <w:top w:w="28" w:type="dxa"/>
          <w:start w:w="28" w:type="dxa"/>
          <w:bottom w:w="28" w:type="dxa"/>
          <w:end w:w="28" w:type="dxa"/>
        </w:tblCellMar>
      </w:tblPr>
      <w:tblGrid>
        <w:gridCol w:w="2596"/>
        <w:gridCol w:w="1021"/>
        <w:gridCol w:w="826"/>
        <w:gridCol w:w="706"/>
        <w:gridCol w:w="646"/>
        <w:gridCol w:w="946"/>
        <w:gridCol w:w="1471"/>
      </w:tblGrid>
      <w:tr>
        <w:trPr>
          <w:tblHeader w:val="true"/>
        </w:trPr>
        <w:tc>
          <w:tcPr>
            <w:tcW w:w="2596" w:type="dxa"/>
            <w:tcBorders/>
            <w:vAlign w:val="center"/>
          </w:tcPr>
          <w:p>
            <w:pPr>
              <w:pStyle w:val="TableHeading"/>
              <w:bidi w:val="0"/>
              <w:ind w:hanging="0" w:start="0" w:end="0"/>
              <w:jc w:val="start"/>
              <w:rPr/>
            </w:pPr>
            <w:r>
              <w:rPr/>
              <w:t xml:space="preserve">Label </w:t>
            </w:r>
          </w:p>
        </w:tc>
        <w:tc>
          <w:tcPr>
            <w:tcW w:w="1021" w:type="dxa"/>
            <w:tcBorders/>
            <w:vAlign w:val="center"/>
          </w:tcPr>
          <w:p>
            <w:pPr>
              <w:pStyle w:val="TableHeading"/>
              <w:bidi w:val="0"/>
              <w:ind w:hanging="0" w:start="0" w:end="0"/>
              <w:jc w:val="center"/>
              <w:rPr/>
            </w:pPr>
            <w:r>
              <w:rPr/>
              <w:t xml:space="preserve">Estimate </w:t>
            </w:r>
          </w:p>
        </w:tc>
        <w:tc>
          <w:tcPr>
            <w:tcW w:w="826" w:type="dxa"/>
            <w:tcBorders/>
            <w:vAlign w:val="center"/>
          </w:tcPr>
          <w:p>
            <w:pPr>
              <w:pStyle w:val="TableHeading"/>
              <w:bidi w:val="0"/>
              <w:ind w:hanging="0" w:start="0" w:end="0"/>
              <w:jc w:val="center"/>
              <w:rPr/>
            </w:pPr>
            <w:r>
              <w:rPr/>
              <w:t xml:space="preserve">S.E. </w:t>
            </w:r>
          </w:p>
        </w:tc>
        <w:tc>
          <w:tcPr>
            <w:tcW w:w="706" w:type="dxa"/>
            <w:tcBorders/>
            <w:vAlign w:val="center"/>
          </w:tcPr>
          <w:p>
            <w:pPr>
              <w:pStyle w:val="TableHeading"/>
              <w:bidi w:val="0"/>
              <w:ind w:hanging="0" w:start="0" w:end="0"/>
              <w:jc w:val="center"/>
              <w:rPr/>
            </w:pPr>
            <w:r>
              <w:rPr/>
              <w:t xml:space="preserve">t </w:t>
            </w:r>
          </w:p>
        </w:tc>
        <w:tc>
          <w:tcPr>
            <w:tcW w:w="646" w:type="dxa"/>
            <w:tcBorders/>
            <w:vAlign w:val="center"/>
          </w:tcPr>
          <w:p>
            <w:pPr>
              <w:pStyle w:val="TableHeading"/>
              <w:bidi w:val="0"/>
              <w:ind w:hanging="0" w:start="0" w:end="0"/>
              <w:jc w:val="center"/>
              <w:rPr/>
            </w:pPr>
            <w:r>
              <w:rPr/>
              <w:t xml:space="preserve">DF </w:t>
            </w:r>
          </w:p>
        </w:tc>
        <w:tc>
          <w:tcPr>
            <w:tcW w:w="946" w:type="dxa"/>
            <w:tcBorders/>
            <w:vAlign w:val="center"/>
          </w:tcPr>
          <w:p>
            <w:pPr>
              <w:pStyle w:val="TableHeading"/>
              <w:bidi w:val="0"/>
              <w:ind w:hanging="0" w:start="0" w:end="0"/>
              <w:jc w:val="center"/>
              <w:rPr/>
            </w:pPr>
            <w:r>
              <w:rPr/>
              <w:t xml:space="preserve">p-value </w:t>
            </w:r>
          </w:p>
        </w:tc>
        <w:tc>
          <w:tcPr>
            <w:tcW w:w="1471" w:type="dxa"/>
            <w:tcBorders/>
            <w:vAlign w:val="center"/>
          </w:tcPr>
          <w:p>
            <w:pPr>
              <w:pStyle w:val="TableHeading"/>
              <w:bidi w:val="0"/>
              <w:ind w:hanging="0" w:start="0" w:end="0"/>
              <w:jc w:val="center"/>
              <w:rPr/>
            </w:pPr>
            <w:r>
              <w:rPr/>
              <w:t xml:space="preserve">Standardised </w:t>
            </w:r>
          </w:p>
        </w:tc>
      </w:tr>
      <w:tr>
        <w:trPr/>
        <w:tc>
          <w:tcPr>
            <w:tcW w:w="2596" w:type="dxa"/>
            <w:tcBorders/>
            <w:vAlign w:val="center"/>
          </w:tcPr>
          <w:p>
            <w:pPr>
              <w:pStyle w:val="TableContents"/>
              <w:bidi w:val="0"/>
              <w:ind w:hanging="0" w:start="0" w:end="0"/>
              <w:jc w:val="start"/>
              <w:rPr/>
            </w:pPr>
            <w:r>
              <w:rPr/>
              <w:t xml:space="preserve">Open =~ open1 </w:t>
            </w:r>
          </w:p>
        </w:tc>
        <w:tc>
          <w:tcPr>
            <w:tcW w:w="1021" w:type="dxa"/>
            <w:tcBorders/>
            <w:vAlign w:val="center"/>
          </w:tcPr>
          <w:p>
            <w:pPr>
              <w:pStyle w:val="TableContents"/>
              <w:bidi w:val="0"/>
              <w:ind w:hanging="0" w:start="0" w:end="0"/>
              <w:jc w:val="center"/>
              <w:rPr/>
            </w:pPr>
            <w:r>
              <w:rPr/>
              <w:t xml:space="preserve">1.00 </w:t>
            </w:r>
          </w:p>
        </w:tc>
        <w:tc>
          <w:tcPr>
            <w:tcW w:w="826" w:type="dxa"/>
            <w:tcBorders/>
            <w:vAlign w:val="center"/>
          </w:tcPr>
          <w:p>
            <w:pPr>
              <w:pStyle w:val="TableContents"/>
              <w:bidi w:val="0"/>
              <w:ind w:hanging="0" w:start="0" w:end="0"/>
              <w:jc w:val="center"/>
              <w:rPr/>
            </w:pPr>
            <w:r>
              <w:rPr/>
              <w:t xml:space="preserve">0.00 </w:t>
            </w:r>
          </w:p>
        </w:tc>
        <w:tc>
          <w:tcPr>
            <w:tcW w:w="706"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shd w:fill="FFFFFF" w:val="clear"/>
            <w:vAlign w:val="center"/>
          </w:tcPr>
          <w:p>
            <w:pPr>
              <w:pStyle w:val="TableContents"/>
              <w:bidi w:val="0"/>
              <w:ind w:hanging="0" w:start="0" w:end="0"/>
              <w:jc w:val="start"/>
              <w:rPr/>
            </w:pPr>
            <w:r>
              <w:rPr/>
              <w:t xml:space="preserve">0.61 </w:t>
            </w:r>
          </w:p>
        </w:tc>
      </w:tr>
      <w:tr>
        <w:trPr/>
        <w:tc>
          <w:tcPr>
            <w:tcW w:w="2596" w:type="dxa"/>
            <w:tcBorders/>
            <w:vAlign w:val="center"/>
          </w:tcPr>
          <w:p>
            <w:pPr>
              <w:pStyle w:val="TableContents"/>
              <w:bidi w:val="0"/>
              <w:ind w:hanging="0" w:start="0" w:end="0"/>
              <w:jc w:val="start"/>
              <w:rPr/>
            </w:pPr>
            <w:r>
              <w:rPr/>
              <w:t xml:space="preserve">Open =~ open2 </w:t>
            </w:r>
          </w:p>
        </w:tc>
        <w:tc>
          <w:tcPr>
            <w:tcW w:w="1021" w:type="dxa"/>
            <w:tcBorders/>
            <w:vAlign w:val="center"/>
          </w:tcPr>
          <w:p>
            <w:pPr>
              <w:pStyle w:val="TableContents"/>
              <w:bidi w:val="0"/>
              <w:ind w:hanging="0" w:start="0" w:end="0"/>
              <w:jc w:val="center"/>
              <w:rPr/>
            </w:pPr>
            <w:r>
              <w:rPr/>
              <w:t xml:space="preserve">1.50 </w:t>
            </w:r>
          </w:p>
        </w:tc>
        <w:tc>
          <w:tcPr>
            <w:tcW w:w="826" w:type="dxa"/>
            <w:tcBorders/>
            <w:vAlign w:val="center"/>
          </w:tcPr>
          <w:p>
            <w:pPr>
              <w:pStyle w:val="TableContents"/>
              <w:bidi w:val="0"/>
              <w:ind w:hanging="0" w:start="0" w:end="0"/>
              <w:jc w:val="center"/>
              <w:rPr/>
            </w:pPr>
            <w:r>
              <w:rPr/>
              <w:t xml:space="preserve">0.24 </w:t>
            </w:r>
          </w:p>
        </w:tc>
        <w:tc>
          <w:tcPr>
            <w:tcW w:w="706" w:type="dxa"/>
            <w:tcBorders/>
            <w:vAlign w:val="center"/>
          </w:tcPr>
          <w:p>
            <w:pPr>
              <w:pStyle w:val="TableContents"/>
              <w:bidi w:val="0"/>
              <w:ind w:hanging="0" w:start="0" w:end="0"/>
              <w:jc w:val="center"/>
              <w:rPr/>
            </w:pPr>
            <w:r>
              <w:rPr/>
              <w:t xml:space="preserve">6.000 </w:t>
            </w:r>
          </w:p>
        </w:tc>
        <w:tc>
          <w:tcPr>
            <w:tcW w:w="646" w:type="dxa"/>
            <w:tcBorders/>
            <w:vAlign w:val="center"/>
          </w:tcPr>
          <w:p>
            <w:pPr>
              <w:pStyle w:val="TableContents"/>
              <w:bidi w:val="0"/>
              <w:ind w:hanging="0" w:start="0" w:end="0"/>
              <w:jc w:val="center"/>
              <w:rPr/>
            </w:pPr>
            <w:r>
              <w:rPr/>
              <w:t xml:space="preserve">860 </w:t>
            </w:r>
          </w:p>
        </w:tc>
        <w:tc>
          <w:tcPr>
            <w:tcW w:w="946" w:type="dxa"/>
            <w:tcBorders/>
            <w:vAlign w:val="center"/>
          </w:tcPr>
          <w:p>
            <w:pPr>
              <w:pStyle w:val="TableContents"/>
              <w:bidi w:val="0"/>
              <w:ind w:hanging="0" w:start="0" w:end="0"/>
              <w:jc w:val="center"/>
              <w:rPr/>
            </w:pPr>
            <w:r>
              <w:rPr/>
              <w:t xml:space="preserve">0.0e+00 </w:t>
            </w:r>
          </w:p>
        </w:tc>
        <w:tc>
          <w:tcPr>
            <w:tcW w:w="1471" w:type="dxa"/>
            <w:tcBorders/>
            <w:shd w:fill="FFFFFF" w:val="clear"/>
            <w:vAlign w:val="center"/>
          </w:tcPr>
          <w:p>
            <w:pPr>
              <w:pStyle w:val="TableContents"/>
              <w:bidi w:val="0"/>
              <w:ind w:hanging="0" w:start="0" w:end="0"/>
              <w:jc w:val="start"/>
              <w:rPr/>
            </w:pPr>
            <w:r>
              <w:rPr/>
              <w:t xml:space="preserve">0.90 </w:t>
            </w:r>
          </w:p>
        </w:tc>
      </w:tr>
      <w:tr>
        <w:trPr/>
        <w:tc>
          <w:tcPr>
            <w:tcW w:w="2596" w:type="dxa"/>
            <w:tcBorders/>
            <w:vAlign w:val="center"/>
          </w:tcPr>
          <w:p>
            <w:pPr>
              <w:pStyle w:val="TableContents"/>
              <w:bidi w:val="0"/>
              <w:ind w:hanging="0" w:start="0" w:end="0"/>
              <w:jc w:val="start"/>
              <w:rPr/>
            </w:pPr>
            <w:r>
              <w:rPr/>
              <w:t xml:space="preserve">Open =~ open3 </w:t>
            </w:r>
          </w:p>
        </w:tc>
        <w:tc>
          <w:tcPr>
            <w:tcW w:w="1021" w:type="dxa"/>
            <w:tcBorders/>
            <w:vAlign w:val="center"/>
          </w:tcPr>
          <w:p>
            <w:pPr>
              <w:pStyle w:val="TableContents"/>
              <w:bidi w:val="0"/>
              <w:ind w:hanging="0" w:start="0" w:end="0"/>
              <w:jc w:val="center"/>
              <w:rPr/>
            </w:pPr>
            <w:r>
              <w:rPr/>
              <w:t xml:space="preserve">1.10 </w:t>
            </w:r>
          </w:p>
        </w:tc>
        <w:tc>
          <w:tcPr>
            <w:tcW w:w="826" w:type="dxa"/>
            <w:tcBorders/>
            <w:vAlign w:val="center"/>
          </w:tcPr>
          <w:p>
            <w:pPr>
              <w:pStyle w:val="TableContents"/>
              <w:bidi w:val="0"/>
              <w:ind w:hanging="0" w:start="0" w:end="0"/>
              <w:jc w:val="center"/>
              <w:rPr/>
            </w:pPr>
            <w:r>
              <w:rPr/>
              <w:t xml:space="preserve">0.18 </w:t>
            </w:r>
          </w:p>
        </w:tc>
        <w:tc>
          <w:tcPr>
            <w:tcW w:w="706" w:type="dxa"/>
            <w:tcBorders/>
            <w:vAlign w:val="center"/>
          </w:tcPr>
          <w:p>
            <w:pPr>
              <w:pStyle w:val="TableContents"/>
              <w:bidi w:val="0"/>
              <w:ind w:hanging="0" w:start="0" w:end="0"/>
              <w:jc w:val="center"/>
              <w:rPr/>
            </w:pPr>
            <w:r>
              <w:rPr/>
              <w:t xml:space="preserve">6.000 </w:t>
            </w:r>
          </w:p>
        </w:tc>
        <w:tc>
          <w:tcPr>
            <w:tcW w:w="646" w:type="dxa"/>
            <w:tcBorders/>
            <w:vAlign w:val="center"/>
          </w:tcPr>
          <w:p>
            <w:pPr>
              <w:pStyle w:val="TableContents"/>
              <w:bidi w:val="0"/>
              <w:ind w:hanging="0" w:start="0" w:end="0"/>
              <w:jc w:val="center"/>
              <w:rPr/>
            </w:pPr>
            <w:r>
              <w:rPr/>
              <w:t xml:space="preserve">390 </w:t>
            </w:r>
          </w:p>
        </w:tc>
        <w:tc>
          <w:tcPr>
            <w:tcW w:w="946" w:type="dxa"/>
            <w:tcBorders/>
            <w:vAlign w:val="center"/>
          </w:tcPr>
          <w:p>
            <w:pPr>
              <w:pStyle w:val="TableContents"/>
              <w:bidi w:val="0"/>
              <w:ind w:hanging="0" w:start="0" w:end="0"/>
              <w:jc w:val="center"/>
              <w:rPr/>
            </w:pPr>
            <w:r>
              <w:rPr/>
              <w:t xml:space="preserve">0.0e+00 </w:t>
            </w:r>
          </w:p>
        </w:tc>
        <w:tc>
          <w:tcPr>
            <w:tcW w:w="1471" w:type="dxa"/>
            <w:tcBorders/>
            <w:shd w:fill="FFFFFF" w:val="clear"/>
            <w:vAlign w:val="center"/>
          </w:tcPr>
          <w:p>
            <w:pPr>
              <w:pStyle w:val="TableContents"/>
              <w:bidi w:val="0"/>
              <w:ind w:hanging="0" w:start="0" w:end="0"/>
              <w:jc w:val="start"/>
              <w:rPr/>
            </w:pPr>
            <w:r>
              <w:rPr/>
              <w:t xml:space="preserve">0.65 </w:t>
            </w:r>
          </w:p>
        </w:tc>
      </w:tr>
      <w:tr>
        <w:trPr/>
        <w:tc>
          <w:tcPr>
            <w:tcW w:w="2596" w:type="dxa"/>
            <w:tcBorders/>
            <w:vAlign w:val="center"/>
          </w:tcPr>
          <w:p>
            <w:pPr>
              <w:pStyle w:val="TableContents"/>
              <w:bidi w:val="0"/>
              <w:ind w:hanging="0" w:start="0" w:end="0"/>
              <w:jc w:val="start"/>
              <w:rPr/>
            </w:pPr>
            <w:r>
              <w:rPr/>
              <w:t xml:space="preserve">Selfaware =~ selfaware1 </w:t>
            </w:r>
          </w:p>
        </w:tc>
        <w:tc>
          <w:tcPr>
            <w:tcW w:w="1021" w:type="dxa"/>
            <w:tcBorders/>
            <w:vAlign w:val="center"/>
          </w:tcPr>
          <w:p>
            <w:pPr>
              <w:pStyle w:val="TableContents"/>
              <w:bidi w:val="0"/>
              <w:ind w:hanging="0" w:start="0" w:end="0"/>
              <w:jc w:val="center"/>
              <w:rPr/>
            </w:pPr>
            <w:r>
              <w:rPr/>
              <w:t xml:space="preserve">1.00 </w:t>
            </w:r>
          </w:p>
        </w:tc>
        <w:tc>
          <w:tcPr>
            <w:tcW w:w="826" w:type="dxa"/>
            <w:tcBorders/>
            <w:vAlign w:val="center"/>
          </w:tcPr>
          <w:p>
            <w:pPr>
              <w:pStyle w:val="TableContents"/>
              <w:bidi w:val="0"/>
              <w:ind w:hanging="0" w:start="0" w:end="0"/>
              <w:jc w:val="center"/>
              <w:rPr/>
            </w:pPr>
            <w:r>
              <w:rPr/>
              <w:t xml:space="preserve">0.00 </w:t>
            </w:r>
          </w:p>
        </w:tc>
        <w:tc>
          <w:tcPr>
            <w:tcW w:w="706"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shd w:fill="FFFFFF" w:val="clear"/>
            <w:vAlign w:val="center"/>
          </w:tcPr>
          <w:p>
            <w:pPr>
              <w:pStyle w:val="TableContents"/>
              <w:bidi w:val="0"/>
              <w:ind w:hanging="0" w:start="0" w:end="0"/>
              <w:jc w:val="start"/>
              <w:rPr/>
            </w:pPr>
            <w:r>
              <w:rPr/>
              <w:t xml:space="preserve">0.78 </w:t>
            </w:r>
          </w:p>
        </w:tc>
      </w:tr>
      <w:tr>
        <w:trPr/>
        <w:tc>
          <w:tcPr>
            <w:tcW w:w="2596" w:type="dxa"/>
            <w:tcBorders/>
            <w:vAlign w:val="center"/>
          </w:tcPr>
          <w:p>
            <w:pPr>
              <w:pStyle w:val="TableContents"/>
              <w:bidi w:val="0"/>
              <w:ind w:hanging="0" w:start="0" w:end="0"/>
              <w:jc w:val="start"/>
              <w:rPr/>
            </w:pPr>
            <w:r>
              <w:rPr/>
              <w:t xml:space="preserve">Selfaware =~ selfaware2 </w:t>
            </w:r>
          </w:p>
        </w:tc>
        <w:tc>
          <w:tcPr>
            <w:tcW w:w="1021" w:type="dxa"/>
            <w:tcBorders/>
            <w:vAlign w:val="center"/>
          </w:tcPr>
          <w:p>
            <w:pPr>
              <w:pStyle w:val="TableContents"/>
              <w:bidi w:val="0"/>
              <w:ind w:hanging="0" w:start="0" w:end="0"/>
              <w:jc w:val="center"/>
              <w:rPr/>
            </w:pPr>
            <w:r>
              <w:rPr/>
              <w:t xml:space="preserve">0.93 </w:t>
            </w:r>
          </w:p>
        </w:tc>
        <w:tc>
          <w:tcPr>
            <w:tcW w:w="826" w:type="dxa"/>
            <w:tcBorders/>
            <w:vAlign w:val="center"/>
          </w:tcPr>
          <w:p>
            <w:pPr>
              <w:pStyle w:val="TableContents"/>
              <w:bidi w:val="0"/>
              <w:ind w:hanging="0" w:start="0" w:end="0"/>
              <w:jc w:val="center"/>
              <w:rPr/>
            </w:pPr>
            <w:r>
              <w:rPr/>
              <w:t xml:space="preserve">0.18 </w:t>
            </w:r>
          </w:p>
        </w:tc>
        <w:tc>
          <w:tcPr>
            <w:tcW w:w="706" w:type="dxa"/>
            <w:tcBorders/>
            <w:vAlign w:val="center"/>
          </w:tcPr>
          <w:p>
            <w:pPr>
              <w:pStyle w:val="TableContents"/>
              <w:bidi w:val="0"/>
              <w:ind w:hanging="0" w:start="0" w:end="0"/>
              <w:jc w:val="center"/>
              <w:rPr/>
            </w:pPr>
            <w:r>
              <w:rPr/>
              <w:t xml:space="preserve">5.200 </w:t>
            </w:r>
          </w:p>
        </w:tc>
        <w:tc>
          <w:tcPr>
            <w:tcW w:w="646" w:type="dxa"/>
            <w:tcBorders/>
            <w:vAlign w:val="center"/>
          </w:tcPr>
          <w:p>
            <w:pPr>
              <w:pStyle w:val="TableContents"/>
              <w:bidi w:val="0"/>
              <w:ind w:hanging="0" w:start="0" w:end="0"/>
              <w:jc w:val="center"/>
              <w:rPr/>
            </w:pPr>
            <w:r>
              <w:rPr/>
              <w:t xml:space="preserve">200 </w:t>
            </w:r>
          </w:p>
        </w:tc>
        <w:tc>
          <w:tcPr>
            <w:tcW w:w="946" w:type="dxa"/>
            <w:tcBorders/>
            <w:vAlign w:val="center"/>
          </w:tcPr>
          <w:p>
            <w:pPr>
              <w:pStyle w:val="TableContents"/>
              <w:bidi w:val="0"/>
              <w:ind w:hanging="0" w:start="0" w:end="0"/>
              <w:jc w:val="center"/>
              <w:rPr/>
            </w:pPr>
            <w:r>
              <w:rPr/>
              <w:t xml:space="preserve">4.0e-07 </w:t>
            </w:r>
          </w:p>
        </w:tc>
        <w:tc>
          <w:tcPr>
            <w:tcW w:w="1471" w:type="dxa"/>
            <w:tcBorders/>
            <w:shd w:fill="FFFFFF" w:val="clear"/>
            <w:vAlign w:val="center"/>
          </w:tcPr>
          <w:p>
            <w:pPr>
              <w:pStyle w:val="TableContents"/>
              <w:bidi w:val="0"/>
              <w:ind w:hanging="0" w:start="0" w:end="0"/>
              <w:jc w:val="start"/>
              <w:rPr/>
            </w:pPr>
            <w:r>
              <w:rPr/>
              <w:t xml:space="preserve">0.72 </w:t>
            </w:r>
          </w:p>
        </w:tc>
      </w:tr>
      <w:tr>
        <w:trPr/>
        <w:tc>
          <w:tcPr>
            <w:tcW w:w="2596" w:type="dxa"/>
            <w:tcBorders/>
            <w:vAlign w:val="center"/>
          </w:tcPr>
          <w:p>
            <w:pPr>
              <w:pStyle w:val="TableContents"/>
              <w:bidi w:val="0"/>
              <w:ind w:hanging="0" w:start="0" w:end="0"/>
              <w:jc w:val="start"/>
              <w:rPr/>
            </w:pPr>
            <w:r>
              <w:rPr/>
              <w:t xml:space="preserve">Selfaware =~ selfaware3 </w:t>
            </w:r>
          </w:p>
        </w:tc>
        <w:tc>
          <w:tcPr>
            <w:tcW w:w="1021" w:type="dxa"/>
            <w:tcBorders/>
            <w:vAlign w:val="center"/>
          </w:tcPr>
          <w:p>
            <w:pPr>
              <w:pStyle w:val="TableContents"/>
              <w:bidi w:val="0"/>
              <w:ind w:hanging="0" w:start="0" w:end="0"/>
              <w:jc w:val="center"/>
              <w:rPr/>
            </w:pPr>
            <w:r>
              <w:rPr/>
              <w:t xml:space="preserve">0.76 </w:t>
            </w:r>
          </w:p>
        </w:tc>
        <w:tc>
          <w:tcPr>
            <w:tcW w:w="826" w:type="dxa"/>
            <w:tcBorders/>
            <w:vAlign w:val="center"/>
          </w:tcPr>
          <w:p>
            <w:pPr>
              <w:pStyle w:val="TableContents"/>
              <w:bidi w:val="0"/>
              <w:ind w:hanging="0" w:start="0" w:end="0"/>
              <w:jc w:val="center"/>
              <w:rPr/>
            </w:pPr>
            <w:r>
              <w:rPr/>
              <w:t xml:space="preserve">0.15 </w:t>
            </w:r>
          </w:p>
        </w:tc>
        <w:tc>
          <w:tcPr>
            <w:tcW w:w="706" w:type="dxa"/>
            <w:tcBorders/>
            <w:vAlign w:val="center"/>
          </w:tcPr>
          <w:p>
            <w:pPr>
              <w:pStyle w:val="TableContents"/>
              <w:bidi w:val="0"/>
              <w:ind w:hanging="0" w:start="0" w:end="0"/>
              <w:jc w:val="center"/>
              <w:rPr/>
            </w:pPr>
            <w:r>
              <w:rPr/>
              <w:t xml:space="preserve">5.100 </w:t>
            </w:r>
          </w:p>
        </w:tc>
        <w:tc>
          <w:tcPr>
            <w:tcW w:w="646" w:type="dxa"/>
            <w:tcBorders/>
            <w:vAlign w:val="center"/>
          </w:tcPr>
          <w:p>
            <w:pPr>
              <w:pStyle w:val="TableContents"/>
              <w:bidi w:val="0"/>
              <w:ind w:hanging="0" w:start="0" w:end="0"/>
              <w:jc w:val="center"/>
              <w:rPr/>
            </w:pPr>
            <w:r>
              <w:rPr/>
              <w:t xml:space="preserve">210 </w:t>
            </w:r>
          </w:p>
        </w:tc>
        <w:tc>
          <w:tcPr>
            <w:tcW w:w="946" w:type="dxa"/>
            <w:tcBorders/>
            <w:vAlign w:val="center"/>
          </w:tcPr>
          <w:p>
            <w:pPr>
              <w:pStyle w:val="TableContents"/>
              <w:bidi w:val="0"/>
              <w:ind w:hanging="0" w:start="0" w:end="0"/>
              <w:jc w:val="center"/>
              <w:rPr/>
            </w:pPr>
            <w:r>
              <w:rPr/>
              <w:t xml:space="preserve">8.0e-07 </w:t>
            </w:r>
          </w:p>
        </w:tc>
        <w:tc>
          <w:tcPr>
            <w:tcW w:w="1471" w:type="dxa"/>
            <w:tcBorders/>
            <w:shd w:fill="FFFFFF" w:val="clear"/>
            <w:vAlign w:val="center"/>
          </w:tcPr>
          <w:p>
            <w:pPr>
              <w:pStyle w:val="TableContents"/>
              <w:bidi w:val="0"/>
              <w:ind w:hanging="0" w:start="0" w:end="0"/>
              <w:jc w:val="start"/>
              <w:rPr/>
            </w:pPr>
            <w:r>
              <w:rPr/>
              <w:t xml:space="preserve">0.59 </w:t>
            </w:r>
          </w:p>
        </w:tc>
      </w:tr>
      <w:tr>
        <w:trPr/>
        <w:tc>
          <w:tcPr>
            <w:tcW w:w="2596" w:type="dxa"/>
            <w:tcBorders/>
            <w:vAlign w:val="center"/>
          </w:tcPr>
          <w:p>
            <w:pPr>
              <w:pStyle w:val="TableContents"/>
              <w:bidi w:val="0"/>
              <w:ind w:hanging="0" w:start="0" w:end="0"/>
              <w:jc w:val="start"/>
              <w:rPr/>
            </w:pPr>
            <w:r>
              <w:rPr/>
              <w:t xml:space="preserve">Egoless =~ egoless1 </w:t>
            </w:r>
          </w:p>
        </w:tc>
        <w:tc>
          <w:tcPr>
            <w:tcW w:w="1021" w:type="dxa"/>
            <w:tcBorders/>
            <w:vAlign w:val="center"/>
          </w:tcPr>
          <w:p>
            <w:pPr>
              <w:pStyle w:val="TableContents"/>
              <w:bidi w:val="0"/>
              <w:ind w:hanging="0" w:start="0" w:end="0"/>
              <w:jc w:val="center"/>
              <w:rPr/>
            </w:pPr>
            <w:r>
              <w:rPr/>
              <w:t xml:space="preserve">1.00 </w:t>
            </w:r>
          </w:p>
        </w:tc>
        <w:tc>
          <w:tcPr>
            <w:tcW w:w="826" w:type="dxa"/>
            <w:tcBorders/>
            <w:vAlign w:val="center"/>
          </w:tcPr>
          <w:p>
            <w:pPr>
              <w:pStyle w:val="TableContents"/>
              <w:bidi w:val="0"/>
              <w:ind w:hanging="0" w:start="0" w:end="0"/>
              <w:jc w:val="center"/>
              <w:rPr/>
            </w:pPr>
            <w:r>
              <w:rPr/>
              <w:t xml:space="preserve">0.00 </w:t>
            </w:r>
          </w:p>
        </w:tc>
        <w:tc>
          <w:tcPr>
            <w:tcW w:w="706"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shd w:fill="FFFFFF" w:val="clear"/>
            <w:vAlign w:val="center"/>
          </w:tcPr>
          <w:p>
            <w:pPr>
              <w:pStyle w:val="TableContents"/>
              <w:bidi w:val="0"/>
              <w:ind w:hanging="0" w:start="0" w:end="0"/>
              <w:jc w:val="start"/>
              <w:rPr/>
            </w:pPr>
            <w:r>
              <w:rPr/>
              <w:t xml:space="preserve">0.79 </w:t>
            </w:r>
          </w:p>
        </w:tc>
      </w:tr>
      <w:tr>
        <w:trPr/>
        <w:tc>
          <w:tcPr>
            <w:tcW w:w="2596" w:type="dxa"/>
            <w:tcBorders/>
            <w:vAlign w:val="center"/>
          </w:tcPr>
          <w:p>
            <w:pPr>
              <w:pStyle w:val="TableContents"/>
              <w:bidi w:val="0"/>
              <w:ind w:hanging="0" w:start="0" w:end="0"/>
              <w:jc w:val="start"/>
              <w:rPr/>
            </w:pPr>
            <w:r>
              <w:rPr/>
              <w:t xml:space="preserve">Egoless =~ egoless2 </w:t>
            </w:r>
          </w:p>
        </w:tc>
        <w:tc>
          <w:tcPr>
            <w:tcW w:w="1021" w:type="dxa"/>
            <w:tcBorders/>
            <w:vAlign w:val="center"/>
          </w:tcPr>
          <w:p>
            <w:pPr>
              <w:pStyle w:val="TableContents"/>
              <w:bidi w:val="0"/>
              <w:ind w:hanging="0" w:start="0" w:end="0"/>
              <w:jc w:val="center"/>
              <w:rPr/>
            </w:pPr>
            <w:r>
              <w:rPr/>
              <w:t xml:space="preserve">0.94 </w:t>
            </w:r>
          </w:p>
        </w:tc>
        <w:tc>
          <w:tcPr>
            <w:tcW w:w="826" w:type="dxa"/>
            <w:tcBorders/>
            <w:vAlign w:val="center"/>
          </w:tcPr>
          <w:p>
            <w:pPr>
              <w:pStyle w:val="TableContents"/>
              <w:bidi w:val="0"/>
              <w:ind w:hanging="0" w:start="0" w:end="0"/>
              <w:jc w:val="center"/>
              <w:rPr/>
            </w:pPr>
            <w:r>
              <w:rPr/>
              <w:t xml:space="preserve">0.11 </w:t>
            </w:r>
          </w:p>
        </w:tc>
        <w:tc>
          <w:tcPr>
            <w:tcW w:w="706" w:type="dxa"/>
            <w:tcBorders/>
            <w:vAlign w:val="center"/>
          </w:tcPr>
          <w:p>
            <w:pPr>
              <w:pStyle w:val="TableContents"/>
              <w:bidi w:val="0"/>
              <w:ind w:hanging="0" w:start="0" w:end="0"/>
              <w:jc w:val="center"/>
              <w:rPr/>
            </w:pPr>
            <w:r>
              <w:rPr/>
              <w:t xml:space="preserve">8.400 </w:t>
            </w:r>
          </w:p>
        </w:tc>
        <w:tc>
          <w:tcPr>
            <w:tcW w:w="646" w:type="dxa"/>
            <w:tcBorders/>
            <w:vAlign w:val="center"/>
          </w:tcPr>
          <w:p>
            <w:pPr>
              <w:pStyle w:val="TableContents"/>
              <w:bidi w:val="0"/>
              <w:ind w:hanging="0" w:start="0" w:end="0"/>
              <w:jc w:val="center"/>
              <w:rPr/>
            </w:pPr>
            <w:r>
              <w:rPr/>
              <w:t xml:space="preserve">96 </w:t>
            </w:r>
          </w:p>
        </w:tc>
        <w:tc>
          <w:tcPr>
            <w:tcW w:w="946" w:type="dxa"/>
            <w:tcBorders/>
            <w:vAlign w:val="center"/>
          </w:tcPr>
          <w:p>
            <w:pPr>
              <w:pStyle w:val="TableContents"/>
              <w:bidi w:val="0"/>
              <w:ind w:hanging="0" w:start="0" w:end="0"/>
              <w:jc w:val="center"/>
              <w:rPr/>
            </w:pPr>
            <w:r>
              <w:rPr/>
              <w:t xml:space="preserve">0.0e+00 </w:t>
            </w:r>
          </w:p>
        </w:tc>
        <w:tc>
          <w:tcPr>
            <w:tcW w:w="1471" w:type="dxa"/>
            <w:tcBorders/>
            <w:shd w:fill="FFFFFF" w:val="clear"/>
            <w:vAlign w:val="center"/>
          </w:tcPr>
          <w:p>
            <w:pPr>
              <w:pStyle w:val="TableContents"/>
              <w:bidi w:val="0"/>
              <w:ind w:hanging="0" w:start="0" w:end="0"/>
              <w:jc w:val="start"/>
              <w:rPr/>
            </w:pPr>
            <w:r>
              <w:rPr/>
              <w:t xml:space="preserve">0.74 </w:t>
            </w:r>
          </w:p>
        </w:tc>
      </w:tr>
      <w:tr>
        <w:trPr/>
        <w:tc>
          <w:tcPr>
            <w:tcW w:w="2596" w:type="dxa"/>
            <w:tcBorders/>
            <w:vAlign w:val="center"/>
          </w:tcPr>
          <w:p>
            <w:pPr>
              <w:pStyle w:val="TableContents"/>
              <w:bidi w:val="0"/>
              <w:ind w:hanging="0" w:start="0" w:end="0"/>
              <w:jc w:val="start"/>
              <w:rPr/>
            </w:pPr>
            <w:r>
              <w:rPr/>
              <w:t xml:space="preserve">Egoless =~ egoless3 </w:t>
            </w:r>
          </w:p>
        </w:tc>
        <w:tc>
          <w:tcPr>
            <w:tcW w:w="1021" w:type="dxa"/>
            <w:tcBorders/>
            <w:vAlign w:val="center"/>
          </w:tcPr>
          <w:p>
            <w:pPr>
              <w:pStyle w:val="TableContents"/>
              <w:bidi w:val="0"/>
              <w:ind w:hanging="0" w:start="0" w:end="0"/>
              <w:jc w:val="center"/>
              <w:rPr/>
            </w:pPr>
            <w:r>
              <w:rPr/>
              <w:t xml:space="preserve">0.87 </w:t>
            </w:r>
          </w:p>
        </w:tc>
        <w:tc>
          <w:tcPr>
            <w:tcW w:w="826" w:type="dxa"/>
            <w:tcBorders/>
            <w:vAlign w:val="center"/>
          </w:tcPr>
          <w:p>
            <w:pPr>
              <w:pStyle w:val="TableContents"/>
              <w:bidi w:val="0"/>
              <w:ind w:hanging="0" w:start="0" w:end="0"/>
              <w:jc w:val="center"/>
              <w:rPr/>
            </w:pPr>
            <w:r>
              <w:rPr/>
              <w:t xml:space="preserve">0.11 </w:t>
            </w:r>
          </w:p>
        </w:tc>
        <w:tc>
          <w:tcPr>
            <w:tcW w:w="706" w:type="dxa"/>
            <w:tcBorders/>
            <w:vAlign w:val="center"/>
          </w:tcPr>
          <w:p>
            <w:pPr>
              <w:pStyle w:val="TableContents"/>
              <w:bidi w:val="0"/>
              <w:ind w:hanging="0" w:start="0" w:end="0"/>
              <w:jc w:val="center"/>
              <w:rPr/>
            </w:pPr>
            <w:r>
              <w:rPr/>
              <w:t xml:space="preserve">8.100 </w:t>
            </w:r>
          </w:p>
        </w:tc>
        <w:tc>
          <w:tcPr>
            <w:tcW w:w="646" w:type="dxa"/>
            <w:tcBorders/>
            <w:vAlign w:val="center"/>
          </w:tcPr>
          <w:p>
            <w:pPr>
              <w:pStyle w:val="TableContents"/>
              <w:bidi w:val="0"/>
              <w:ind w:hanging="0" w:start="0" w:end="0"/>
              <w:jc w:val="center"/>
              <w:rPr/>
            </w:pPr>
            <w:r>
              <w:rPr/>
              <w:t xml:space="preserve">150 </w:t>
            </w:r>
          </w:p>
        </w:tc>
        <w:tc>
          <w:tcPr>
            <w:tcW w:w="946" w:type="dxa"/>
            <w:tcBorders/>
            <w:vAlign w:val="center"/>
          </w:tcPr>
          <w:p>
            <w:pPr>
              <w:pStyle w:val="TableContents"/>
              <w:bidi w:val="0"/>
              <w:ind w:hanging="0" w:start="0" w:end="0"/>
              <w:jc w:val="center"/>
              <w:rPr/>
            </w:pPr>
            <w:r>
              <w:rPr/>
              <w:t xml:space="preserve">0.0e+00 </w:t>
            </w:r>
          </w:p>
        </w:tc>
        <w:tc>
          <w:tcPr>
            <w:tcW w:w="1471" w:type="dxa"/>
            <w:tcBorders/>
            <w:shd w:fill="FFFFFF" w:val="clear"/>
            <w:vAlign w:val="center"/>
          </w:tcPr>
          <w:p>
            <w:pPr>
              <w:pStyle w:val="TableContents"/>
              <w:bidi w:val="0"/>
              <w:ind w:hanging="0" w:start="0" w:end="0"/>
              <w:jc w:val="start"/>
              <w:rPr/>
            </w:pPr>
            <w:r>
              <w:rPr/>
              <w:t xml:space="preserve">0.69 </w:t>
            </w:r>
          </w:p>
        </w:tc>
      </w:tr>
      <w:tr>
        <w:trPr/>
        <w:tc>
          <w:tcPr>
            <w:tcW w:w="2596" w:type="dxa"/>
            <w:tcBorders/>
            <w:vAlign w:val="center"/>
          </w:tcPr>
          <w:p>
            <w:pPr>
              <w:pStyle w:val="TableContents"/>
              <w:bidi w:val="0"/>
              <w:ind w:hanging="0" w:start="0" w:end="0"/>
              <w:jc w:val="start"/>
              <w:rPr/>
            </w:pPr>
            <w:r>
              <w:rPr/>
              <w:t xml:space="preserve">Selfrefl =~ selfrefl1 </w:t>
            </w:r>
          </w:p>
        </w:tc>
        <w:tc>
          <w:tcPr>
            <w:tcW w:w="1021" w:type="dxa"/>
            <w:tcBorders/>
            <w:vAlign w:val="center"/>
          </w:tcPr>
          <w:p>
            <w:pPr>
              <w:pStyle w:val="TableContents"/>
              <w:bidi w:val="0"/>
              <w:ind w:hanging="0" w:start="0" w:end="0"/>
              <w:jc w:val="center"/>
              <w:rPr/>
            </w:pPr>
            <w:r>
              <w:rPr/>
              <w:t xml:space="preserve">1.00 </w:t>
            </w:r>
          </w:p>
        </w:tc>
        <w:tc>
          <w:tcPr>
            <w:tcW w:w="826" w:type="dxa"/>
            <w:tcBorders/>
            <w:vAlign w:val="center"/>
          </w:tcPr>
          <w:p>
            <w:pPr>
              <w:pStyle w:val="TableContents"/>
              <w:bidi w:val="0"/>
              <w:ind w:hanging="0" w:start="0" w:end="0"/>
              <w:jc w:val="center"/>
              <w:rPr/>
            </w:pPr>
            <w:r>
              <w:rPr/>
              <w:t xml:space="preserve">0.00 </w:t>
            </w:r>
          </w:p>
        </w:tc>
        <w:tc>
          <w:tcPr>
            <w:tcW w:w="706"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shd w:fill="FFFFFF" w:val="clear"/>
            <w:vAlign w:val="center"/>
          </w:tcPr>
          <w:p>
            <w:pPr>
              <w:pStyle w:val="TableContents"/>
              <w:bidi w:val="0"/>
              <w:ind w:hanging="0" w:start="0" w:end="0"/>
              <w:jc w:val="start"/>
              <w:rPr/>
            </w:pPr>
            <w:r>
              <w:rPr/>
              <w:t xml:space="preserve">0.69 </w:t>
            </w:r>
          </w:p>
        </w:tc>
      </w:tr>
      <w:tr>
        <w:trPr/>
        <w:tc>
          <w:tcPr>
            <w:tcW w:w="2596" w:type="dxa"/>
            <w:tcBorders/>
            <w:vAlign w:val="center"/>
          </w:tcPr>
          <w:p>
            <w:pPr>
              <w:pStyle w:val="TableContents"/>
              <w:bidi w:val="0"/>
              <w:ind w:hanging="0" w:start="0" w:end="0"/>
              <w:jc w:val="start"/>
              <w:rPr/>
            </w:pPr>
            <w:r>
              <w:rPr/>
              <w:t xml:space="preserve">Selfrefl =~ selfrefl2 </w:t>
            </w:r>
          </w:p>
        </w:tc>
        <w:tc>
          <w:tcPr>
            <w:tcW w:w="1021" w:type="dxa"/>
            <w:tcBorders/>
            <w:vAlign w:val="center"/>
          </w:tcPr>
          <w:p>
            <w:pPr>
              <w:pStyle w:val="TableContents"/>
              <w:bidi w:val="0"/>
              <w:ind w:hanging="0" w:start="0" w:end="0"/>
              <w:jc w:val="center"/>
              <w:rPr/>
            </w:pPr>
            <w:r>
              <w:rPr/>
              <w:t xml:space="preserve">1.40 </w:t>
            </w:r>
          </w:p>
        </w:tc>
        <w:tc>
          <w:tcPr>
            <w:tcW w:w="826" w:type="dxa"/>
            <w:tcBorders/>
            <w:vAlign w:val="center"/>
          </w:tcPr>
          <w:p>
            <w:pPr>
              <w:pStyle w:val="TableContents"/>
              <w:bidi w:val="0"/>
              <w:ind w:hanging="0" w:start="0" w:end="0"/>
              <w:jc w:val="center"/>
              <w:rPr/>
            </w:pPr>
            <w:r>
              <w:rPr/>
              <w:t xml:space="preserve">0.42 </w:t>
            </w:r>
          </w:p>
        </w:tc>
        <w:tc>
          <w:tcPr>
            <w:tcW w:w="706" w:type="dxa"/>
            <w:tcBorders/>
            <w:vAlign w:val="center"/>
          </w:tcPr>
          <w:p>
            <w:pPr>
              <w:pStyle w:val="TableContents"/>
              <w:bidi w:val="0"/>
              <w:ind w:hanging="0" w:start="0" w:end="0"/>
              <w:jc w:val="center"/>
              <w:rPr/>
            </w:pPr>
            <w:r>
              <w:rPr/>
              <w:t xml:space="preserve">3.200 </w:t>
            </w:r>
          </w:p>
        </w:tc>
        <w:tc>
          <w:tcPr>
            <w:tcW w:w="646" w:type="dxa"/>
            <w:tcBorders/>
            <w:vAlign w:val="center"/>
          </w:tcPr>
          <w:p>
            <w:pPr>
              <w:pStyle w:val="TableContents"/>
              <w:bidi w:val="0"/>
              <w:ind w:hanging="0" w:start="0" w:end="0"/>
              <w:jc w:val="center"/>
              <w:rPr/>
            </w:pPr>
            <w:r>
              <w:rPr/>
              <w:t xml:space="preserve">140 </w:t>
            </w:r>
          </w:p>
        </w:tc>
        <w:tc>
          <w:tcPr>
            <w:tcW w:w="946" w:type="dxa"/>
            <w:tcBorders/>
            <w:vAlign w:val="center"/>
          </w:tcPr>
          <w:p>
            <w:pPr>
              <w:pStyle w:val="TableContents"/>
              <w:bidi w:val="0"/>
              <w:ind w:hanging="0" w:start="0" w:end="0"/>
              <w:jc w:val="center"/>
              <w:rPr/>
            </w:pPr>
            <w:r>
              <w:rPr/>
              <w:t xml:space="preserve">1.5e-03 </w:t>
            </w:r>
          </w:p>
        </w:tc>
        <w:tc>
          <w:tcPr>
            <w:tcW w:w="1471" w:type="dxa"/>
            <w:tcBorders/>
            <w:shd w:fill="FFFFFF" w:val="clear"/>
            <w:vAlign w:val="center"/>
          </w:tcPr>
          <w:p>
            <w:pPr>
              <w:pStyle w:val="TableContents"/>
              <w:bidi w:val="0"/>
              <w:ind w:hanging="0" w:start="0" w:end="0"/>
              <w:jc w:val="start"/>
              <w:rPr/>
            </w:pPr>
            <w:r>
              <w:rPr/>
              <w:t xml:space="preserve">0.95 </w:t>
            </w:r>
          </w:p>
        </w:tc>
      </w:tr>
      <w:tr>
        <w:trPr/>
        <w:tc>
          <w:tcPr>
            <w:tcW w:w="2596" w:type="dxa"/>
            <w:tcBorders/>
            <w:vAlign w:val="center"/>
          </w:tcPr>
          <w:p>
            <w:pPr>
              <w:pStyle w:val="TableContents"/>
              <w:bidi w:val="0"/>
              <w:ind w:hanging="0" w:start="0" w:end="0"/>
              <w:jc w:val="start"/>
              <w:rPr/>
            </w:pPr>
            <w:r>
              <w:rPr/>
              <w:t xml:space="preserve">Selfrefl =~ selfrefl3 </w:t>
            </w:r>
          </w:p>
        </w:tc>
        <w:tc>
          <w:tcPr>
            <w:tcW w:w="1021" w:type="dxa"/>
            <w:tcBorders/>
            <w:vAlign w:val="center"/>
          </w:tcPr>
          <w:p>
            <w:pPr>
              <w:pStyle w:val="TableContents"/>
              <w:bidi w:val="0"/>
              <w:ind w:hanging="0" w:start="0" w:end="0"/>
              <w:jc w:val="center"/>
              <w:rPr/>
            </w:pPr>
            <w:r>
              <w:rPr/>
              <w:t xml:space="preserve">0.74 </w:t>
            </w:r>
          </w:p>
        </w:tc>
        <w:tc>
          <w:tcPr>
            <w:tcW w:w="826" w:type="dxa"/>
            <w:tcBorders/>
            <w:vAlign w:val="center"/>
          </w:tcPr>
          <w:p>
            <w:pPr>
              <w:pStyle w:val="TableContents"/>
              <w:bidi w:val="0"/>
              <w:ind w:hanging="0" w:start="0" w:end="0"/>
              <w:jc w:val="center"/>
              <w:rPr/>
            </w:pPr>
            <w:r>
              <w:rPr/>
              <w:t xml:space="preserve">0.24 </w:t>
            </w:r>
          </w:p>
        </w:tc>
        <w:tc>
          <w:tcPr>
            <w:tcW w:w="706" w:type="dxa"/>
            <w:tcBorders/>
            <w:vAlign w:val="center"/>
          </w:tcPr>
          <w:p>
            <w:pPr>
              <w:pStyle w:val="TableContents"/>
              <w:bidi w:val="0"/>
              <w:ind w:hanging="0" w:start="0" w:end="0"/>
              <w:jc w:val="center"/>
              <w:rPr/>
            </w:pPr>
            <w:r>
              <w:rPr/>
              <w:t xml:space="preserve">3.100 </w:t>
            </w:r>
          </w:p>
        </w:tc>
        <w:tc>
          <w:tcPr>
            <w:tcW w:w="646" w:type="dxa"/>
            <w:tcBorders/>
            <w:vAlign w:val="center"/>
          </w:tcPr>
          <w:p>
            <w:pPr>
              <w:pStyle w:val="TableContents"/>
              <w:bidi w:val="0"/>
              <w:ind w:hanging="0" w:start="0" w:end="0"/>
              <w:jc w:val="center"/>
              <w:rPr/>
            </w:pPr>
            <w:r>
              <w:rPr/>
              <w:t xml:space="preserve">140 </w:t>
            </w:r>
          </w:p>
        </w:tc>
        <w:tc>
          <w:tcPr>
            <w:tcW w:w="946" w:type="dxa"/>
            <w:tcBorders/>
            <w:vAlign w:val="center"/>
          </w:tcPr>
          <w:p>
            <w:pPr>
              <w:pStyle w:val="TableContents"/>
              <w:bidi w:val="0"/>
              <w:ind w:hanging="0" w:start="0" w:end="0"/>
              <w:jc w:val="center"/>
              <w:rPr/>
            </w:pPr>
            <w:r>
              <w:rPr/>
              <w:t xml:space="preserve">2.4e-03 </w:t>
            </w:r>
          </w:p>
        </w:tc>
        <w:tc>
          <w:tcPr>
            <w:tcW w:w="1471" w:type="dxa"/>
            <w:tcBorders/>
            <w:shd w:fill="FFFFFF" w:val="clear"/>
            <w:vAlign w:val="center"/>
          </w:tcPr>
          <w:p>
            <w:pPr>
              <w:pStyle w:val="TableContents"/>
              <w:bidi w:val="0"/>
              <w:ind w:hanging="0" w:start="0" w:end="0"/>
              <w:jc w:val="start"/>
              <w:rPr/>
            </w:pPr>
            <w:r>
              <w:rPr/>
              <w:t xml:space="preserve">0.51 </w:t>
            </w:r>
          </w:p>
        </w:tc>
      </w:tr>
      <w:tr>
        <w:trPr/>
        <w:tc>
          <w:tcPr>
            <w:tcW w:w="2596" w:type="dxa"/>
            <w:tcBorders/>
            <w:vAlign w:val="center"/>
          </w:tcPr>
          <w:p>
            <w:pPr>
              <w:pStyle w:val="TableContents"/>
              <w:bidi w:val="0"/>
              <w:ind w:hanging="0" w:start="0" w:end="0"/>
              <w:jc w:val="start"/>
              <w:rPr/>
            </w:pPr>
            <w:r>
              <w:rPr/>
              <w:t xml:space="preserve">Suppinter =~ suppinter1 </w:t>
            </w:r>
          </w:p>
        </w:tc>
        <w:tc>
          <w:tcPr>
            <w:tcW w:w="1021" w:type="dxa"/>
            <w:tcBorders/>
            <w:vAlign w:val="center"/>
          </w:tcPr>
          <w:p>
            <w:pPr>
              <w:pStyle w:val="TableContents"/>
              <w:bidi w:val="0"/>
              <w:ind w:hanging="0" w:start="0" w:end="0"/>
              <w:jc w:val="center"/>
              <w:rPr/>
            </w:pPr>
            <w:r>
              <w:rPr/>
              <w:t xml:space="preserve">1.00 </w:t>
            </w:r>
          </w:p>
        </w:tc>
        <w:tc>
          <w:tcPr>
            <w:tcW w:w="826" w:type="dxa"/>
            <w:tcBorders/>
            <w:vAlign w:val="center"/>
          </w:tcPr>
          <w:p>
            <w:pPr>
              <w:pStyle w:val="TableContents"/>
              <w:bidi w:val="0"/>
              <w:ind w:hanging="0" w:start="0" w:end="0"/>
              <w:jc w:val="center"/>
              <w:rPr/>
            </w:pPr>
            <w:r>
              <w:rPr/>
              <w:t xml:space="preserve">0.00 </w:t>
            </w:r>
          </w:p>
        </w:tc>
        <w:tc>
          <w:tcPr>
            <w:tcW w:w="706"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shd w:fill="FFFFFF" w:val="clear"/>
            <w:vAlign w:val="center"/>
          </w:tcPr>
          <w:p>
            <w:pPr>
              <w:pStyle w:val="TableContents"/>
              <w:bidi w:val="0"/>
              <w:ind w:hanging="0" w:start="0" w:end="0"/>
              <w:jc w:val="start"/>
              <w:rPr/>
            </w:pPr>
            <w:r>
              <w:rPr/>
              <w:t xml:space="preserve">0.20 </w:t>
            </w:r>
          </w:p>
        </w:tc>
      </w:tr>
      <w:tr>
        <w:trPr/>
        <w:tc>
          <w:tcPr>
            <w:tcW w:w="2596" w:type="dxa"/>
            <w:tcBorders/>
            <w:vAlign w:val="center"/>
          </w:tcPr>
          <w:p>
            <w:pPr>
              <w:pStyle w:val="TableContents"/>
              <w:bidi w:val="0"/>
              <w:ind w:hanging="0" w:start="0" w:end="0"/>
              <w:jc w:val="start"/>
              <w:rPr/>
            </w:pPr>
            <w:r>
              <w:rPr/>
              <w:t xml:space="preserve">Suppinter =~ suppinter2 </w:t>
            </w:r>
          </w:p>
        </w:tc>
        <w:tc>
          <w:tcPr>
            <w:tcW w:w="1021" w:type="dxa"/>
            <w:tcBorders/>
            <w:vAlign w:val="center"/>
          </w:tcPr>
          <w:p>
            <w:pPr>
              <w:pStyle w:val="TableContents"/>
              <w:bidi w:val="0"/>
              <w:ind w:hanging="0" w:start="0" w:end="0"/>
              <w:jc w:val="center"/>
              <w:rPr/>
            </w:pPr>
            <w:r>
              <w:rPr/>
              <w:t xml:space="preserve">12.00 </w:t>
            </w:r>
          </w:p>
        </w:tc>
        <w:tc>
          <w:tcPr>
            <w:tcW w:w="826" w:type="dxa"/>
            <w:tcBorders/>
            <w:vAlign w:val="center"/>
          </w:tcPr>
          <w:p>
            <w:pPr>
              <w:pStyle w:val="TableContents"/>
              <w:bidi w:val="0"/>
              <w:ind w:hanging="0" w:start="0" w:end="0"/>
              <w:jc w:val="center"/>
              <w:rPr/>
            </w:pPr>
            <w:r>
              <w:rPr/>
              <w:t xml:space="preserve">440.00 </w:t>
            </w:r>
          </w:p>
        </w:tc>
        <w:tc>
          <w:tcPr>
            <w:tcW w:w="706" w:type="dxa"/>
            <w:tcBorders/>
            <w:vAlign w:val="center"/>
          </w:tcPr>
          <w:p>
            <w:pPr>
              <w:pStyle w:val="TableContents"/>
              <w:bidi w:val="0"/>
              <w:ind w:hanging="0" w:start="0" w:end="0"/>
              <w:jc w:val="center"/>
              <w:rPr/>
            </w:pPr>
            <w:r>
              <w:rPr/>
              <w:t xml:space="preserve">0.027 </w:t>
            </w:r>
          </w:p>
        </w:tc>
        <w:tc>
          <w:tcPr>
            <w:tcW w:w="646" w:type="dxa"/>
            <w:tcBorders/>
            <w:vAlign w:val="center"/>
          </w:tcPr>
          <w:p>
            <w:pPr>
              <w:pStyle w:val="TableContents"/>
              <w:bidi w:val="0"/>
              <w:ind w:hanging="0" w:start="0" w:end="0"/>
              <w:jc w:val="center"/>
              <w:rPr/>
            </w:pPr>
            <w:r>
              <w:rPr/>
              <w:t xml:space="preserve">Inf </w:t>
            </w:r>
          </w:p>
        </w:tc>
        <w:tc>
          <w:tcPr>
            <w:tcW w:w="946" w:type="dxa"/>
            <w:tcBorders/>
            <w:vAlign w:val="center"/>
          </w:tcPr>
          <w:p>
            <w:pPr>
              <w:pStyle w:val="TableContents"/>
              <w:bidi w:val="0"/>
              <w:ind w:hanging="0" w:start="0" w:end="0"/>
              <w:jc w:val="center"/>
              <w:rPr/>
            </w:pPr>
            <w:r>
              <w:rPr/>
              <w:t xml:space="preserve">9.8e-01 </w:t>
            </w:r>
          </w:p>
        </w:tc>
        <w:tc>
          <w:tcPr>
            <w:tcW w:w="1471" w:type="dxa"/>
            <w:tcBorders/>
            <w:shd w:fill="FF0000" w:val="clear"/>
            <w:vAlign w:val="center"/>
          </w:tcPr>
          <w:p>
            <w:pPr>
              <w:pStyle w:val="TableContents"/>
              <w:bidi w:val="0"/>
              <w:ind w:hanging="0" w:start="0" w:end="0"/>
              <w:jc w:val="start"/>
              <w:rPr/>
            </w:pPr>
            <w:r>
              <w:rPr/>
              <w:t xml:space="preserve">2.40 </w:t>
            </w:r>
          </w:p>
        </w:tc>
      </w:tr>
      <w:tr>
        <w:trPr/>
        <w:tc>
          <w:tcPr>
            <w:tcW w:w="2596" w:type="dxa"/>
            <w:tcBorders/>
            <w:vAlign w:val="center"/>
          </w:tcPr>
          <w:p>
            <w:pPr>
              <w:pStyle w:val="TableContents"/>
              <w:bidi w:val="0"/>
              <w:ind w:hanging="0" w:start="0" w:end="0"/>
              <w:jc w:val="start"/>
              <w:rPr/>
            </w:pPr>
            <w:r>
              <w:rPr/>
              <w:t xml:space="preserve">Suppinter =~ suppinter3 </w:t>
            </w:r>
          </w:p>
        </w:tc>
        <w:tc>
          <w:tcPr>
            <w:tcW w:w="1021" w:type="dxa"/>
            <w:tcBorders/>
            <w:vAlign w:val="center"/>
          </w:tcPr>
          <w:p>
            <w:pPr>
              <w:pStyle w:val="TableContents"/>
              <w:bidi w:val="0"/>
              <w:ind w:hanging="0" w:start="0" w:end="0"/>
              <w:jc w:val="center"/>
              <w:rPr/>
            </w:pPr>
            <w:r>
              <w:rPr/>
              <w:t xml:space="preserve">3.20 </w:t>
            </w:r>
          </w:p>
        </w:tc>
        <w:tc>
          <w:tcPr>
            <w:tcW w:w="826" w:type="dxa"/>
            <w:tcBorders/>
            <w:vAlign w:val="center"/>
          </w:tcPr>
          <w:p>
            <w:pPr>
              <w:pStyle w:val="TableContents"/>
              <w:bidi w:val="0"/>
              <w:ind w:hanging="0" w:start="0" w:end="0"/>
              <w:jc w:val="center"/>
              <w:rPr/>
            </w:pPr>
            <w:r>
              <w:rPr/>
              <w:t xml:space="preserve">9.30 </w:t>
            </w:r>
          </w:p>
        </w:tc>
        <w:tc>
          <w:tcPr>
            <w:tcW w:w="706" w:type="dxa"/>
            <w:tcBorders/>
            <w:vAlign w:val="center"/>
          </w:tcPr>
          <w:p>
            <w:pPr>
              <w:pStyle w:val="TableContents"/>
              <w:bidi w:val="0"/>
              <w:ind w:hanging="0" w:start="0" w:end="0"/>
              <w:jc w:val="center"/>
              <w:rPr/>
            </w:pPr>
            <w:r>
              <w:rPr/>
              <w:t xml:space="preserve">0.340 </w:t>
            </w:r>
          </w:p>
        </w:tc>
        <w:tc>
          <w:tcPr>
            <w:tcW w:w="646" w:type="dxa"/>
            <w:tcBorders/>
            <w:vAlign w:val="center"/>
          </w:tcPr>
          <w:p>
            <w:pPr>
              <w:pStyle w:val="TableContents"/>
              <w:bidi w:val="0"/>
              <w:ind w:hanging="0" w:start="0" w:end="0"/>
              <w:jc w:val="center"/>
              <w:rPr/>
            </w:pPr>
            <w:r>
              <w:rPr/>
              <w:t xml:space="preserve">2700 </w:t>
            </w:r>
          </w:p>
        </w:tc>
        <w:tc>
          <w:tcPr>
            <w:tcW w:w="946" w:type="dxa"/>
            <w:tcBorders/>
            <w:vAlign w:val="center"/>
          </w:tcPr>
          <w:p>
            <w:pPr>
              <w:pStyle w:val="TableContents"/>
              <w:bidi w:val="0"/>
              <w:ind w:hanging="0" w:start="0" w:end="0"/>
              <w:jc w:val="center"/>
              <w:rPr/>
            </w:pPr>
            <w:r>
              <w:rPr/>
              <w:t xml:space="preserve">7.3e-01 </w:t>
            </w:r>
          </w:p>
        </w:tc>
        <w:tc>
          <w:tcPr>
            <w:tcW w:w="1471" w:type="dxa"/>
            <w:tcBorders/>
            <w:shd w:fill="FFFFFF" w:val="clear"/>
            <w:vAlign w:val="center"/>
          </w:tcPr>
          <w:p>
            <w:pPr>
              <w:pStyle w:val="TableContents"/>
              <w:widowControl w:val="false"/>
              <w:suppressLineNumbers/>
              <w:bidi w:val="0"/>
              <w:jc w:val="start"/>
              <w:rPr/>
            </w:pPr>
            <w:r>
              <w:rPr/>
              <w:t xml:space="preserve">0.65 </w:t>
            </w:r>
          </w:p>
        </w:tc>
      </w:tr>
    </w:tbl>
    <w:p>
      <w:pPr>
        <w:pStyle w:val="BodyText"/>
        <w:bidi w:val="0"/>
        <w:jc w:val="start"/>
        <w:rPr/>
      </w:pPr>
      <w:r>
        <w:rPr/>
      </w:r>
    </w:p>
    <w:p>
      <w:pPr>
        <w:sectPr>
          <w:type w:val="continuous"/>
          <w:pgSz w:w="11906" w:h="16838"/>
          <w:pgMar w:left="1134" w:right="567" w:gutter="0" w:header="0" w:top="567" w:footer="0" w:bottom="567"/>
          <w:formProt w:val="false"/>
          <w:textDirection w:val="lrTb"/>
        </w:sectPr>
      </w:pPr>
    </w:p>
    <w:p>
      <w:pPr>
        <w:pStyle w:val="BodyText"/>
        <w:bidi w:val="0"/>
        <w:spacing w:before="0" w:after="0"/>
        <w:jc w:val="center"/>
        <w:rPr/>
      </w:pPr>
      <w:r>
        <w:rPr/>
        <w:t xml:space="preserve">Table 3: Pooled WLSMV estimator results: variances and covariances. Estimates in red are improper solutions (variance estimates &lt; 0). </w:t>
      </w:r>
    </w:p>
    <w:tbl>
      <w:tblPr>
        <w:tblW w:w="8152" w:type="dxa"/>
        <w:jc w:val="center"/>
        <w:tblInd w:w="0" w:type="dxa"/>
        <w:tblLayout w:type="fixed"/>
        <w:tblCellMar>
          <w:top w:w="28" w:type="dxa"/>
          <w:start w:w="28" w:type="dxa"/>
          <w:bottom w:w="28" w:type="dxa"/>
          <w:end w:w="28" w:type="dxa"/>
        </w:tblCellMar>
      </w:tblPr>
      <w:tblGrid>
        <w:gridCol w:w="2701"/>
        <w:gridCol w:w="1021"/>
        <w:gridCol w:w="706"/>
        <w:gridCol w:w="661"/>
        <w:gridCol w:w="646"/>
        <w:gridCol w:w="946"/>
        <w:gridCol w:w="1471"/>
      </w:tblGrid>
      <w:tr>
        <w:trPr>
          <w:tblHeader w:val="true"/>
        </w:trPr>
        <w:tc>
          <w:tcPr>
            <w:tcW w:w="2701" w:type="dxa"/>
            <w:tcBorders/>
            <w:vAlign w:val="center"/>
          </w:tcPr>
          <w:p>
            <w:pPr>
              <w:pStyle w:val="TableHeading"/>
              <w:bidi w:val="0"/>
              <w:ind w:hanging="0" w:start="0" w:end="0"/>
              <w:jc w:val="start"/>
              <w:rPr/>
            </w:pPr>
            <w:r>
              <w:rPr/>
              <w:t xml:space="preserve">Label </w:t>
            </w:r>
          </w:p>
        </w:tc>
        <w:tc>
          <w:tcPr>
            <w:tcW w:w="1021" w:type="dxa"/>
            <w:tcBorders/>
            <w:vAlign w:val="center"/>
          </w:tcPr>
          <w:p>
            <w:pPr>
              <w:pStyle w:val="TableHeading"/>
              <w:bidi w:val="0"/>
              <w:ind w:hanging="0" w:start="0" w:end="0"/>
              <w:jc w:val="center"/>
              <w:rPr/>
            </w:pPr>
            <w:r>
              <w:rPr/>
              <w:t xml:space="preserve">Estimate </w:t>
            </w:r>
          </w:p>
        </w:tc>
        <w:tc>
          <w:tcPr>
            <w:tcW w:w="706" w:type="dxa"/>
            <w:tcBorders/>
            <w:vAlign w:val="center"/>
          </w:tcPr>
          <w:p>
            <w:pPr>
              <w:pStyle w:val="TableHeading"/>
              <w:bidi w:val="0"/>
              <w:ind w:hanging="0" w:start="0" w:end="0"/>
              <w:jc w:val="center"/>
              <w:rPr/>
            </w:pPr>
            <w:r>
              <w:rPr/>
              <w:t xml:space="preserve">S.E. </w:t>
            </w:r>
          </w:p>
        </w:tc>
        <w:tc>
          <w:tcPr>
            <w:tcW w:w="661" w:type="dxa"/>
            <w:tcBorders/>
            <w:vAlign w:val="center"/>
          </w:tcPr>
          <w:p>
            <w:pPr>
              <w:pStyle w:val="TableHeading"/>
              <w:bidi w:val="0"/>
              <w:ind w:hanging="0" w:start="0" w:end="0"/>
              <w:jc w:val="center"/>
              <w:rPr/>
            </w:pPr>
            <w:r>
              <w:rPr/>
              <w:t xml:space="preserve">t </w:t>
            </w:r>
          </w:p>
        </w:tc>
        <w:tc>
          <w:tcPr>
            <w:tcW w:w="646" w:type="dxa"/>
            <w:tcBorders/>
            <w:vAlign w:val="center"/>
          </w:tcPr>
          <w:p>
            <w:pPr>
              <w:pStyle w:val="TableHeading"/>
              <w:bidi w:val="0"/>
              <w:ind w:hanging="0" w:start="0" w:end="0"/>
              <w:jc w:val="center"/>
              <w:rPr/>
            </w:pPr>
            <w:r>
              <w:rPr/>
              <w:t xml:space="preserve">DF </w:t>
            </w:r>
          </w:p>
        </w:tc>
        <w:tc>
          <w:tcPr>
            <w:tcW w:w="946" w:type="dxa"/>
            <w:tcBorders/>
            <w:vAlign w:val="center"/>
          </w:tcPr>
          <w:p>
            <w:pPr>
              <w:pStyle w:val="TableHeading"/>
              <w:bidi w:val="0"/>
              <w:ind w:hanging="0" w:start="0" w:end="0"/>
              <w:jc w:val="center"/>
              <w:rPr/>
            </w:pPr>
            <w:r>
              <w:rPr/>
              <w:t xml:space="preserve">p-value </w:t>
            </w:r>
          </w:p>
        </w:tc>
        <w:tc>
          <w:tcPr>
            <w:tcW w:w="1471" w:type="dxa"/>
            <w:tcBorders/>
            <w:vAlign w:val="center"/>
          </w:tcPr>
          <w:p>
            <w:pPr>
              <w:pStyle w:val="TableHeading"/>
              <w:bidi w:val="0"/>
              <w:ind w:hanging="0" w:start="0" w:end="0"/>
              <w:jc w:val="center"/>
              <w:rPr/>
            </w:pPr>
            <w:r>
              <w:rPr/>
              <w:t xml:space="preserve">Standardised </w:t>
            </w:r>
          </w:p>
        </w:tc>
      </w:tr>
      <w:tr>
        <w:trPr/>
        <w:tc>
          <w:tcPr>
            <w:tcW w:w="2701" w:type="dxa"/>
            <w:tcBorders/>
            <w:vAlign w:val="center"/>
          </w:tcPr>
          <w:p>
            <w:pPr>
              <w:pStyle w:val="TableContents"/>
              <w:bidi w:val="0"/>
              <w:ind w:hanging="0" w:start="0" w:end="0"/>
              <w:jc w:val="start"/>
              <w:rPr/>
            </w:pPr>
            <w:r>
              <w:rPr/>
              <w:t xml:space="preserve">open1 ~~ open1 </w:t>
            </w:r>
          </w:p>
        </w:tc>
        <w:tc>
          <w:tcPr>
            <w:tcW w:w="1021" w:type="dxa"/>
            <w:tcBorders/>
            <w:shd w:fill="FFFFFF" w:val="clear"/>
            <w:vAlign w:val="center"/>
          </w:tcPr>
          <w:p>
            <w:pPr>
              <w:pStyle w:val="TableContents"/>
              <w:bidi w:val="0"/>
              <w:ind w:hanging="0" w:start="0" w:end="0"/>
              <w:jc w:val="start"/>
              <w:rPr/>
            </w:pPr>
            <w:r>
              <w:rPr/>
              <w:t xml:space="preserve">0.6300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0.630 </w:t>
            </w:r>
          </w:p>
        </w:tc>
      </w:tr>
      <w:tr>
        <w:trPr/>
        <w:tc>
          <w:tcPr>
            <w:tcW w:w="2701" w:type="dxa"/>
            <w:tcBorders/>
            <w:vAlign w:val="center"/>
          </w:tcPr>
          <w:p>
            <w:pPr>
              <w:pStyle w:val="TableContents"/>
              <w:bidi w:val="0"/>
              <w:ind w:hanging="0" w:start="0" w:end="0"/>
              <w:jc w:val="start"/>
              <w:rPr/>
            </w:pPr>
            <w:r>
              <w:rPr/>
              <w:t xml:space="preserve">open2 ~~ open2 </w:t>
            </w:r>
          </w:p>
        </w:tc>
        <w:tc>
          <w:tcPr>
            <w:tcW w:w="1021" w:type="dxa"/>
            <w:tcBorders/>
            <w:shd w:fill="FFFFFF" w:val="clear"/>
            <w:vAlign w:val="center"/>
          </w:tcPr>
          <w:p>
            <w:pPr>
              <w:pStyle w:val="TableContents"/>
              <w:bidi w:val="0"/>
              <w:ind w:hanging="0" w:start="0" w:end="0"/>
              <w:jc w:val="start"/>
              <w:rPr/>
            </w:pPr>
            <w:r>
              <w:rPr/>
              <w:t xml:space="preserve">0.1900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0.190 </w:t>
            </w:r>
          </w:p>
        </w:tc>
      </w:tr>
      <w:tr>
        <w:trPr/>
        <w:tc>
          <w:tcPr>
            <w:tcW w:w="2701" w:type="dxa"/>
            <w:tcBorders/>
            <w:vAlign w:val="center"/>
          </w:tcPr>
          <w:p>
            <w:pPr>
              <w:pStyle w:val="TableContents"/>
              <w:bidi w:val="0"/>
              <w:ind w:hanging="0" w:start="0" w:end="0"/>
              <w:jc w:val="start"/>
              <w:rPr/>
            </w:pPr>
            <w:r>
              <w:rPr/>
              <w:t xml:space="preserve">open3 ~~ open3 </w:t>
            </w:r>
          </w:p>
        </w:tc>
        <w:tc>
          <w:tcPr>
            <w:tcW w:w="1021" w:type="dxa"/>
            <w:tcBorders/>
            <w:shd w:fill="FFFFFF" w:val="clear"/>
            <w:vAlign w:val="center"/>
          </w:tcPr>
          <w:p>
            <w:pPr>
              <w:pStyle w:val="TableContents"/>
              <w:bidi w:val="0"/>
              <w:ind w:hanging="0" w:start="0" w:end="0"/>
              <w:jc w:val="start"/>
              <w:rPr/>
            </w:pPr>
            <w:r>
              <w:rPr/>
              <w:t xml:space="preserve">0.5800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0.580 </w:t>
            </w:r>
          </w:p>
        </w:tc>
      </w:tr>
      <w:tr>
        <w:trPr/>
        <w:tc>
          <w:tcPr>
            <w:tcW w:w="2701" w:type="dxa"/>
            <w:tcBorders/>
            <w:vAlign w:val="center"/>
          </w:tcPr>
          <w:p>
            <w:pPr>
              <w:pStyle w:val="TableContents"/>
              <w:bidi w:val="0"/>
              <w:ind w:hanging="0" w:start="0" w:end="0"/>
              <w:jc w:val="start"/>
              <w:rPr/>
            </w:pPr>
            <w:r>
              <w:rPr/>
              <w:t xml:space="preserve">selfaware1 ~~ selfaware1 </w:t>
            </w:r>
          </w:p>
        </w:tc>
        <w:tc>
          <w:tcPr>
            <w:tcW w:w="1021" w:type="dxa"/>
            <w:tcBorders/>
            <w:shd w:fill="FFFFFF" w:val="clear"/>
            <w:vAlign w:val="center"/>
          </w:tcPr>
          <w:p>
            <w:pPr>
              <w:pStyle w:val="TableContents"/>
              <w:bidi w:val="0"/>
              <w:ind w:hanging="0" w:start="0" w:end="0"/>
              <w:jc w:val="start"/>
              <w:rPr/>
            </w:pPr>
            <w:r>
              <w:rPr/>
              <w:t xml:space="preserve">0.3900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0.390 </w:t>
            </w:r>
          </w:p>
        </w:tc>
      </w:tr>
      <w:tr>
        <w:trPr/>
        <w:tc>
          <w:tcPr>
            <w:tcW w:w="2701" w:type="dxa"/>
            <w:tcBorders/>
            <w:vAlign w:val="center"/>
          </w:tcPr>
          <w:p>
            <w:pPr>
              <w:pStyle w:val="TableContents"/>
              <w:bidi w:val="0"/>
              <w:ind w:hanging="0" w:start="0" w:end="0"/>
              <w:jc w:val="start"/>
              <w:rPr/>
            </w:pPr>
            <w:r>
              <w:rPr/>
              <w:t xml:space="preserve">selfaware2 ~~ selfaware2 </w:t>
            </w:r>
          </w:p>
        </w:tc>
        <w:tc>
          <w:tcPr>
            <w:tcW w:w="1021" w:type="dxa"/>
            <w:tcBorders/>
            <w:shd w:fill="FFFFFF" w:val="clear"/>
            <w:vAlign w:val="center"/>
          </w:tcPr>
          <w:p>
            <w:pPr>
              <w:pStyle w:val="TableContents"/>
              <w:bidi w:val="0"/>
              <w:ind w:hanging="0" w:start="0" w:end="0"/>
              <w:jc w:val="start"/>
              <w:rPr/>
            </w:pPr>
            <w:r>
              <w:rPr/>
              <w:t xml:space="preserve">0.4900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0.490 </w:t>
            </w:r>
          </w:p>
        </w:tc>
      </w:tr>
      <w:tr>
        <w:trPr/>
        <w:tc>
          <w:tcPr>
            <w:tcW w:w="2701" w:type="dxa"/>
            <w:tcBorders/>
            <w:vAlign w:val="center"/>
          </w:tcPr>
          <w:p>
            <w:pPr>
              <w:pStyle w:val="TableContents"/>
              <w:bidi w:val="0"/>
              <w:ind w:hanging="0" w:start="0" w:end="0"/>
              <w:jc w:val="start"/>
              <w:rPr/>
            </w:pPr>
            <w:r>
              <w:rPr/>
              <w:t xml:space="preserve">selfaware3 ~~ selfaware3 </w:t>
            </w:r>
          </w:p>
        </w:tc>
        <w:tc>
          <w:tcPr>
            <w:tcW w:w="1021" w:type="dxa"/>
            <w:tcBorders/>
            <w:shd w:fill="FFFFFF" w:val="clear"/>
            <w:vAlign w:val="center"/>
          </w:tcPr>
          <w:p>
            <w:pPr>
              <w:pStyle w:val="TableContents"/>
              <w:bidi w:val="0"/>
              <w:ind w:hanging="0" w:start="0" w:end="0"/>
              <w:jc w:val="start"/>
              <w:rPr/>
            </w:pPr>
            <w:r>
              <w:rPr/>
              <w:t xml:space="preserve">0.6500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0.650 </w:t>
            </w:r>
          </w:p>
        </w:tc>
      </w:tr>
      <w:tr>
        <w:trPr/>
        <w:tc>
          <w:tcPr>
            <w:tcW w:w="2701" w:type="dxa"/>
            <w:tcBorders/>
            <w:vAlign w:val="center"/>
          </w:tcPr>
          <w:p>
            <w:pPr>
              <w:pStyle w:val="TableContents"/>
              <w:bidi w:val="0"/>
              <w:ind w:hanging="0" w:start="0" w:end="0"/>
              <w:jc w:val="start"/>
              <w:rPr/>
            </w:pPr>
            <w:r>
              <w:rPr/>
              <w:t xml:space="preserve">egoless1 ~~ egoless1 </w:t>
            </w:r>
          </w:p>
        </w:tc>
        <w:tc>
          <w:tcPr>
            <w:tcW w:w="1021" w:type="dxa"/>
            <w:tcBorders/>
            <w:shd w:fill="FFFFFF" w:val="clear"/>
            <w:vAlign w:val="center"/>
          </w:tcPr>
          <w:p>
            <w:pPr>
              <w:pStyle w:val="TableContents"/>
              <w:bidi w:val="0"/>
              <w:ind w:hanging="0" w:start="0" w:end="0"/>
              <w:jc w:val="start"/>
              <w:rPr/>
            </w:pPr>
            <w:r>
              <w:rPr/>
              <w:t xml:space="preserve">0.3800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0.380 </w:t>
            </w:r>
          </w:p>
        </w:tc>
      </w:tr>
      <w:tr>
        <w:trPr/>
        <w:tc>
          <w:tcPr>
            <w:tcW w:w="2701" w:type="dxa"/>
            <w:tcBorders/>
            <w:vAlign w:val="center"/>
          </w:tcPr>
          <w:p>
            <w:pPr>
              <w:pStyle w:val="TableContents"/>
              <w:bidi w:val="0"/>
              <w:ind w:hanging="0" w:start="0" w:end="0"/>
              <w:jc w:val="start"/>
              <w:rPr/>
            </w:pPr>
            <w:r>
              <w:rPr/>
              <w:t xml:space="preserve">egoless2 ~~ egoless2 </w:t>
            </w:r>
          </w:p>
        </w:tc>
        <w:tc>
          <w:tcPr>
            <w:tcW w:w="1021" w:type="dxa"/>
            <w:tcBorders/>
            <w:shd w:fill="FFFFFF" w:val="clear"/>
            <w:vAlign w:val="center"/>
          </w:tcPr>
          <w:p>
            <w:pPr>
              <w:pStyle w:val="TableContents"/>
              <w:bidi w:val="0"/>
              <w:ind w:hanging="0" w:start="0" w:end="0"/>
              <w:jc w:val="start"/>
              <w:rPr/>
            </w:pPr>
            <w:r>
              <w:rPr/>
              <w:t xml:space="preserve">0.4600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0.460 </w:t>
            </w:r>
          </w:p>
        </w:tc>
      </w:tr>
      <w:tr>
        <w:trPr/>
        <w:tc>
          <w:tcPr>
            <w:tcW w:w="2701" w:type="dxa"/>
            <w:tcBorders/>
            <w:vAlign w:val="center"/>
          </w:tcPr>
          <w:p>
            <w:pPr>
              <w:pStyle w:val="TableContents"/>
              <w:bidi w:val="0"/>
              <w:ind w:hanging="0" w:start="0" w:end="0"/>
              <w:jc w:val="start"/>
              <w:rPr/>
            </w:pPr>
            <w:r>
              <w:rPr/>
              <w:t xml:space="preserve">egoless3 ~~ egoless3 </w:t>
            </w:r>
          </w:p>
        </w:tc>
        <w:tc>
          <w:tcPr>
            <w:tcW w:w="1021" w:type="dxa"/>
            <w:tcBorders/>
            <w:shd w:fill="FFFFFF" w:val="clear"/>
            <w:vAlign w:val="center"/>
          </w:tcPr>
          <w:p>
            <w:pPr>
              <w:pStyle w:val="TableContents"/>
              <w:bidi w:val="0"/>
              <w:ind w:hanging="0" w:start="0" w:end="0"/>
              <w:jc w:val="start"/>
              <w:rPr/>
            </w:pPr>
            <w:r>
              <w:rPr/>
              <w:t xml:space="preserve">0.5400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0.540 </w:t>
            </w:r>
          </w:p>
        </w:tc>
      </w:tr>
      <w:tr>
        <w:trPr/>
        <w:tc>
          <w:tcPr>
            <w:tcW w:w="2701" w:type="dxa"/>
            <w:tcBorders/>
            <w:vAlign w:val="center"/>
          </w:tcPr>
          <w:p>
            <w:pPr>
              <w:pStyle w:val="TableContents"/>
              <w:bidi w:val="0"/>
              <w:ind w:hanging="0" w:start="0" w:end="0"/>
              <w:jc w:val="start"/>
              <w:rPr/>
            </w:pPr>
            <w:r>
              <w:rPr/>
              <w:t xml:space="preserve">selfrefl1 ~~ selfrefl1 </w:t>
            </w:r>
          </w:p>
        </w:tc>
        <w:tc>
          <w:tcPr>
            <w:tcW w:w="1021" w:type="dxa"/>
            <w:tcBorders/>
            <w:shd w:fill="FFFFFF" w:val="clear"/>
            <w:vAlign w:val="center"/>
          </w:tcPr>
          <w:p>
            <w:pPr>
              <w:pStyle w:val="TableContents"/>
              <w:bidi w:val="0"/>
              <w:ind w:hanging="0" w:start="0" w:end="0"/>
              <w:jc w:val="start"/>
              <w:rPr/>
            </w:pPr>
            <w:r>
              <w:rPr/>
              <w:t xml:space="preserve">0.5200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0.520 </w:t>
            </w:r>
          </w:p>
        </w:tc>
      </w:tr>
      <w:tr>
        <w:trPr/>
        <w:tc>
          <w:tcPr>
            <w:tcW w:w="2701" w:type="dxa"/>
            <w:tcBorders/>
            <w:vAlign w:val="center"/>
          </w:tcPr>
          <w:p>
            <w:pPr>
              <w:pStyle w:val="TableContents"/>
              <w:bidi w:val="0"/>
              <w:ind w:hanging="0" w:start="0" w:end="0"/>
              <w:jc w:val="start"/>
              <w:rPr/>
            </w:pPr>
            <w:r>
              <w:rPr/>
              <w:t xml:space="preserve">selfrefl2 ~~ selfrefl2 </w:t>
            </w:r>
          </w:p>
        </w:tc>
        <w:tc>
          <w:tcPr>
            <w:tcW w:w="1021" w:type="dxa"/>
            <w:tcBorders/>
            <w:shd w:fill="FFFFFF" w:val="clear"/>
            <w:vAlign w:val="center"/>
          </w:tcPr>
          <w:p>
            <w:pPr>
              <w:pStyle w:val="TableContents"/>
              <w:bidi w:val="0"/>
              <w:ind w:hanging="0" w:start="0" w:end="0"/>
              <w:jc w:val="start"/>
              <w:rPr/>
            </w:pPr>
            <w:r>
              <w:rPr/>
              <w:t xml:space="preserve">0.1900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0.190 </w:t>
            </w:r>
          </w:p>
        </w:tc>
      </w:tr>
      <w:tr>
        <w:trPr/>
        <w:tc>
          <w:tcPr>
            <w:tcW w:w="2701" w:type="dxa"/>
            <w:tcBorders/>
            <w:vAlign w:val="center"/>
          </w:tcPr>
          <w:p>
            <w:pPr>
              <w:pStyle w:val="TableContents"/>
              <w:bidi w:val="0"/>
              <w:ind w:hanging="0" w:start="0" w:end="0"/>
              <w:jc w:val="start"/>
              <w:rPr/>
            </w:pPr>
            <w:r>
              <w:rPr/>
              <w:t xml:space="preserve">selfrefl3 ~~ selfrefl3 </w:t>
            </w:r>
          </w:p>
        </w:tc>
        <w:tc>
          <w:tcPr>
            <w:tcW w:w="1021" w:type="dxa"/>
            <w:tcBorders/>
            <w:shd w:fill="FFFFFF" w:val="clear"/>
            <w:vAlign w:val="center"/>
          </w:tcPr>
          <w:p>
            <w:pPr>
              <w:pStyle w:val="TableContents"/>
              <w:bidi w:val="0"/>
              <w:ind w:hanging="0" w:start="0" w:end="0"/>
              <w:jc w:val="start"/>
              <w:rPr/>
            </w:pPr>
            <w:r>
              <w:rPr/>
              <w:t xml:space="preserve">0.7600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0.760 </w:t>
            </w:r>
          </w:p>
        </w:tc>
      </w:tr>
      <w:tr>
        <w:trPr/>
        <w:tc>
          <w:tcPr>
            <w:tcW w:w="2701" w:type="dxa"/>
            <w:tcBorders/>
            <w:vAlign w:val="center"/>
          </w:tcPr>
          <w:p>
            <w:pPr>
              <w:pStyle w:val="TableContents"/>
              <w:bidi w:val="0"/>
              <w:ind w:hanging="0" w:start="0" w:end="0"/>
              <w:jc w:val="start"/>
              <w:rPr/>
            </w:pPr>
            <w:r>
              <w:rPr/>
              <w:t xml:space="preserve">suppinter1 ~~ suppinter1 </w:t>
            </w:r>
          </w:p>
        </w:tc>
        <w:tc>
          <w:tcPr>
            <w:tcW w:w="1021" w:type="dxa"/>
            <w:tcBorders/>
            <w:shd w:fill="FFFFFF" w:val="clear"/>
            <w:vAlign w:val="center"/>
          </w:tcPr>
          <w:p>
            <w:pPr>
              <w:pStyle w:val="TableContents"/>
              <w:bidi w:val="0"/>
              <w:ind w:hanging="0" w:start="0" w:end="0"/>
              <w:jc w:val="start"/>
              <w:rPr/>
            </w:pPr>
            <w:r>
              <w:rPr/>
              <w:t xml:space="preserve">0.9600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0.960 </w:t>
            </w:r>
          </w:p>
        </w:tc>
      </w:tr>
      <w:tr>
        <w:trPr/>
        <w:tc>
          <w:tcPr>
            <w:tcW w:w="2701" w:type="dxa"/>
            <w:tcBorders/>
            <w:vAlign w:val="center"/>
          </w:tcPr>
          <w:p>
            <w:pPr>
              <w:pStyle w:val="TableContents"/>
              <w:bidi w:val="0"/>
              <w:ind w:hanging="0" w:start="0" w:end="0"/>
              <w:jc w:val="start"/>
              <w:rPr/>
            </w:pPr>
            <w:r>
              <w:rPr/>
              <w:t xml:space="preserve">suppinter2 ~~ suppinter2 </w:t>
            </w:r>
          </w:p>
        </w:tc>
        <w:tc>
          <w:tcPr>
            <w:tcW w:w="1021" w:type="dxa"/>
            <w:tcBorders/>
            <w:shd w:fill="FFFFFF" w:val="clear"/>
            <w:vAlign w:val="center"/>
          </w:tcPr>
          <w:p>
            <w:pPr>
              <w:pStyle w:val="TableContents"/>
              <w:bidi w:val="0"/>
              <w:ind w:hanging="0" w:start="0" w:end="0"/>
              <w:jc w:val="start"/>
              <w:rPr/>
            </w:pPr>
            <w:r>
              <w:rPr/>
              <w:t xml:space="preserve">0.0180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0.018 </w:t>
            </w:r>
          </w:p>
        </w:tc>
      </w:tr>
      <w:tr>
        <w:trPr/>
        <w:tc>
          <w:tcPr>
            <w:tcW w:w="2701" w:type="dxa"/>
            <w:tcBorders/>
            <w:vAlign w:val="center"/>
          </w:tcPr>
          <w:p>
            <w:pPr>
              <w:pStyle w:val="TableContents"/>
              <w:bidi w:val="0"/>
              <w:ind w:hanging="0" w:start="0" w:end="0"/>
              <w:jc w:val="start"/>
              <w:rPr/>
            </w:pPr>
            <w:r>
              <w:rPr/>
              <w:t xml:space="preserve">suppinter3 ~~ suppinter3 </w:t>
            </w:r>
          </w:p>
        </w:tc>
        <w:tc>
          <w:tcPr>
            <w:tcW w:w="1021" w:type="dxa"/>
            <w:tcBorders/>
            <w:shd w:fill="FFFFFF" w:val="clear"/>
            <w:vAlign w:val="center"/>
          </w:tcPr>
          <w:p>
            <w:pPr>
              <w:pStyle w:val="TableContents"/>
              <w:bidi w:val="0"/>
              <w:ind w:hanging="0" w:start="0" w:end="0"/>
              <w:jc w:val="start"/>
              <w:rPr/>
            </w:pPr>
            <w:r>
              <w:rPr/>
              <w:t xml:space="preserve">0.8200 </w:t>
            </w:r>
          </w:p>
        </w:tc>
        <w:tc>
          <w:tcPr>
            <w:tcW w:w="706" w:type="dxa"/>
            <w:tcBorders/>
            <w:vAlign w:val="center"/>
          </w:tcPr>
          <w:p>
            <w:pPr>
              <w:pStyle w:val="TableContents"/>
              <w:bidi w:val="0"/>
              <w:ind w:hanging="0" w:start="0" w:end="0"/>
              <w:jc w:val="center"/>
              <w:rPr/>
            </w:pPr>
            <w:r>
              <w:rPr/>
              <w:t xml:space="preserve">0.000 </w:t>
            </w:r>
          </w:p>
        </w:tc>
        <w:tc>
          <w:tcPr>
            <w:tcW w:w="661" w:type="dxa"/>
            <w:tcBorders/>
            <w:vAlign w:val="center"/>
          </w:tcPr>
          <w:p>
            <w:pPr>
              <w:pStyle w:val="TableContents"/>
              <w:bidi w:val="0"/>
              <w:ind w:hanging="0" w:start="0" w:end="0"/>
              <w:jc w:val="start"/>
              <w:rPr>
                <w:sz w:val="4"/>
                <w:szCs w:val="4"/>
              </w:rPr>
            </w:pPr>
            <w:r>
              <w:rPr>
                <w:sz w:val="4"/>
                <w:szCs w:val="4"/>
              </w:rPr>
            </w:r>
          </w:p>
        </w:tc>
        <w:tc>
          <w:tcPr>
            <w:tcW w:w="646" w:type="dxa"/>
            <w:tcBorders/>
            <w:vAlign w:val="center"/>
          </w:tcPr>
          <w:p>
            <w:pPr>
              <w:pStyle w:val="TableContents"/>
              <w:bidi w:val="0"/>
              <w:ind w:hanging="0" w:start="0" w:end="0"/>
              <w:jc w:val="start"/>
              <w:rPr>
                <w:sz w:val="4"/>
                <w:szCs w:val="4"/>
              </w:rPr>
            </w:pPr>
            <w:r>
              <w:rPr>
                <w:sz w:val="4"/>
                <w:szCs w:val="4"/>
              </w:rPr>
            </w:r>
          </w:p>
        </w:tc>
        <w:tc>
          <w:tcPr>
            <w:tcW w:w="946" w:type="dxa"/>
            <w:tcBorders/>
            <w:vAlign w:val="center"/>
          </w:tcPr>
          <w:p>
            <w:pPr>
              <w:pStyle w:val="TableContents"/>
              <w:bidi w:val="0"/>
              <w:ind w:hanging="0" w:start="0" w:end="0"/>
              <w:jc w:val="start"/>
              <w:rPr>
                <w:sz w:val="4"/>
                <w:szCs w:val="4"/>
              </w:rPr>
            </w:pPr>
            <w:r>
              <w:rPr>
                <w:sz w:val="4"/>
                <w:szCs w:val="4"/>
              </w:rPr>
            </w:r>
          </w:p>
        </w:tc>
        <w:tc>
          <w:tcPr>
            <w:tcW w:w="1471" w:type="dxa"/>
            <w:tcBorders/>
            <w:vAlign w:val="center"/>
          </w:tcPr>
          <w:p>
            <w:pPr>
              <w:pStyle w:val="TableContents"/>
              <w:bidi w:val="0"/>
              <w:ind w:hanging="0" w:start="0" w:end="0"/>
              <w:jc w:val="center"/>
              <w:rPr/>
            </w:pPr>
            <w:r>
              <w:rPr/>
              <w:t xml:space="preserve">0.820 </w:t>
            </w:r>
          </w:p>
        </w:tc>
      </w:tr>
      <w:tr>
        <w:trPr/>
        <w:tc>
          <w:tcPr>
            <w:tcW w:w="2701" w:type="dxa"/>
            <w:tcBorders/>
            <w:vAlign w:val="center"/>
          </w:tcPr>
          <w:p>
            <w:pPr>
              <w:pStyle w:val="TableContents"/>
              <w:bidi w:val="0"/>
              <w:ind w:hanging="0" w:start="0" w:end="0"/>
              <w:jc w:val="start"/>
              <w:rPr/>
            </w:pPr>
            <w:r>
              <w:rPr/>
              <w:t xml:space="preserve">Open ~~ Open </w:t>
            </w:r>
          </w:p>
        </w:tc>
        <w:tc>
          <w:tcPr>
            <w:tcW w:w="1021" w:type="dxa"/>
            <w:tcBorders/>
            <w:shd w:fill="FFFFFF" w:val="clear"/>
            <w:vAlign w:val="center"/>
          </w:tcPr>
          <w:p>
            <w:pPr>
              <w:pStyle w:val="TableContents"/>
              <w:bidi w:val="0"/>
              <w:ind w:hanging="0" w:start="0" w:end="0"/>
              <w:jc w:val="start"/>
              <w:rPr/>
            </w:pPr>
            <w:r>
              <w:rPr/>
              <w:t xml:space="preserve">0.3700 </w:t>
            </w:r>
          </w:p>
        </w:tc>
        <w:tc>
          <w:tcPr>
            <w:tcW w:w="706" w:type="dxa"/>
            <w:tcBorders/>
            <w:vAlign w:val="center"/>
          </w:tcPr>
          <w:p>
            <w:pPr>
              <w:pStyle w:val="TableContents"/>
              <w:bidi w:val="0"/>
              <w:ind w:hanging="0" w:start="0" w:end="0"/>
              <w:jc w:val="center"/>
              <w:rPr/>
            </w:pPr>
            <w:r>
              <w:rPr/>
              <w:t xml:space="preserve">0.098 </w:t>
            </w:r>
          </w:p>
        </w:tc>
        <w:tc>
          <w:tcPr>
            <w:tcW w:w="661" w:type="dxa"/>
            <w:tcBorders/>
            <w:vAlign w:val="center"/>
          </w:tcPr>
          <w:p>
            <w:pPr>
              <w:pStyle w:val="TableContents"/>
              <w:bidi w:val="0"/>
              <w:ind w:hanging="0" w:start="0" w:end="0"/>
              <w:jc w:val="center"/>
              <w:rPr/>
            </w:pPr>
            <w:r>
              <w:rPr/>
              <w:t xml:space="preserve">3.80 </w:t>
            </w:r>
          </w:p>
        </w:tc>
        <w:tc>
          <w:tcPr>
            <w:tcW w:w="646" w:type="dxa"/>
            <w:tcBorders/>
            <w:vAlign w:val="center"/>
          </w:tcPr>
          <w:p>
            <w:pPr>
              <w:pStyle w:val="TableContents"/>
              <w:bidi w:val="0"/>
              <w:ind w:hanging="0" w:start="0" w:end="0"/>
              <w:jc w:val="center"/>
              <w:rPr/>
            </w:pPr>
            <w:r>
              <w:rPr/>
              <w:t xml:space="preserve">850 </w:t>
            </w:r>
          </w:p>
        </w:tc>
        <w:tc>
          <w:tcPr>
            <w:tcW w:w="946" w:type="dxa"/>
            <w:tcBorders/>
            <w:vAlign w:val="center"/>
          </w:tcPr>
          <w:p>
            <w:pPr>
              <w:pStyle w:val="TableContents"/>
              <w:bidi w:val="0"/>
              <w:ind w:hanging="0" w:start="0" w:end="0"/>
              <w:jc w:val="center"/>
              <w:rPr/>
            </w:pPr>
            <w:r>
              <w:rPr/>
              <w:t xml:space="preserve">1.5e-04 </w:t>
            </w:r>
          </w:p>
        </w:tc>
        <w:tc>
          <w:tcPr>
            <w:tcW w:w="1471" w:type="dxa"/>
            <w:tcBorders/>
            <w:vAlign w:val="center"/>
          </w:tcPr>
          <w:p>
            <w:pPr>
              <w:pStyle w:val="TableContents"/>
              <w:bidi w:val="0"/>
              <w:ind w:hanging="0" w:start="0" w:end="0"/>
              <w:jc w:val="center"/>
              <w:rPr/>
            </w:pPr>
            <w:r>
              <w:rPr/>
              <w:t xml:space="preserve">1.000 </w:t>
            </w:r>
          </w:p>
        </w:tc>
      </w:tr>
      <w:tr>
        <w:trPr/>
        <w:tc>
          <w:tcPr>
            <w:tcW w:w="2701" w:type="dxa"/>
            <w:tcBorders/>
            <w:vAlign w:val="center"/>
          </w:tcPr>
          <w:p>
            <w:pPr>
              <w:pStyle w:val="TableContents"/>
              <w:bidi w:val="0"/>
              <w:ind w:hanging="0" w:start="0" w:end="0"/>
              <w:jc w:val="start"/>
              <w:rPr/>
            </w:pPr>
            <w:r>
              <w:rPr/>
              <w:t xml:space="preserve">Selfaware ~~ Selfaware </w:t>
            </w:r>
          </w:p>
        </w:tc>
        <w:tc>
          <w:tcPr>
            <w:tcW w:w="1021" w:type="dxa"/>
            <w:tcBorders/>
            <w:shd w:fill="FFFFFF" w:val="clear"/>
            <w:vAlign w:val="center"/>
          </w:tcPr>
          <w:p>
            <w:pPr>
              <w:pStyle w:val="TableContents"/>
              <w:bidi w:val="0"/>
              <w:ind w:hanging="0" w:start="0" w:end="0"/>
              <w:jc w:val="start"/>
              <w:rPr/>
            </w:pPr>
            <w:r>
              <w:rPr/>
              <w:t xml:space="preserve">0.6100 </w:t>
            </w:r>
          </w:p>
        </w:tc>
        <w:tc>
          <w:tcPr>
            <w:tcW w:w="706" w:type="dxa"/>
            <w:tcBorders/>
            <w:vAlign w:val="center"/>
          </w:tcPr>
          <w:p>
            <w:pPr>
              <w:pStyle w:val="TableContents"/>
              <w:bidi w:val="0"/>
              <w:ind w:hanging="0" w:start="0" w:end="0"/>
              <w:jc w:val="center"/>
              <w:rPr/>
            </w:pPr>
            <w:r>
              <w:rPr/>
              <w:t xml:space="preserve">0.130 </w:t>
            </w:r>
          </w:p>
        </w:tc>
        <w:tc>
          <w:tcPr>
            <w:tcW w:w="661" w:type="dxa"/>
            <w:tcBorders/>
            <w:vAlign w:val="center"/>
          </w:tcPr>
          <w:p>
            <w:pPr>
              <w:pStyle w:val="TableContents"/>
              <w:bidi w:val="0"/>
              <w:ind w:hanging="0" w:start="0" w:end="0"/>
              <w:jc w:val="center"/>
              <w:rPr/>
            </w:pPr>
            <w:r>
              <w:rPr/>
              <w:t xml:space="preserve">4.60 </w:t>
            </w:r>
          </w:p>
        </w:tc>
        <w:tc>
          <w:tcPr>
            <w:tcW w:w="646" w:type="dxa"/>
            <w:tcBorders/>
            <w:vAlign w:val="center"/>
          </w:tcPr>
          <w:p>
            <w:pPr>
              <w:pStyle w:val="TableContents"/>
              <w:bidi w:val="0"/>
              <w:ind w:hanging="0" w:start="0" w:end="0"/>
              <w:jc w:val="center"/>
              <w:rPr/>
            </w:pPr>
            <w:r>
              <w:rPr/>
              <w:t xml:space="preserve">230 </w:t>
            </w:r>
          </w:p>
        </w:tc>
        <w:tc>
          <w:tcPr>
            <w:tcW w:w="946" w:type="dxa"/>
            <w:tcBorders/>
            <w:vAlign w:val="center"/>
          </w:tcPr>
          <w:p>
            <w:pPr>
              <w:pStyle w:val="TableContents"/>
              <w:bidi w:val="0"/>
              <w:ind w:hanging="0" w:start="0" w:end="0"/>
              <w:jc w:val="center"/>
              <w:rPr/>
            </w:pPr>
            <w:r>
              <w:rPr/>
              <w:t xml:space="preserve">6.8e-06 </w:t>
            </w:r>
          </w:p>
        </w:tc>
        <w:tc>
          <w:tcPr>
            <w:tcW w:w="1471" w:type="dxa"/>
            <w:tcBorders/>
            <w:vAlign w:val="center"/>
          </w:tcPr>
          <w:p>
            <w:pPr>
              <w:pStyle w:val="TableContents"/>
              <w:bidi w:val="0"/>
              <w:ind w:hanging="0" w:start="0" w:end="0"/>
              <w:jc w:val="center"/>
              <w:rPr/>
            </w:pPr>
            <w:r>
              <w:rPr/>
              <w:t xml:space="preserve">1.000 </w:t>
            </w:r>
          </w:p>
        </w:tc>
      </w:tr>
      <w:tr>
        <w:trPr/>
        <w:tc>
          <w:tcPr>
            <w:tcW w:w="2701" w:type="dxa"/>
            <w:tcBorders/>
            <w:vAlign w:val="center"/>
          </w:tcPr>
          <w:p>
            <w:pPr>
              <w:pStyle w:val="TableContents"/>
              <w:bidi w:val="0"/>
              <w:ind w:hanging="0" w:start="0" w:end="0"/>
              <w:jc w:val="start"/>
              <w:rPr/>
            </w:pPr>
            <w:r>
              <w:rPr/>
              <w:t xml:space="preserve">Egoless ~~ Egoless </w:t>
            </w:r>
          </w:p>
        </w:tc>
        <w:tc>
          <w:tcPr>
            <w:tcW w:w="1021" w:type="dxa"/>
            <w:tcBorders/>
            <w:shd w:fill="FFFFFF" w:val="clear"/>
            <w:vAlign w:val="center"/>
          </w:tcPr>
          <w:p>
            <w:pPr>
              <w:pStyle w:val="TableContents"/>
              <w:bidi w:val="0"/>
              <w:ind w:hanging="0" w:start="0" w:end="0"/>
              <w:jc w:val="start"/>
              <w:rPr/>
            </w:pPr>
            <w:r>
              <w:rPr/>
              <w:t xml:space="preserve">0.6200 </w:t>
            </w:r>
          </w:p>
        </w:tc>
        <w:tc>
          <w:tcPr>
            <w:tcW w:w="706" w:type="dxa"/>
            <w:tcBorders/>
            <w:vAlign w:val="center"/>
          </w:tcPr>
          <w:p>
            <w:pPr>
              <w:pStyle w:val="TableContents"/>
              <w:bidi w:val="0"/>
              <w:ind w:hanging="0" w:start="0" w:end="0"/>
              <w:jc w:val="center"/>
              <w:rPr/>
            </w:pPr>
            <w:r>
              <w:rPr/>
              <w:t xml:space="preserve">0.098 </w:t>
            </w:r>
          </w:p>
        </w:tc>
        <w:tc>
          <w:tcPr>
            <w:tcW w:w="661" w:type="dxa"/>
            <w:tcBorders/>
            <w:vAlign w:val="center"/>
          </w:tcPr>
          <w:p>
            <w:pPr>
              <w:pStyle w:val="TableContents"/>
              <w:bidi w:val="0"/>
              <w:ind w:hanging="0" w:start="0" w:end="0"/>
              <w:jc w:val="center"/>
              <w:rPr/>
            </w:pPr>
            <w:r>
              <w:rPr/>
              <w:t xml:space="preserve">6.30 </w:t>
            </w:r>
          </w:p>
        </w:tc>
        <w:tc>
          <w:tcPr>
            <w:tcW w:w="646" w:type="dxa"/>
            <w:tcBorders/>
            <w:vAlign w:val="center"/>
          </w:tcPr>
          <w:p>
            <w:pPr>
              <w:pStyle w:val="TableContents"/>
              <w:bidi w:val="0"/>
              <w:ind w:hanging="0" w:start="0" w:end="0"/>
              <w:jc w:val="center"/>
              <w:rPr/>
            </w:pPr>
            <w:r>
              <w:rPr/>
              <w:t xml:space="preserve">140 </w:t>
            </w:r>
          </w:p>
        </w:tc>
        <w:tc>
          <w:tcPr>
            <w:tcW w:w="946" w:type="dxa"/>
            <w:tcBorders/>
            <w:vAlign w:val="center"/>
          </w:tcPr>
          <w:p>
            <w:pPr>
              <w:pStyle w:val="TableContents"/>
              <w:bidi w:val="0"/>
              <w:ind w:hanging="0" w:start="0" w:end="0"/>
              <w:jc w:val="center"/>
              <w:rPr/>
            </w:pPr>
            <w:r>
              <w:rPr/>
              <w:t xml:space="preserve">0.0e+00 </w:t>
            </w:r>
          </w:p>
        </w:tc>
        <w:tc>
          <w:tcPr>
            <w:tcW w:w="1471" w:type="dxa"/>
            <w:tcBorders/>
            <w:vAlign w:val="center"/>
          </w:tcPr>
          <w:p>
            <w:pPr>
              <w:pStyle w:val="TableContents"/>
              <w:bidi w:val="0"/>
              <w:ind w:hanging="0" w:start="0" w:end="0"/>
              <w:jc w:val="center"/>
              <w:rPr/>
            </w:pPr>
            <w:r>
              <w:rPr/>
              <w:t xml:space="preserve">1.000 </w:t>
            </w:r>
          </w:p>
        </w:tc>
      </w:tr>
      <w:tr>
        <w:trPr/>
        <w:tc>
          <w:tcPr>
            <w:tcW w:w="2701" w:type="dxa"/>
            <w:tcBorders/>
            <w:vAlign w:val="center"/>
          </w:tcPr>
          <w:p>
            <w:pPr>
              <w:pStyle w:val="TableContents"/>
              <w:bidi w:val="0"/>
              <w:ind w:hanging="0" w:start="0" w:end="0"/>
              <w:jc w:val="start"/>
              <w:rPr/>
            </w:pPr>
            <w:r>
              <w:rPr/>
              <w:t xml:space="preserve">Selfrefl ~~ Selfrefl </w:t>
            </w:r>
          </w:p>
        </w:tc>
        <w:tc>
          <w:tcPr>
            <w:tcW w:w="1021" w:type="dxa"/>
            <w:tcBorders/>
            <w:shd w:fill="FFFFFF" w:val="clear"/>
            <w:vAlign w:val="center"/>
          </w:tcPr>
          <w:p>
            <w:pPr>
              <w:pStyle w:val="TableContents"/>
              <w:bidi w:val="0"/>
              <w:ind w:hanging="0" w:start="0" w:end="0"/>
              <w:jc w:val="start"/>
              <w:rPr/>
            </w:pPr>
            <w:r>
              <w:rPr/>
              <w:t xml:space="preserve">0.4800 </w:t>
            </w:r>
          </w:p>
        </w:tc>
        <w:tc>
          <w:tcPr>
            <w:tcW w:w="706" w:type="dxa"/>
            <w:tcBorders/>
            <w:vAlign w:val="center"/>
          </w:tcPr>
          <w:p>
            <w:pPr>
              <w:pStyle w:val="TableContents"/>
              <w:bidi w:val="0"/>
              <w:ind w:hanging="0" w:start="0" w:end="0"/>
              <w:jc w:val="center"/>
              <w:rPr/>
            </w:pPr>
            <w:r>
              <w:rPr/>
              <w:t xml:space="preserve">0.190 </w:t>
            </w:r>
          </w:p>
        </w:tc>
        <w:tc>
          <w:tcPr>
            <w:tcW w:w="661" w:type="dxa"/>
            <w:tcBorders/>
            <w:vAlign w:val="center"/>
          </w:tcPr>
          <w:p>
            <w:pPr>
              <w:pStyle w:val="TableContents"/>
              <w:bidi w:val="0"/>
              <w:ind w:hanging="0" w:start="0" w:end="0"/>
              <w:jc w:val="center"/>
              <w:rPr/>
            </w:pPr>
            <w:r>
              <w:rPr/>
              <w:t xml:space="preserve">2.60 </w:t>
            </w:r>
          </w:p>
        </w:tc>
        <w:tc>
          <w:tcPr>
            <w:tcW w:w="646" w:type="dxa"/>
            <w:tcBorders/>
            <w:vAlign w:val="center"/>
          </w:tcPr>
          <w:p>
            <w:pPr>
              <w:pStyle w:val="TableContents"/>
              <w:bidi w:val="0"/>
              <w:ind w:hanging="0" w:start="0" w:end="0"/>
              <w:jc w:val="center"/>
              <w:rPr/>
            </w:pPr>
            <w:r>
              <w:rPr/>
              <w:t xml:space="preserve">130 </w:t>
            </w:r>
          </w:p>
        </w:tc>
        <w:tc>
          <w:tcPr>
            <w:tcW w:w="946" w:type="dxa"/>
            <w:tcBorders/>
            <w:vAlign w:val="center"/>
          </w:tcPr>
          <w:p>
            <w:pPr>
              <w:pStyle w:val="TableContents"/>
              <w:bidi w:val="0"/>
              <w:ind w:hanging="0" w:start="0" w:end="0"/>
              <w:jc w:val="center"/>
              <w:rPr/>
            </w:pPr>
            <w:r>
              <w:rPr/>
              <w:t xml:space="preserve">1.2e-02 </w:t>
            </w:r>
          </w:p>
        </w:tc>
        <w:tc>
          <w:tcPr>
            <w:tcW w:w="1471" w:type="dxa"/>
            <w:tcBorders/>
            <w:vAlign w:val="center"/>
          </w:tcPr>
          <w:p>
            <w:pPr>
              <w:pStyle w:val="TableContents"/>
              <w:bidi w:val="0"/>
              <w:ind w:hanging="0" w:start="0" w:end="0"/>
              <w:jc w:val="center"/>
              <w:rPr/>
            </w:pPr>
            <w:r>
              <w:rPr/>
              <w:t xml:space="preserve">1.000 </w:t>
            </w:r>
          </w:p>
        </w:tc>
      </w:tr>
      <w:tr>
        <w:trPr/>
        <w:tc>
          <w:tcPr>
            <w:tcW w:w="2701" w:type="dxa"/>
            <w:tcBorders/>
            <w:vAlign w:val="center"/>
          </w:tcPr>
          <w:p>
            <w:pPr>
              <w:pStyle w:val="TableContents"/>
              <w:bidi w:val="0"/>
              <w:ind w:hanging="0" w:start="0" w:end="0"/>
              <w:jc w:val="start"/>
              <w:rPr/>
            </w:pPr>
            <w:r>
              <w:rPr/>
              <w:t xml:space="preserve">Suppinter ~~ Suppinter </w:t>
            </w:r>
          </w:p>
        </w:tc>
        <w:tc>
          <w:tcPr>
            <w:tcW w:w="1021" w:type="dxa"/>
            <w:tcBorders/>
            <w:shd w:fill="FFFFFF" w:val="clear"/>
            <w:vAlign w:val="center"/>
          </w:tcPr>
          <w:p>
            <w:pPr>
              <w:pStyle w:val="TableContents"/>
              <w:bidi w:val="0"/>
              <w:ind w:hanging="0" w:start="0" w:end="0"/>
              <w:jc w:val="start"/>
              <w:rPr/>
            </w:pPr>
            <w:r>
              <w:rPr/>
              <w:t xml:space="preserve">0.0410 </w:t>
            </w:r>
          </w:p>
        </w:tc>
        <w:tc>
          <w:tcPr>
            <w:tcW w:w="706" w:type="dxa"/>
            <w:tcBorders/>
            <w:vAlign w:val="center"/>
          </w:tcPr>
          <w:p>
            <w:pPr>
              <w:pStyle w:val="TableContents"/>
              <w:bidi w:val="0"/>
              <w:ind w:hanging="0" w:start="0" w:end="0"/>
              <w:jc w:val="center"/>
              <w:rPr/>
            </w:pPr>
            <w:r>
              <w:rPr/>
              <w:t xml:space="preserve">0.054 </w:t>
            </w:r>
          </w:p>
        </w:tc>
        <w:tc>
          <w:tcPr>
            <w:tcW w:w="661" w:type="dxa"/>
            <w:tcBorders/>
            <w:vAlign w:val="center"/>
          </w:tcPr>
          <w:p>
            <w:pPr>
              <w:pStyle w:val="TableContents"/>
              <w:bidi w:val="0"/>
              <w:ind w:hanging="0" w:start="0" w:end="0"/>
              <w:jc w:val="center"/>
              <w:rPr/>
            </w:pPr>
            <w:r>
              <w:rPr/>
              <w:t xml:space="preserve">0.76 </w:t>
            </w:r>
          </w:p>
        </w:tc>
        <w:tc>
          <w:tcPr>
            <w:tcW w:w="646" w:type="dxa"/>
            <w:tcBorders/>
            <w:vAlign w:val="center"/>
          </w:tcPr>
          <w:p>
            <w:pPr>
              <w:pStyle w:val="TableContents"/>
              <w:bidi w:val="0"/>
              <w:ind w:hanging="0" w:start="0" w:end="0"/>
              <w:jc w:val="center"/>
              <w:rPr/>
            </w:pPr>
            <w:r>
              <w:rPr/>
              <w:t xml:space="preserve">150 </w:t>
            </w:r>
          </w:p>
        </w:tc>
        <w:tc>
          <w:tcPr>
            <w:tcW w:w="946" w:type="dxa"/>
            <w:tcBorders/>
            <w:vAlign w:val="center"/>
          </w:tcPr>
          <w:p>
            <w:pPr>
              <w:pStyle w:val="TableContents"/>
              <w:bidi w:val="0"/>
              <w:ind w:hanging="0" w:start="0" w:end="0"/>
              <w:jc w:val="center"/>
              <w:rPr/>
            </w:pPr>
            <w:r>
              <w:rPr/>
              <w:t xml:space="preserve">4.5e-01 </w:t>
            </w:r>
          </w:p>
        </w:tc>
        <w:tc>
          <w:tcPr>
            <w:tcW w:w="1471" w:type="dxa"/>
            <w:tcBorders/>
            <w:vAlign w:val="center"/>
          </w:tcPr>
          <w:p>
            <w:pPr>
              <w:pStyle w:val="TableContents"/>
              <w:bidi w:val="0"/>
              <w:ind w:hanging="0" w:start="0" w:end="0"/>
              <w:jc w:val="center"/>
              <w:rPr/>
            </w:pPr>
            <w:r>
              <w:rPr/>
              <w:t xml:space="preserve">1.000 </w:t>
            </w:r>
          </w:p>
        </w:tc>
      </w:tr>
      <w:tr>
        <w:trPr/>
        <w:tc>
          <w:tcPr>
            <w:tcW w:w="2701" w:type="dxa"/>
            <w:tcBorders/>
            <w:vAlign w:val="center"/>
          </w:tcPr>
          <w:p>
            <w:pPr>
              <w:pStyle w:val="TableContents"/>
              <w:bidi w:val="0"/>
              <w:ind w:hanging="0" w:start="0" w:end="0"/>
              <w:jc w:val="start"/>
              <w:rPr/>
            </w:pPr>
            <w:r>
              <w:rPr/>
              <w:t xml:space="preserve">Open ~~ Selfaware </w:t>
            </w:r>
          </w:p>
        </w:tc>
        <w:tc>
          <w:tcPr>
            <w:tcW w:w="1021" w:type="dxa"/>
            <w:tcBorders/>
            <w:shd w:fill="FFFFFF" w:val="clear"/>
            <w:vAlign w:val="center"/>
          </w:tcPr>
          <w:p>
            <w:pPr>
              <w:pStyle w:val="TableContents"/>
              <w:bidi w:val="0"/>
              <w:ind w:hanging="0" w:start="0" w:end="0"/>
              <w:jc w:val="start"/>
              <w:rPr/>
            </w:pPr>
            <w:r>
              <w:rPr/>
              <w:t xml:space="preserve">0.2100 </w:t>
            </w:r>
          </w:p>
        </w:tc>
        <w:tc>
          <w:tcPr>
            <w:tcW w:w="706" w:type="dxa"/>
            <w:tcBorders/>
            <w:vAlign w:val="center"/>
          </w:tcPr>
          <w:p>
            <w:pPr>
              <w:pStyle w:val="TableContents"/>
              <w:bidi w:val="0"/>
              <w:ind w:hanging="0" w:start="0" w:end="0"/>
              <w:jc w:val="center"/>
              <w:rPr/>
            </w:pPr>
            <w:r>
              <w:rPr/>
              <w:t xml:space="preserve">0.054 </w:t>
            </w:r>
          </w:p>
        </w:tc>
        <w:tc>
          <w:tcPr>
            <w:tcW w:w="661" w:type="dxa"/>
            <w:tcBorders/>
            <w:vAlign w:val="center"/>
          </w:tcPr>
          <w:p>
            <w:pPr>
              <w:pStyle w:val="TableContents"/>
              <w:bidi w:val="0"/>
              <w:ind w:hanging="0" w:start="0" w:end="0"/>
              <w:jc w:val="center"/>
              <w:rPr/>
            </w:pPr>
            <w:r>
              <w:rPr/>
              <w:t xml:space="preserve">3.90 </w:t>
            </w:r>
          </w:p>
        </w:tc>
        <w:tc>
          <w:tcPr>
            <w:tcW w:w="646" w:type="dxa"/>
            <w:tcBorders/>
            <w:vAlign w:val="center"/>
          </w:tcPr>
          <w:p>
            <w:pPr>
              <w:pStyle w:val="TableContents"/>
              <w:bidi w:val="0"/>
              <w:ind w:hanging="0" w:start="0" w:end="0"/>
              <w:jc w:val="center"/>
              <w:rPr/>
            </w:pPr>
            <w:r>
              <w:rPr/>
              <w:t xml:space="preserve">1100 </w:t>
            </w:r>
          </w:p>
        </w:tc>
        <w:tc>
          <w:tcPr>
            <w:tcW w:w="946" w:type="dxa"/>
            <w:tcBorders/>
            <w:vAlign w:val="center"/>
          </w:tcPr>
          <w:p>
            <w:pPr>
              <w:pStyle w:val="TableContents"/>
              <w:bidi w:val="0"/>
              <w:ind w:hanging="0" w:start="0" w:end="0"/>
              <w:jc w:val="center"/>
              <w:rPr/>
            </w:pPr>
            <w:r>
              <w:rPr/>
              <w:t xml:space="preserve">1.2e-04 </w:t>
            </w:r>
          </w:p>
        </w:tc>
        <w:tc>
          <w:tcPr>
            <w:tcW w:w="1471" w:type="dxa"/>
            <w:tcBorders/>
            <w:vAlign w:val="center"/>
          </w:tcPr>
          <w:p>
            <w:pPr>
              <w:pStyle w:val="TableContents"/>
              <w:bidi w:val="0"/>
              <w:ind w:hanging="0" w:start="0" w:end="0"/>
              <w:jc w:val="center"/>
              <w:rPr/>
            </w:pPr>
            <w:r>
              <w:rPr/>
              <w:t xml:space="preserve">0.430 </w:t>
            </w:r>
          </w:p>
        </w:tc>
      </w:tr>
      <w:tr>
        <w:trPr/>
        <w:tc>
          <w:tcPr>
            <w:tcW w:w="2701" w:type="dxa"/>
            <w:tcBorders/>
            <w:vAlign w:val="center"/>
          </w:tcPr>
          <w:p>
            <w:pPr>
              <w:pStyle w:val="TableContents"/>
              <w:bidi w:val="0"/>
              <w:ind w:hanging="0" w:start="0" w:end="0"/>
              <w:jc w:val="start"/>
              <w:rPr/>
            </w:pPr>
            <w:r>
              <w:rPr/>
              <w:t xml:space="preserve">Open ~~ Egoless </w:t>
            </w:r>
          </w:p>
        </w:tc>
        <w:tc>
          <w:tcPr>
            <w:tcW w:w="1021" w:type="dxa"/>
            <w:tcBorders/>
            <w:shd w:fill="FFFFFF" w:val="clear"/>
            <w:vAlign w:val="center"/>
          </w:tcPr>
          <w:p>
            <w:pPr>
              <w:pStyle w:val="TableContents"/>
              <w:bidi w:val="0"/>
              <w:ind w:hanging="0" w:start="0" w:end="0"/>
              <w:jc w:val="start"/>
              <w:rPr/>
            </w:pPr>
            <w:r>
              <w:rPr/>
              <w:t xml:space="preserve">0.2900 </w:t>
            </w:r>
          </w:p>
        </w:tc>
        <w:tc>
          <w:tcPr>
            <w:tcW w:w="706" w:type="dxa"/>
            <w:tcBorders/>
            <w:vAlign w:val="center"/>
          </w:tcPr>
          <w:p>
            <w:pPr>
              <w:pStyle w:val="TableContents"/>
              <w:bidi w:val="0"/>
              <w:ind w:hanging="0" w:start="0" w:end="0"/>
              <w:jc w:val="center"/>
              <w:rPr/>
            </w:pPr>
            <w:r>
              <w:rPr/>
              <w:t xml:space="preserve">0.066 </w:t>
            </w:r>
          </w:p>
        </w:tc>
        <w:tc>
          <w:tcPr>
            <w:tcW w:w="661" w:type="dxa"/>
            <w:tcBorders/>
            <w:vAlign w:val="center"/>
          </w:tcPr>
          <w:p>
            <w:pPr>
              <w:pStyle w:val="TableContents"/>
              <w:bidi w:val="0"/>
              <w:ind w:hanging="0" w:start="0" w:end="0"/>
              <w:jc w:val="center"/>
              <w:rPr/>
            </w:pPr>
            <w:r>
              <w:rPr/>
              <w:t xml:space="preserve">4.30 </w:t>
            </w:r>
          </w:p>
        </w:tc>
        <w:tc>
          <w:tcPr>
            <w:tcW w:w="646" w:type="dxa"/>
            <w:tcBorders/>
            <w:vAlign w:val="center"/>
          </w:tcPr>
          <w:p>
            <w:pPr>
              <w:pStyle w:val="TableContents"/>
              <w:bidi w:val="0"/>
              <w:ind w:hanging="0" w:start="0" w:end="0"/>
              <w:jc w:val="center"/>
              <w:rPr/>
            </w:pPr>
            <w:r>
              <w:rPr/>
              <w:t xml:space="preserve">180 </w:t>
            </w:r>
          </w:p>
        </w:tc>
        <w:tc>
          <w:tcPr>
            <w:tcW w:w="946" w:type="dxa"/>
            <w:tcBorders/>
            <w:vAlign w:val="center"/>
          </w:tcPr>
          <w:p>
            <w:pPr>
              <w:pStyle w:val="TableContents"/>
              <w:bidi w:val="0"/>
              <w:ind w:hanging="0" w:start="0" w:end="0"/>
              <w:jc w:val="center"/>
              <w:rPr/>
            </w:pPr>
            <w:r>
              <w:rPr/>
              <w:t xml:space="preserve">2.4e-05 </w:t>
            </w:r>
          </w:p>
        </w:tc>
        <w:tc>
          <w:tcPr>
            <w:tcW w:w="1471" w:type="dxa"/>
            <w:tcBorders/>
            <w:vAlign w:val="center"/>
          </w:tcPr>
          <w:p>
            <w:pPr>
              <w:pStyle w:val="TableContents"/>
              <w:bidi w:val="0"/>
              <w:ind w:hanging="0" w:start="0" w:end="0"/>
              <w:jc w:val="center"/>
              <w:rPr/>
            </w:pPr>
            <w:r>
              <w:rPr/>
              <w:t xml:space="preserve">0.600 </w:t>
            </w:r>
          </w:p>
        </w:tc>
      </w:tr>
      <w:tr>
        <w:trPr/>
        <w:tc>
          <w:tcPr>
            <w:tcW w:w="2701" w:type="dxa"/>
            <w:tcBorders/>
            <w:vAlign w:val="center"/>
          </w:tcPr>
          <w:p>
            <w:pPr>
              <w:pStyle w:val="TableContents"/>
              <w:bidi w:val="0"/>
              <w:ind w:hanging="0" w:start="0" w:end="0"/>
              <w:jc w:val="start"/>
              <w:rPr/>
            </w:pPr>
            <w:r>
              <w:rPr/>
              <w:t xml:space="preserve">Open ~~ Selfrefl </w:t>
            </w:r>
          </w:p>
        </w:tc>
        <w:tc>
          <w:tcPr>
            <w:tcW w:w="1021" w:type="dxa"/>
            <w:tcBorders/>
            <w:shd w:fill="FFFFFF" w:val="clear"/>
            <w:vAlign w:val="center"/>
          </w:tcPr>
          <w:p>
            <w:pPr>
              <w:pStyle w:val="TableContents"/>
              <w:bidi w:val="0"/>
              <w:ind w:hanging="0" w:start="0" w:end="0"/>
              <w:jc w:val="start"/>
              <w:rPr/>
            </w:pPr>
            <w:r>
              <w:rPr/>
              <w:t xml:space="preserve">0.0450 </w:t>
            </w:r>
          </w:p>
        </w:tc>
        <w:tc>
          <w:tcPr>
            <w:tcW w:w="706" w:type="dxa"/>
            <w:tcBorders/>
            <w:vAlign w:val="center"/>
          </w:tcPr>
          <w:p>
            <w:pPr>
              <w:pStyle w:val="TableContents"/>
              <w:bidi w:val="0"/>
              <w:ind w:hanging="0" w:start="0" w:end="0"/>
              <w:jc w:val="center"/>
              <w:rPr/>
            </w:pPr>
            <w:r>
              <w:rPr/>
              <w:t xml:space="preserve">0.063 </w:t>
            </w:r>
          </w:p>
        </w:tc>
        <w:tc>
          <w:tcPr>
            <w:tcW w:w="661" w:type="dxa"/>
            <w:tcBorders/>
            <w:vAlign w:val="center"/>
          </w:tcPr>
          <w:p>
            <w:pPr>
              <w:pStyle w:val="TableContents"/>
              <w:bidi w:val="0"/>
              <w:ind w:hanging="0" w:start="0" w:end="0"/>
              <w:jc w:val="center"/>
              <w:rPr/>
            </w:pPr>
            <w:r>
              <w:rPr/>
              <w:t xml:space="preserve">0.71 </w:t>
            </w:r>
          </w:p>
        </w:tc>
        <w:tc>
          <w:tcPr>
            <w:tcW w:w="646" w:type="dxa"/>
            <w:tcBorders/>
            <w:vAlign w:val="center"/>
          </w:tcPr>
          <w:p>
            <w:pPr>
              <w:pStyle w:val="TableContents"/>
              <w:bidi w:val="0"/>
              <w:ind w:hanging="0" w:start="0" w:end="0"/>
              <w:jc w:val="center"/>
              <w:rPr/>
            </w:pPr>
            <w:r>
              <w:rPr/>
              <w:t xml:space="preserve">910 </w:t>
            </w:r>
          </w:p>
        </w:tc>
        <w:tc>
          <w:tcPr>
            <w:tcW w:w="946" w:type="dxa"/>
            <w:tcBorders/>
            <w:vAlign w:val="center"/>
          </w:tcPr>
          <w:p>
            <w:pPr>
              <w:pStyle w:val="TableContents"/>
              <w:bidi w:val="0"/>
              <w:ind w:hanging="0" w:start="0" w:end="0"/>
              <w:jc w:val="center"/>
              <w:rPr/>
            </w:pPr>
            <w:r>
              <w:rPr/>
              <w:t xml:space="preserve">4.8e-01 </w:t>
            </w:r>
          </w:p>
        </w:tc>
        <w:tc>
          <w:tcPr>
            <w:tcW w:w="1471" w:type="dxa"/>
            <w:tcBorders/>
            <w:vAlign w:val="center"/>
          </w:tcPr>
          <w:p>
            <w:pPr>
              <w:pStyle w:val="TableContents"/>
              <w:bidi w:val="0"/>
              <w:ind w:hanging="0" w:start="0" w:end="0"/>
              <w:jc w:val="center"/>
              <w:rPr/>
            </w:pPr>
            <w:r>
              <w:rPr/>
              <w:t xml:space="preserve">0.110 </w:t>
            </w:r>
          </w:p>
        </w:tc>
      </w:tr>
      <w:tr>
        <w:trPr/>
        <w:tc>
          <w:tcPr>
            <w:tcW w:w="2701" w:type="dxa"/>
            <w:tcBorders/>
            <w:vAlign w:val="center"/>
          </w:tcPr>
          <w:p>
            <w:pPr>
              <w:pStyle w:val="TableContents"/>
              <w:bidi w:val="0"/>
              <w:ind w:hanging="0" w:start="0" w:end="0"/>
              <w:jc w:val="start"/>
              <w:rPr/>
            </w:pPr>
            <w:r>
              <w:rPr/>
              <w:t xml:space="preserve">Open ~~ Suppinter </w:t>
            </w:r>
          </w:p>
        </w:tc>
        <w:tc>
          <w:tcPr>
            <w:tcW w:w="1021" w:type="dxa"/>
            <w:tcBorders/>
            <w:shd w:fill="FF0000" w:val="clear"/>
            <w:vAlign w:val="center"/>
          </w:tcPr>
          <w:p>
            <w:pPr>
              <w:pStyle w:val="TableContents"/>
              <w:bidi w:val="0"/>
              <w:ind w:hanging="0" w:start="0" w:end="0"/>
              <w:jc w:val="start"/>
              <w:rPr/>
            </w:pPr>
            <w:r>
              <w:rPr/>
              <w:t xml:space="preserve">-0.0270 </w:t>
            </w:r>
          </w:p>
        </w:tc>
        <w:tc>
          <w:tcPr>
            <w:tcW w:w="706" w:type="dxa"/>
            <w:tcBorders/>
            <w:vAlign w:val="center"/>
          </w:tcPr>
          <w:p>
            <w:pPr>
              <w:pStyle w:val="TableContents"/>
              <w:bidi w:val="0"/>
              <w:ind w:hanging="0" w:start="0" w:end="0"/>
              <w:jc w:val="center"/>
              <w:rPr/>
            </w:pPr>
            <w:r>
              <w:rPr/>
              <w:t xml:space="preserve">0.028 </w:t>
            </w:r>
          </w:p>
        </w:tc>
        <w:tc>
          <w:tcPr>
            <w:tcW w:w="661" w:type="dxa"/>
            <w:tcBorders/>
            <w:vAlign w:val="center"/>
          </w:tcPr>
          <w:p>
            <w:pPr>
              <w:pStyle w:val="TableContents"/>
              <w:bidi w:val="0"/>
              <w:ind w:hanging="0" w:start="0" w:end="0"/>
              <w:jc w:val="center"/>
              <w:rPr/>
            </w:pPr>
            <w:r>
              <w:rPr/>
              <w:t xml:space="preserve">-0.97 </w:t>
            </w:r>
          </w:p>
        </w:tc>
        <w:tc>
          <w:tcPr>
            <w:tcW w:w="646" w:type="dxa"/>
            <w:tcBorders/>
            <w:vAlign w:val="center"/>
          </w:tcPr>
          <w:p>
            <w:pPr>
              <w:pStyle w:val="TableContents"/>
              <w:bidi w:val="0"/>
              <w:ind w:hanging="0" w:start="0" w:end="0"/>
              <w:jc w:val="center"/>
              <w:rPr/>
            </w:pPr>
            <w:r>
              <w:rPr/>
              <w:t xml:space="preserve">150 </w:t>
            </w:r>
          </w:p>
        </w:tc>
        <w:tc>
          <w:tcPr>
            <w:tcW w:w="946" w:type="dxa"/>
            <w:tcBorders/>
            <w:vAlign w:val="center"/>
          </w:tcPr>
          <w:p>
            <w:pPr>
              <w:pStyle w:val="TableContents"/>
              <w:bidi w:val="0"/>
              <w:ind w:hanging="0" w:start="0" w:end="0"/>
              <w:jc w:val="center"/>
              <w:rPr/>
            </w:pPr>
            <w:r>
              <w:rPr/>
              <w:t xml:space="preserve">3.3e-01 </w:t>
            </w:r>
          </w:p>
        </w:tc>
        <w:tc>
          <w:tcPr>
            <w:tcW w:w="1471" w:type="dxa"/>
            <w:tcBorders/>
            <w:vAlign w:val="center"/>
          </w:tcPr>
          <w:p>
            <w:pPr>
              <w:pStyle w:val="TableContents"/>
              <w:bidi w:val="0"/>
              <w:ind w:hanging="0" w:start="0" w:end="0"/>
              <w:jc w:val="center"/>
              <w:rPr/>
            </w:pPr>
            <w:r>
              <w:rPr/>
              <w:t xml:space="preserve">-0.210 </w:t>
            </w:r>
          </w:p>
        </w:tc>
      </w:tr>
      <w:tr>
        <w:trPr/>
        <w:tc>
          <w:tcPr>
            <w:tcW w:w="2701" w:type="dxa"/>
            <w:tcBorders/>
            <w:vAlign w:val="center"/>
          </w:tcPr>
          <w:p>
            <w:pPr>
              <w:pStyle w:val="TableContents"/>
              <w:bidi w:val="0"/>
              <w:ind w:hanging="0" w:start="0" w:end="0"/>
              <w:jc w:val="start"/>
              <w:rPr/>
            </w:pPr>
            <w:r>
              <w:rPr/>
              <w:t xml:space="preserve">Selfaware ~~ Egoless </w:t>
            </w:r>
          </w:p>
        </w:tc>
        <w:tc>
          <w:tcPr>
            <w:tcW w:w="1021" w:type="dxa"/>
            <w:tcBorders/>
            <w:shd w:fill="FFFFFF" w:val="clear"/>
            <w:vAlign w:val="center"/>
          </w:tcPr>
          <w:p>
            <w:pPr>
              <w:pStyle w:val="TableContents"/>
              <w:bidi w:val="0"/>
              <w:ind w:hanging="0" w:start="0" w:end="0"/>
              <w:jc w:val="start"/>
              <w:rPr/>
            </w:pPr>
            <w:r>
              <w:rPr/>
              <w:t xml:space="preserve">0.0830 </w:t>
            </w:r>
          </w:p>
        </w:tc>
        <w:tc>
          <w:tcPr>
            <w:tcW w:w="706" w:type="dxa"/>
            <w:tcBorders/>
            <w:vAlign w:val="center"/>
          </w:tcPr>
          <w:p>
            <w:pPr>
              <w:pStyle w:val="TableContents"/>
              <w:bidi w:val="0"/>
              <w:ind w:hanging="0" w:start="0" w:end="0"/>
              <w:jc w:val="center"/>
              <w:rPr/>
            </w:pPr>
            <w:r>
              <w:rPr/>
              <w:t xml:space="preserve">0.069 </w:t>
            </w:r>
          </w:p>
        </w:tc>
        <w:tc>
          <w:tcPr>
            <w:tcW w:w="661" w:type="dxa"/>
            <w:tcBorders/>
            <w:vAlign w:val="center"/>
          </w:tcPr>
          <w:p>
            <w:pPr>
              <w:pStyle w:val="TableContents"/>
              <w:bidi w:val="0"/>
              <w:ind w:hanging="0" w:start="0" w:end="0"/>
              <w:jc w:val="center"/>
              <w:rPr/>
            </w:pPr>
            <w:r>
              <w:rPr/>
              <w:t xml:space="preserve">1.20 </w:t>
            </w:r>
          </w:p>
        </w:tc>
        <w:tc>
          <w:tcPr>
            <w:tcW w:w="646" w:type="dxa"/>
            <w:tcBorders/>
            <w:vAlign w:val="center"/>
          </w:tcPr>
          <w:p>
            <w:pPr>
              <w:pStyle w:val="TableContents"/>
              <w:bidi w:val="0"/>
              <w:ind w:hanging="0" w:start="0" w:end="0"/>
              <w:jc w:val="center"/>
              <w:rPr/>
            </w:pPr>
            <w:r>
              <w:rPr/>
              <w:t xml:space="preserve">210 </w:t>
            </w:r>
          </w:p>
        </w:tc>
        <w:tc>
          <w:tcPr>
            <w:tcW w:w="946" w:type="dxa"/>
            <w:tcBorders/>
            <w:vAlign w:val="center"/>
          </w:tcPr>
          <w:p>
            <w:pPr>
              <w:pStyle w:val="TableContents"/>
              <w:bidi w:val="0"/>
              <w:ind w:hanging="0" w:start="0" w:end="0"/>
              <w:jc w:val="center"/>
              <w:rPr/>
            </w:pPr>
            <w:r>
              <w:rPr/>
              <w:t xml:space="preserve">2.3e-01 </w:t>
            </w:r>
          </w:p>
        </w:tc>
        <w:tc>
          <w:tcPr>
            <w:tcW w:w="1471" w:type="dxa"/>
            <w:tcBorders/>
            <w:vAlign w:val="center"/>
          </w:tcPr>
          <w:p>
            <w:pPr>
              <w:pStyle w:val="TableContents"/>
              <w:bidi w:val="0"/>
              <w:ind w:hanging="0" w:start="0" w:end="0"/>
              <w:jc w:val="center"/>
              <w:rPr/>
            </w:pPr>
            <w:r>
              <w:rPr/>
              <w:t xml:space="preserve">0.140 </w:t>
            </w:r>
          </w:p>
        </w:tc>
      </w:tr>
      <w:tr>
        <w:trPr/>
        <w:tc>
          <w:tcPr>
            <w:tcW w:w="2701" w:type="dxa"/>
            <w:tcBorders/>
            <w:vAlign w:val="center"/>
          </w:tcPr>
          <w:p>
            <w:pPr>
              <w:pStyle w:val="TableContents"/>
              <w:bidi w:val="0"/>
              <w:ind w:hanging="0" w:start="0" w:end="0"/>
              <w:jc w:val="start"/>
              <w:rPr/>
            </w:pPr>
            <w:r>
              <w:rPr/>
              <w:t xml:space="preserve">Selfaware ~~ Selfrefl </w:t>
            </w:r>
          </w:p>
        </w:tc>
        <w:tc>
          <w:tcPr>
            <w:tcW w:w="1021" w:type="dxa"/>
            <w:tcBorders/>
            <w:shd w:fill="FFFFFF" w:val="clear"/>
            <w:vAlign w:val="center"/>
          </w:tcPr>
          <w:p>
            <w:pPr>
              <w:pStyle w:val="TableContents"/>
              <w:bidi w:val="0"/>
              <w:ind w:hanging="0" w:start="0" w:end="0"/>
              <w:jc w:val="start"/>
              <w:rPr/>
            </w:pPr>
            <w:r>
              <w:rPr/>
              <w:t xml:space="preserve">0.0390 </w:t>
            </w:r>
          </w:p>
        </w:tc>
        <w:tc>
          <w:tcPr>
            <w:tcW w:w="706" w:type="dxa"/>
            <w:tcBorders/>
            <w:vAlign w:val="center"/>
          </w:tcPr>
          <w:p>
            <w:pPr>
              <w:pStyle w:val="TableContents"/>
              <w:bidi w:val="0"/>
              <w:ind w:hanging="0" w:start="0" w:end="0"/>
              <w:jc w:val="center"/>
              <w:rPr/>
            </w:pPr>
            <w:r>
              <w:rPr/>
              <w:t xml:space="preserve">0.080 </w:t>
            </w:r>
          </w:p>
        </w:tc>
        <w:tc>
          <w:tcPr>
            <w:tcW w:w="661" w:type="dxa"/>
            <w:tcBorders/>
            <w:vAlign w:val="center"/>
          </w:tcPr>
          <w:p>
            <w:pPr>
              <w:pStyle w:val="TableContents"/>
              <w:bidi w:val="0"/>
              <w:ind w:hanging="0" w:start="0" w:end="0"/>
              <w:jc w:val="center"/>
              <w:rPr/>
            </w:pPr>
            <w:r>
              <w:rPr/>
              <w:t xml:space="preserve">0.49 </w:t>
            </w:r>
          </w:p>
        </w:tc>
        <w:tc>
          <w:tcPr>
            <w:tcW w:w="646" w:type="dxa"/>
            <w:tcBorders/>
            <w:vAlign w:val="center"/>
          </w:tcPr>
          <w:p>
            <w:pPr>
              <w:pStyle w:val="TableContents"/>
              <w:bidi w:val="0"/>
              <w:ind w:hanging="0" w:start="0" w:end="0"/>
              <w:jc w:val="center"/>
              <w:rPr/>
            </w:pPr>
            <w:r>
              <w:rPr/>
              <w:t xml:space="preserve">460 </w:t>
            </w:r>
          </w:p>
        </w:tc>
        <w:tc>
          <w:tcPr>
            <w:tcW w:w="946" w:type="dxa"/>
            <w:tcBorders/>
            <w:vAlign w:val="center"/>
          </w:tcPr>
          <w:p>
            <w:pPr>
              <w:pStyle w:val="TableContents"/>
              <w:bidi w:val="0"/>
              <w:ind w:hanging="0" w:start="0" w:end="0"/>
              <w:jc w:val="center"/>
              <w:rPr/>
            </w:pPr>
            <w:r>
              <w:rPr/>
              <w:t xml:space="preserve">6.2e-01 </w:t>
            </w:r>
          </w:p>
        </w:tc>
        <w:tc>
          <w:tcPr>
            <w:tcW w:w="1471" w:type="dxa"/>
            <w:tcBorders/>
            <w:vAlign w:val="center"/>
          </w:tcPr>
          <w:p>
            <w:pPr>
              <w:pStyle w:val="TableContents"/>
              <w:bidi w:val="0"/>
              <w:ind w:hanging="0" w:start="0" w:end="0"/>
              <w:jc w:val="center"/>
              <w:rPr/>
            </w:pPr>
            <w:r>
              <w:rPr/>
              <w:t xml:space="preserve">0.073 </w:t>
            </w:r>
          </w:p>
        </w:tc>
      </w:tr>
      <w:tr>
        <w:trPr/>
        <w:tc>
          <w:tcPr>
            <w:tcW w:w="2701" w:type="dxa"/>
            <w:tcBorders/>
            <w:vAlign w:val="center"/>
          </w:tcPr>
          <w:p>
            <w:pPr>
              <w:pStyle w:val="TableContents"/>
              <w:bidi w:val="0"/>
              <w:ind w:hanging="0" w:start="0" w:end="0"/>
              <w:jc w:val="start"/>
              <w:rPr/>
            </w:pPr>
            <w:r>
              <w:rPr/>
              <w:t xml:space="preserve">Selfaware ~~ Suppinter </w:t>
            </w:r>
          </w:p>
        </w:tc>
        <w:tc>
          <w:tcPr>
            <w:tcW w:w="1021" w:type="dxa"/>
            <w:tcBorders/>
            <w:shd w:fill="FF0000" w:val="clear"/>
            <w:vAlign w:val="center"/>
          </w:tcPr>
          <w:p>
            <w:pPr>
              <w:pStyle w:val="TableContents"/>
              <w:bidi w:val="0"/>
              <w:ind w:hanging="0" w:start="0" w:end="0"/>
              <w:jc w:val="start"/>
              <w:rPr/>
            </w:pPr>
            <w:r>
              <w:rPr/>
              <w:t xml:space="preserve">-0.0460 </w:t>
            </w:r>
          </w:p>
        </w:tc>
        <w:tc>
          <w:tcPr>
            <w:tcW w:w="706" w:type="dxa"/>
            <w:tcBorders/>
            <w:vAlign w:val="center"/>
          </w:tcPr>
          <w:p>
            <w:pPr>
              <w:pStyle w:val="TableContents"/>
              <w:bidi w:val="0"/>
              <w:ind w:hanging="0" w:start="0" w:end="0"/>
              <w:jc w:val="center"/>
              <w:rPr/>
            </w:pPr>
            <w:r>
              <w:rPr/>
              <w:t xml:space="preserve">0.040 </w:t>
            </w:r>
          </w:p>
        </w:tc>
        <w:tc>
          <w:tcPr>
            <w:tcW w:w="661" w:type="dxa"/>
            <w:tcBorders/>
            <w:vAlign w:val="center"/>
          </w:tcPr>
          <w:p>
            <w:pPr>
              <w:pStyle w:val="TableContents"/>
              <w:bidi w:val="0"/>
              <w:ind w:hanging="0" w:start="0" w:end="0"/>
              <w:jc w:val="center"/>
              <w:rPr/>
            </w:pPr>
            <w:r>
              <w:rPr/>
              <w:t xml:space="preserve">-1.10 </w:t>
            </w:r>
          </w:p>
        </w:tc>
        <w:tc>
          <w:tcPr>
            <w:tcW w:w="646" w:type="dxa"/>
            <w:tcBorders/>
            <w:vAlign w:val="center"/>
          </w:tcPr>
          <w:p>
            <w:pPr>
              <w:pStyle w:val="TableContents"/>
              <w:bidi w:val="0"/>
              <w:ind w:hanging="0" w:start="0" w:end="0"/>
              <w:jc w:val="center"/>
              <w:rPr/>
            </w:pPr>
            <w:r>
              <w:rPr/>
              <w:t xml:space="preserve">100 </w:t>
            </w:r>
          </w:p>
        </w:tc>
        <w:tc>
          <w:tcPr>
            <w:tcW w:w="946" w:type="dxa"/>
            <w:tcBorders/>
            <w:vAlign w:val="center"/>
          </w:tcPr>
          <w:p>
            <w:pPr>
              <w:pStyle w:val="TableContents"/>
              <w:bidi w:val="0"/>
              <w:ind w:hanging="0" w:start="0" w:end="0"/>
              <w:jc w:val="center"/>
              <w:rPr/>
            </w:pPr>
            <w:r>
              <w:rPr/>
              <w:t xml:space="preserve">2.6e-01 </w:t>
            </w:r>
          </w:p>
        </w:tc>
        <w:tc>
          <w:tcPr>
            <w:tcW w:w="1471" w:type="dxa"/>
            <w:tcBorders/>
            <w:vAlign w:val="center"/>
          </w:tcPr>
          <w:p>
            <w:pPr>
              <w:pStyle w:val="TableContents"/>
              <w:bidi w:val="0"/>
              <w:ind w:hanging="0" w:start="0" w:end="0"/>
              <w:jc w:val="center"/>
              <w:rPr/>
            </w:pPr>
            <w:r>
              <w:rPr/>
              <w:t xml:space="preserve">-0.290 </w:t>
            </w:r>
          </w:p>
        </w:tc>
      </w:tr>
      <w:tr>
        <w:trPr/>
        <w:tc>
          <w:tcPr>
            <w:tcW w:w="2701" w:type="dxa"/>
            <w:tcBorders/>
            <w:vAlign w:val="center"/>
          </w:tcPr>
          <w:p>
            <w:pPr>
              <w:pStyle w:val="TableContents"/>
              <w:bidi w:val="0"/>
              <w:ind w:hanging="0" w:start="0" w:end="0"/>
              <w:jc w:val="start"/>
              <w:rPr/>
            </w:pPr>
            <w:r>
              <w:rPr/>
              <w:t xml:space="preserve">Egoless ~~ Selfrefl </w:t>
            </w:r>
          </w:p>
        </w:tc>
        <w:tc>
          <w:tcPr>
            <w:tcW w:w="1021" w:type="dxa"/>
            <w:tcBorders/>
            <w:shd w:fill="FF0000" w:val="clear"/>
            <w:vAlign w:val="center"/>
          </w:tcPr>
          <w:p>
            <w:pPr>
              <w:pStyle w:val="TableContents"/>
              <w:bidi w:val="0"/>
              <w:ind w:hanging="0" w:start="0" w:end="0"/>
              <w:jc w:val="start"/>
              <w:rPr/>
            </w:pPr>
            <w:r>
              <w:rPr/>
              <w:t xml:space="preserve">-0.0390 </w:t>
            </w:r>
          </w:p>
        </w:tc>
        <w:tc>
          <w:tcPr>
            <w:tcW w:w="706" w:type="dxa"/>
            <w:tcBorders/>
            <w:vAlign w:val="center"/>
          </w:tcPr>
          <w:p>
            <w:pPr>
              <w:pStyle w:val="TableContents"/>
              <w:bidi w:val="0"/>
              <w:ind w:hanging="0" w:start="0" w:end="0"/>
              <w:jc w:val="center"/>
              <w:rPr/>
            </w:pPr>
            <w:r>
              <w:rPr/>
              <w:t xml:space="preserve">0.080 </w:t>
            </w:r>
          </w:p>
        </w:tc>
        <w:tc>
          <w:tcPr>
            <w:tcW w:w="661" w:type="dxa"/>
            <w:tcBorders/>
            <w:vAlign w:val="center"/>
          </w:tcPr>
          <w:p>
            <w:pPr>
              <w:pStyle w:val="TableContents"/>
              <w:bidi w:val="0"/>
              <w:ind w:hanging="0" w:start="0" w:end="0"/>
              <w:jc w:val="center"/>
              <w:rPr/>
            </w:pPr>
            <w:r>
              <w:rPr/>
              <w:t xml:space="preserve">-0.49 </w:t>
            </w:r>
          </w:p>
        </w:tc>
        <w:tc>
          <w:tcPr>
            <w:tcW w:w="646" w:type="dxa"/>
            <w:tcBorders/>
            <w:vAlign w:val="center"/>
          </w:tcPr>
          <w:p>
            <w:pPr>
              <w:pStyle w:val="TableContents"/>
              <w:bidi w:val="0"/>
              <w:ind w:hanging="0" w:start="0" w:end="0"/>
              <w:jc w:val="center"/>
              <w:rPr/>
            </w:pPr>
            <w:r>
              <w:rPr/>
              <w:t xml:space="preserve">330 </w:t>
            </w:r>
          </w:p>
        </w:tc>
        <w:tc>
          <w:tcPr>
            <w:tcW w:w="946" w:type="dxa"/>
            <w:tcBorders/>
            <w:vAlign w:val="center"/>
          </w:tcPr>
          <w:p>
            <w:pPr>
              <w:pStyle w:val="TableContents"/>
              <w:bidi w:val="0"/>
              <w:ind w:hanging="0" w:start="0" w:end="0"/>
              <w:jc w:val="center"/>
              <w:rPr/>
            </w:pPr>
            <w:r>
              <w:rPr/>
              <w:t xml:space="preserve">6.2e-01 </w:t>
            </w:r>
          </w:p>
        </w:tc>
        <w:tc>
          <w:tcPr>
            <w:tcW w:w="1471" w:type="dxa"/>
            <w:tcBorders/>
            <w:vAlign w:val="center"/>
          </w:tcPr>
          <w:p>
            <w:pPr>
              <w:pStyle w:val="TableContents"/>
              <w:bidi w:val="0"/>
              <w:ind w:hanging="0" w:start="0" w:end="0"/>
              <w:jc w:val="center"/>
              <w:rPr/>
            </w:pPr>
            <w:r>
              <w:rPr/>
              <w:t xml:space="preserve">-0.072 </w:t>
            </w:r>
          </w:p>
        </w:tc>
      </w:tr>
      <w:tr>
        <w:trPr/>
        <w:tc>
          <w:tcPr>
            <w:tcW w:w="2701" w:type="dxa"/>
            <w:tcBorders/>
            <w:vAlign w:val="center"/>
          </w:tcPr>
          <w:p>
            <w:pPr>
              <w:pStyle w:val="TableContents"/>
              <w:bidi w:val="0"/>
              <w:ind w:hanging="0" w:start="0" w:end="0"/>
              <w:jc w:val="start"/>
              <w:rPr/>
            </w:pPr>
            <w:r>
              <w:rPr/>
              <w:t xml:space="preserve">Egoless ~~ Suppinter </w:t>
            </w:r>
          </w:p>
        </w:tc>
        <w:tc>
          <w:tcPr>
            <w:tcW w:w="1021" w:type="dxa"/>
            <w:tcBorders/>
            <w:shd w:fill="FFFFFF" w:val="clear"/>
            <w:vAlign w:val="center"/>
          </w:tcPr>
          <w:p>
            <w:pPr>
              <w:pStyle w:val="TableContents"/>
              <w:bidi w:val="0"/>
              <w:ind w:hanging="0" w:start="0" w:end="0"/>
              <w:jc w:val="start"/>
              <w:rPr/>
            </w:pPr>
            <w:r>
              <w:rPr/>
              <w:t xml:space="preserve">0.0033 </w:t>
            </w:r>
          </w:p>
        </w:tc>
        <w:tc>
          <w:tcPr>
            <w:tcW w:w="706" w:type="dxa"/>
            <w:tcBorders/>
            <w:vAlign w:val="center"/>
          </w:tcPr>
          <w:p>
            <w:pPr>
              <w:pStyle w:val="TableContents"/>
              <w:bidi w:val="0"/>
              <w:ind w:hanging="0" w:start="0" w:end="0"/>
              <w:jc w:val="center"/>
              <w:rPr/>
            </w:pPr>
            <w:r>
              <w:rPr/>
              <w:t xml:space="preserve">0.025 </w:t>
            </w:r>
          </w:p>
        </w:tc>
        <w:tc>
          <w:tcPr>
            <w:tcW w:w="661" w:type="dxa"/>
            <w:tcBorders/>
            <w:vAlign w:val="center"/>
          </w:tcPr>
          <w:p>
            <w:pPr>
              <w:pStyle w:val="TableContents"/>
              <w:bidi w:val="0"/>
              <w:ind w:hanging="0" w:start="0" w:end="0"/>
              <w:jc w:val="center"/>
              <w:rPr/>
            </w:pPr>
            <w:r>
              <w:rPr/>
              <w:t xml:space="preserve">0.13 </w:t>
            </w:r>
          </w:p>
        </w:tc>
        <w:tc>
          <w:tcPr>
            <w:tcW w:w="646" w:type="dxa"/>
            <w:tcBorders/>
            <w:vAlign w:val="center"/>
          </w:tcPr>
          <w:p>
            <w:pPr>
              <w:pStyle w:val="TableContents"/>
              <w:bidi w:val="0"/>
              <w:ind w:hanging="0" w:start="0" w:end="0"/>
              <w:jc w:val="center"/>
              <w:rPr/>
            </w:pPr>
            <w:r>
              <w:rPr/>
              <w:t xml:space="preserve">200 </w:t>
            </w:r>
          </w:p>
        </w:tc>
        <w:tc>
          <w:tcPr>
            <w:tcW w:w="946" w:type="dxa"/>
            <w:tcBorders/>
            <w:vAlign w:val="center"/>
          </w:tcPr>
          <w:p>
            <w:pPr>
              <w:pStyle w:val="TableContents"/>
              <w:bidi w:val="0"/>
              <w:ind w:hanging="0" w:start="0" w:end="0"/>
              <w:jc w:val="center"/>
              <w:rPr/>
            </w:pPr>
            <w:r>
              <w:rPr/>
              <w:t xml:space="preserve">8.9e-01 </w:t>
            </w:r>
          </w:p>
        </w:tc>
        <w:tc>
          <w:tcPr>
            <w:tcW w:w="1471" w:type="dxa"/>
            <w:tcBorders/>
            <w:vAlign w:val="center"/>
          </w:tcPr>
          <w:p>
            <w:pPr>
              <w:pStyle w:val="TableContents"/>
              <w:bidi w:val="0"/>
              <w:ind w:hanging="0" w:start="0" w:end="0"/>
              <w:jc w:val="center"/>
              <w:rPr/>
            </w:pPr>
            <w:r>
              <w:rPr/>
              <w:t xml:space="preserve">0.021 </w:t>
            </w:r>
          </w:p>
        </w:tc>
      </w:tr>
      <w:tr>
        <w:trPr/>
        <w:tc>
          <w:tcPr>
            <w:tcW w:w="2701" w:type="dxa"/>
            <w:tcBorders/>
            <w:vAlign w:val="center"/>
          </w:tcPr>
          <w:p>
            <w:pPr>
              <w:pStyle w:val="TableContents"/>
              <w:bidi w:val="0"/>
              <w:ind w:hanging="0" w:start="0" w:end="0"/>
              <w:jc w:val="start"/>
              <w:rPr/>
            </w:pPr>
            <w:r>
              <w:rPr/>
              <w:t xml:space="preserve">Selfrefl ~~ Suppinter </w:t>
            </w:r>
          </w:p>
        </w:tc>
        <w:tc>
          <w:tcPr>
            <w:tcW w:w="1021" w:type="dxa"/>
            <w:tcBorders/>
            <w:shd w:fill="FF0000" w:val="clear"/>
            <w:vAlign w:val="center"/>
          </w:tcPr>
          <w:p>
            <w:pPr>
              <w:pStyle w:val="TableContents"/>
              <w:bidi w:val="0"/>
              <w:ind w:hanging="0" w:start="0" w:end="0"/>
              <w:jc w:val="start"/>
              <w:rPr/>
            </w:pPr>
            <w:r>
              <w:rPr/>
              <w:t xml:space="preserve">-0.0460 </w:t>
            </w:r>
          </w:p>
        </w:tc>
        <w:tc>
          <w:tcPr>
            <w:tcW w:w="706" w:type="dxa"/>
            <w:tcBorders/>
            <w:vAlign w:val="center"/>
          </w:tcPr>
          <w:p>
            <w:pPr>
              <w:pStyle w:val="TableContents"/>
              <w:bidi w:val="0"/>
              <w:ind w:hanging="0" w:start="0" w:end="0"/>
              <w:jc w:val="center"/>
              <w:rPr/>
            </w:pPr>
            <w:r>
              <w:rPr/>
              <w:t xml:space="preserve">0.046 </w:t>
            </w:r>
          </w:p>
        </w:tc>
        <w:tc>
          <w:tcPr>
            <w:tcW w:w="661" w:type="dxa"/>
            <w:tcBorders/>
            <w:vAlign w:val="center"/>
          </w:tcPr>
          <w:p>
            <w:pPr>
              <w:pStyle w:val="TableContents"/>
              <w:bidi w:val="0"/>
              <w:ind w:hanging="0" w:start="0" w:end="0"/>
              <w:jc w:val="center"/>
              <w:rPr/>
            </w:pPr>
            <w:r>
              <w:rPr/>
              <w:t xml:space="preserve">-1.00 </w:t>
            </w:r>
          </w:p>
        </w:tc>
        <w:tc>
          <w:tcPr>
            <w:tcW w:w="646" w:type="dxa"/>
            <w:tcBorders/>
            <w:vAlign w:val="center"/>
          </w:tcPr>
          <w:p>
            <w:pPr>
              <w:pStyle w:val="TableContents"/>
              <w:bidi w:val="0"/>
              <w:ind w:hanging="0" w:start="0" w:end="0"/>
              <w:jc w:val="center"/>
              <w:rPr/>
            </w:pPr>
            <w:r>
              <w:rPr/>
              <w:t xml:space="preserve">220 </w:t>
            </w:r>
          </w:p>
        </w:tc>
        <w:tc>
          <w:tcPr>
            <w:tcW w:w="946" w:type="dxa"/>
            <w:tcBorders/>
            <w:vAlign w:val="center"/>
          </w:tcPr>
          <w:p>
            <w:pPr>
              <w:pStyle w:val="TableContents"/>
              <w:bidi w:val="0"/>
              <w:ind w:hanging="0" w:start="0" w:end="0"/>
              <w:jc w:val="center"/>
              <w:rPr/>
            </w:pPr>
            <w:r>
              <w:rPr/>
              <w:t xml:space="preserve">3.1e-01 </w:t>
            </w:r>
          </w:p>
        </w:tc>
        <w:tc>
          <w:tcPr>
            <w:tcW w:w="1471" w:type="dxa"/>
            <w:tcBorders/>
            <w:vAlign w:val="center"/>
          </w:tcPr>
          <w:p>
            <w:pPr>
              <w:pStyle w:val="TableContents"/>
              <w:bidi w:val="0"/>
              <w:jc w:val="center"/>
              <w:rPr/>
            </w:pPr>
            <w:r>
              <w:rPr/>
              <w:t xml:space="preserve">-0.330 </w:t>
            </w:r>
          </w:p>
        </w:tc>
      </w:tr>
    </w:tbl>
    <w:p>
      <w:pPr>
        <w:pStyle w:val="BodyText"/>
        <w:bidi w:val="0"/>
        <w:jc w:val="start"/>
        <w:rPr/>
      </w:pPr>
      <w:r>
        <w:rPr/>
      </w:r>
    </w:p>
    <w:p>
      <w:pPr>
        <w:sectPr>
          <w:type w:val="continuous"/>
          <w:pgSz w:w="11906" w:h="16838"/>
          <w:pgMar w:left="1134" w:right="567" w:gutter="0" w:header="0" w:top="567" w:footer="0" w:bottom="567"/>
          <w:formProt w:val="false"/>
          <w:textDirection w:val="lrTb"/>
        </w:sectPr>
      </w:pPr>
    </w:p>
    <w:p>
      <w:pPr>
        <w:pStyle w:val="BodyText"/>
        <w:bidi w:val="0"/>
        <w:spacing w:before="0" w:after="0"/>
        <w:jc w:val="center"/>
        <w:rPr/>
      </w:pPr>
      <w:r>
        <w:rPr/>
        <w:t xml:space="preserve">Table 4: Model adequacy statistics for pooled WLSMV estimator results. chisq.scaled = scaled model Chi-squared, cfi.scaled = scaled comparative fit index, tli.scaled = scaled Tucker-Lewis Index, rmsea.scaled = scaled root mean square error of approximation </w:t>
      </w:r>
    </w:p>
    <w:tbl>
      <w:tblPr>
        <w:tblW w:w="3754" w:type="dxa"/>
        <w:jc w:val="center"/>
        <w:tblInd w:w="0" w:type="dxa"/>
        <w:tblLayout w:type="fixed"/>
        <w:tblCellMar>
          <w:top w:w="28" w:type="dxa"/>
          <w:start w:w="28" w:type="dxa"/>
          <w:bottom w:w="28" w:type="dxa"/>
          <w:end w:w="28" w:type="dxa"/>
        </w:tblCellMar>
      </w:tblPr>
      <w:tblGrid>
        <w:gridCol w:w="1471"/>
        <w:gridCol w:w="931"/>
        <w:gridCol w:w="421"/>
        <w:gridCol w:w="931"/>
      </w:tblGrid>
      <w:tr>
        <w:trPr>
          <w:tblHeader w:val="true"/>
        </w:trPr>
        <w:tc>
          <w:tcPr>
            <w:tcW w:w="1471" w:type="dxa"/>
            <w:tcBorders/>
            <w:vAlign w:val="center"/>
          </w:tcPr>
          <w:p>
            <w:pPr>
              <w:pStyle w:val="TableHeading"/>
              <w:bidi w:val="0"/>
              <w:ind w:hanging="0" w:start="0" w:end="0"/>
              <w:rPr>
                <w:sz w:val="4"/>
                <w:szCs w:val="4"/>
              </w:rPr>
            </w:pPr>
            <w:r>
              <w:rPr>
                <w:sz w:val="4"/>
                <w:szCs w:val="4"/>
              </w:rPr>
            </w:r>
          </w:p>
        </w:tc>
        <w:tc>
          <w:tcPr>
            <w:tcW w:w="931" w:type="dxa"/>
            <w:tcBorders/>
            <w:vAlign w:val="center"/>
          </w:tcPr>
          <w:p>
            <w:pPr>
              <w:pStyle w:val="TableHeading"/>
              <w:bidi w:val="0"/>
              <w:ind w:hanging="0" w:start="0" w:end="0"/>
              <w:jc w:val="center"/>
              <w:rPr/>
            </w:pPr>
            <w:r>
              <w:rPr/>
              <w:t xml:space="preserve">Statistic </w:t>
            </w:r>
          </w:p>
        </w:tc>
        <w:tc>
          <w:tcPr>
            <w:tcW w:w="421" w:type="dxa"/>
            <w:tcBorders/>
            <w:vAlign w:val="center"/>
          </w:tcPr>
          <w:p>
            <w:pPr>
              <w:pStyle w:val="TableHeading"/>
              <w:bidi w:val="0"/>
              <w:ind w:hanging="0" w:start="0" w:end="0"/>
              <w:jc w:val="center"/>
              <w:rPr/>
            </w:pPr>
            <w:r>
              <w:rPr/>
              <w:t xml:space="preserve">DF </w:t>
            </w:r>
          </w:p>
        </w:tc>
        <w:tc>
          <w:tcPr>
            <w:tcW w:w="931" w:type="dxa"/>
            <w:tcBorders/>
            <w:vAlign w:val="center"/>
          </w:tcPr>
          <w:p>
            <w:pPr>
              <w:pStyle w:val="TableHeading"/>
              <w:bidi w:val="0"/>
              <w:ind w:hanging="0" w:start="0" w:end="0"/>
              <w:jc w:val="center"/>
              <w:rPr/>
            </w:pPr>
            <w:r>
              <w:rPr/>
              <w:t xml:space="preserve">p-value </w:t>
            </w:r>
          </w:p>
        </w:tc>
      </w:tr>
      <w:tr>
        <w:trPr/>
        <w:tc>
          <w:tcPr>
            <w:tcW w:w="1471" w:type="dxa"/>
            <w:tcBorders/>
            <w:vAlign w:val="center"/>
          </w:tcPr>
          <w:p>
            <w:pPr>
              <w:pStyle w:val="TableContents"/>
              <w:bidi w:val="0"/>
              <w:ind w:hanging="0" w:start="0" w:end="0"/>
              <w:jc w:val="start"/>
              <w:rPr/>
            </w:pPr>
            <w:r>
              <w:rPr/>
              <w:t xml:space="preserve">chisq.scaled </w:t>
            </w:r>
          </w:p>
        </w:tc>
        <w:tc>
          <w:tcPr>
            <w:tcW w:w="931" w:type="dxa"/>
            <w:tcBorders/>
            <w:vAlign w:val="center"/>
          </w:tcPr>
          <w:p>
            <w:pPr>
              <w:pStyle w:val="TableContents"/>
              <w:bidi w:val="0"/>
              <w:ind w:hanging="0" w:start="0" w:end="0"/>
              <w:jc w:val="center"/>
              <w:rPr/>
            </w:pPr>
            <w:r>
              <w:rPr/>
              <w:t xml:space="preserve">94.27 </w:t>
            </w:r>
          </w:p>
        </w:tc>
        <w:tc>
          <w:tcPr>
            <w:tcW w:w="421" w:type="dxa"/>
            <w:tcBorders/>
            <w:vAlign w:val="center"/>
          </w:tcPr>
          <w:p>
            <w:pPr>
              <w:pStyle w:val="TableContents"/>
              <w:bidi w:val="0"/>
              <w:ind w:hanging="0" w:start="0" w:end="0"/>
              <w:jc w:val="center"/>
              <w:rPr/>
            </w:pPr>
            <w:r>
              <w:rPr/>
              <w:t xml:space="preserve">80 </w:t>
            </w:r>
          </w:p>
        </w:tc>
        <w:tc>
          <w:tcPr>
            <w:tcW w:w="931" w:type="dxa"/>
            <w:tcBorders/>
            <w:vAlign w:val="center"/>
          </w:tcPr>
          <w:p>
            <w:pPr>
              <w:pStyle w:val="TableContents"/>
              <w:bidi w:val="0"/>
              <w:ind w:hanging="0" w:start="0" w:end="0"/>
              <w:jc w:val="center"/>
              <w:rPr/>
            </w:pPr>
            <w:r>
              <w:rPr/>
              <w:t xml:space="preserve">0.13 </w:t>
            </w:r>
          </w:p>
        </w:tc>
      </w:tr>
      <w:tr>
        <w:trPr/>
        <w:tc>
          <w:tcPr>
            <w:tcW w:w="1471" w:type="dxa"/>
            <w:tcBorders/>
            <w:vAlign w:val="center"/>
          </w:tcPr>
          <w:p>
            <w:pPr>
              <w:pStyle w:val="TableContents"/>
              <w:bidi w:val="0"/>
              <w:ind w:hanging="0" w:start="0" w:end="0"/>
              <w:jc w:val="start"/>
              <w:rPr/>
            </w:pPr>
            <w:r>
              <w:rPr/>
              <w:t xml:space="preserve">cfi.scaled </w:t>
            </w:r>
          </w:p>
        </w:tc>
        <w:tc>
          <w:tcPr>
            <w:tcW w:w="931" w:type="dxa"/>
            <w:tcBorders/>
            <w:vAlign w:val="center"/>
          </w:tcPr>
          <w:p>
            <w:pPr>
              <w:pStyle w:val="TableContents"/>
              <w:bidi w:val="0"/>
              <w:ind w:hanging="0" w:start="0" w:end="0"/>
              <w:jc w:val="center"/>
              <w:rPr/>
            </w:pPr>
            <w:r>
              <w:rPr/>
              <w:t xml:space="preserve">0.94 </w:t>
            </w:r>
          </w:p>
        </w:tc>
        <w:tc>
          <w:tcPr>
            <w:tcW w:w="421" w:type="dxa"/>
            <w:tcBorders/>
            <w:vAlign w:val="center"/>
          </w:tcPr>
          <w:p>
            <w:pPr>
              <w:pStyle w:val="TableContents"/>
              <w:bidi w:val="0"/>
              <w:ind w:hanging="0" w:start="0" w:end="0"/>
              <w:jc w:val="start"/>
              <w:rPr>
                <w:sz w:val="4"/>
                <w:szCs w:val="4"/>
              </w:rPr>
            </w:pPr>
            <w:r>
              <w:rPr>
                <w:sz w:val="4"/>
                <w:szCs w:val="4"/>
              </w:rPr>
            </w:r>
          </w:p>
        </w:tc>
        <w:tc>
          <w:tcPr>
            <w:tcW w:w="931" w:type="dxa"/>
            <w:tcBorders/>
            <w:vAlign w:val="center"/>
          </w:tcPr>
          <w:p>
            <w:pPr>
              <w:pStyle w:val="TableContents"/>
              <w:bidi w:val="0"/>
              <w:ind w:hanging="0" w:start="0" w:end="0"/>
              <w:jc w:val="start"/>
              <w:rPr>
                <w:sz w:val="4"/>
                <w:szCs w:val="4"/>
              </w:rPr>
            </w:pPr>
            <w:r>
              <w:rPr>
                <w:sz w:val="4"/>
                <w:szCs w:val="4"/>
              </w:rPr>
            </w:r>
          </w:p>
        </w:tc>
      </w:tr>
      <w:tr>
        <w:trPr/>
        <w:tc>
          <w:tcPr>
            <w:tcW w:w="1471" w:type="dxa"/>
            <w:tcBorders/>
            <w:vAlign w:val="center"/>
          </w:tcPr>
          <w:p>
            <w:pPr>
              <w:pStyle w:val="TableContents"/>
              <w:bidi w:val="0"/>
              <w:ind w:hanging="0" w:start="0" w:end="0"/>
              <w:jc w:val="start"/>
              <w:rPr/>
            </w:pPr>
            <w:r>
              <w:rPr/>
              <w:t xml:space="preserve">tli.scaled </w:t>
            </w:r>
          </w:p>
        </w:tc>
        <w:tc>
          <w:tcPr>
            <w:tcW w:w="931" w:type="dxa"/>
            <w:tcBorders/>
            <w:vAlign w:val="center"/>
          </w:tcPr>
          <w:p>
            <w:pPr>
              <w:pStyle w:val="TableContents"/>
              <w:bidi w:val="0"/>
              <w:ind w:hanging="0" w:start="0" w:end="0"/>
              <w:jc w:val="center"/>
              <w:rPr/>
            </w:pPr>
            <w:r>
              <w:rPr/>
              <w:t xml:space="preserve">0.93 </w:t>
            </w:r>
          </w:p>
        </w:tc>
        <w:tc>
          <w:tcPr>
            <w:tcW w:w="421" w:type="dxa"/>
            <w:tcBorders/>
            <w:vAlign w:val="center"/>
          </w:tcPr>
          <w:p>
            <w:pPr>
              <w:pStyle w:val="TableContents"/>
              <w:bidi w:val="0"/>
              <w:ind w:hanging="0" w:start="0" w:end="0"/>
              <w:jc w:val="start"/>
              <w:rPr>
                <w:sz w:val="4"/>
                <w:szCs w:val="4"/>
              </w:rPr>
            </w:pPr>
            <w:r>
              <w:rPr>
                <w:sz w:val="4"/>
                <w:szCs w:val="4"/>
              </w:rPr>
            </w:r>
          </w:p>
        </w:tc>
        <w:tc>
          <w:tcPr>
            <w:tcW w:w="931" w:type="dxa"/>
            <w:tcBorders/>
            <w:vAlign w:val="center"/>
          </w:tcPr>
          <w:p>
            <w:pPr>
              <w:pStyle w:val="TableContents"/>
              <w:bidi w:val="0"/>
              <w:ind w:hanging="0" w:start="0" w:end="0"/>
              <w:jc w:val="start"/>
              <w:rPr>
                <w:sz w:val="4"/>
                <w:szCs w:val="4"/>
              </w:rPr>
            </w:pPr>
            <w:r>
              <w:rPr>
                <w:sz w:val="4"/>
                <w:szCs w:val="4"/>
              </w:rPr>
            </w:r>
          </w:p>
        </w:tc>
      </w:tr>
      <w:tr>
        <w:trPr/>
        <w:tc>
          <w:tcPr>
            <w:tcW w:w="1471" w:type="dxa"/>
            <w:tcBorders/>
            <w:vAlign w:val="center"/>
          </w:tcPr>
          <w:p>
            <w:pPr>
              <w:pStyle w:val="TableContents"/>
              <w:bidi w:val="0"/>
              <w:ind w:hanging="0" w:start="0" w:end="0"/>
              <w:jc w:val="start"/>
              <w:rPr/>
            </w:pPr>
            <w:r>
              <w:rPr/>
              <w:t xml:space="preserve">rmsea.scaled </w:t>
            </w:r>
          </w:p>
        </w:tc>
        <w:tc>
          <w:tcPr>
            <w:tcW w:w="931" w:type="dxa"/>
            <w:tcBorders/>
            <w:vAlign w:val="center"/>
          </w:tcPr>
          <w:p>
            <w:pPr>
              <w:pStyle w:val="TableContents"/>
              <w:bidi w:val="0"/>
              <w:ind w:hanging="0" w:start="0" w:end="0"/>
              <w:jc w:val="center"/>
              <w:rPr/>
            </w:pPr>
            <w:r>
              <w:rPr/>
              <w:t xml:space="preserve">0.04 </w:t>
            </w:r>
          </w:p>
        </w:tc>
        <w:tc>
          <w:tcPr>
            <w:tcW w:w="421" w:type="dxa"/>
            <w:tcBorders/>
            <w:vAlign w:val="center"/>
          </w:tcPr>
          <w:p>
            <w:pPr>
              <w:pStyle w:val="TableContents"/>
              <w:bidi w:val="0"/>
              <w:ind w:hanging="0" w:start="0" w:end="0"/>
              <w:jc w:val="start"/>
              <w:rPr>
                <w:sz w:val="4"/>
                <w:szCs w:val="4"/>
              </w:rPr>
            </w:pPr>
            <w:r>
              <w:rPr>
                <w:sz w:val="4"/>
                <w:szCs w:val="4"/>
              </w:rPr>
            </w:r>
          </w:p>
        </w:tc>
        <w:tc>
          <w:tcPr>
            <w:tcW w:w="931" w:type="dxa"/>
            <w:tcBorders/>
            <w:vAlign w:val="center"/>
          </w:tcPr>
          <w:p>
            <w:pPr>
              <w:pStyle w:val="TableContents"/>
              <w:bidi w:val="0"/>
              <w:jc w:val="center"/>
              <w:rPr/>
            </w:pPr>
            <w:r>
              <w:rPr/>
              <w:t xml:space="preserve">0.80 </w:t>
            </w:r>
          </w:p>
        </w:tc>
      </w:tr>
    </w:tbl>
    <w:p>
      <w:pPr>
        <w:pStyle w:val="BodyText"/>
        <w:bidi w:val="0"/>
        <w:jc w:val="start"/>
        <w:rPr/>
      </w:pPr>
      <w:r>
        <w:rPr/>
      </w:r>
    </w:p>
    <w:p>
      <w:pPr>
        <w:sectPr>
          <w:type w:val="continuous"/>
          <w:pgSz w:w="11906" w:h="16838"/>
          <w:pgMar w:left="1134" w:right="567" w:gutter="0" w:header="0" w:top="567" w:footer="0" w:bottom="567"/>
          <w:formProt w:val="false"/>
          <w:textDirection w:val="lrTb"/>
        </w:sectPr>
      </w:pPr>
    </w:p>
    <w:p>
      <w:pPr>
        <w:pStyle w:val="Heading2"/>
        <w:bidi w:val="0"/>
        <w:jc w:val="start"/>
        <w:rPr/>
      </w:pPr>
      <w:r>
        <w:rPr/>
        <w:t>Conclusion</w:t>
      </w:r>
    </w:p>
    <w:p>
      <w:pPr>
        <w:pStyle w:val="BodyText"/>
        <w:bidi w:val="0"/>
        <w:jc w:val="start"/>
        <w:rPr/>
      </w:pPr>
      <w:r>
        <w:rPr/>
        <w:t>It was not possible to confirm or deny the adequacy of the 5-factor model, as proposed by Gonzales et al [</w:t>
      </w:r>
      <w:hyperlink w:anchor="ref-Gonzalez2021">
        <w:r>
          <w:rPr>
            <w:rStyle w:val="Hyperlink"/>
          </w:rPr>
          <w:t>2</w:t>
        </w:r>
      </w:hyperlink>
      <w:r>
        <w:rPr/>
        <w:t>], for the current data set, due to the presence of improper solutions in the pooled model estimates. Improper solutions are the result of a one of: small sample size, a large number of missing values, non-normality of data, and possibly model misspecification [</w:t>
      </w:r>
      <w:hyperlink w:anchor="ref-Chen2001">
        <w:r>
          <w:rPr>
            <w:rStyle w:val="Hyperlink"/>
          </w:rPr>
          <w:t>1</w:t>
        </w:r>
      </w:hyperlink>
      <w:r>
        <w:rPr/>
        <w:t>]. There is possibly all four in this data set. It may be possible to propose a different model with a fewer number of factors, which may be more estimable given the small sample size and the small number of items per factor. However, we do not currently have a theoretical justification for a model with fewer factors, and not having enough data is probably not a good justification for this. Future studies would require a greater sample size, possibly randomisation of the order of the items so that missing data does not load so heavily on later items, and reducing the overall respondent burden of the survey. Future studies should perhaps not include the ‘This has never crossed my mind’ option, as this also lead to more missing data, as it is not part of the scale. Instead a neutral level could be added instead: ‘Neither agree or disagree’.</w:t>
      </w:r>
    </w:p>
    <w:p>
      <w:pPr>
        <w:sectPr>
          <w:type w:val="continuous"/>
          <w:pgSz w:w="11906" w:h="16838"/>
          <w:pgMar w:left="1134" w:right="567" w:gutter="0" w:header="0" w:top="567" w:footer="0" w:bottom="567"/>
          <w:formProt w:val="false"/>
          <w:textDirection w:val="lrTb"/>
        </w:sectPr>
      </w:pPr>
    </w:p>
    <w:p>
      <w:pPr>
        <w:pStyle w:val="Heading2"/>
        <w:bidi w:val="0"/>
        <w:ind w:hanging="0" w:start="0" w:end="0"/>
        <w:jc w:val="start"/>
        <w:rPr/>
      </w:pPr>
      <w:r>
        <w:rPr/>
        <w:t>References</w:t>
      </w:r>
    </w:p>
    <w:p>
      <w:pPr>
        <w:sectPr>
          <w:type w:val="continuous"/>
          <w:pgSz w:w="11906" w:h="16838"/>
          <w:pgMar w:left="1134" w:right="567" w:gutter="0" w:header="0" w:top="567" w:footer="0" w:bottom="567"/>
          <w:formProt w:val="false"/>
          <w:textDirection w:val="lrTb"/>
        </w:sectPr>
      </w:pPr>
    </w:p>
    <w:p>
      <w:pPr>
        <w:pStyle w:val="BodyText"/>
        <w:bidi w:val="0"/>
        <w:ind w:hanging="0" w:start="0" w:end="0"/>
        <w:jc w:val="start"/>
        <w:rPr/>
      </w:pPr>
      <w:r>
        <w:rPr/>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[1] </w:t>
      </w:r>
    </w:p>
    <w:p>
      <w:pPr>
        <w:pStyle w:val="BodyText"/>
        <w:bidi w:val="0"/>
        <w:spacing w:before="0" w:after="0"/>
        <w:jc w:val="start"/>
        <w:rPr/>
      </w:pPr>
      <w:r>
        <w:rPr/>
        <w:t>F. Chen, K.A. Bollen, P. Paxton, P.J. Curran, J.B. Kirby, Improper solutions in structural equation models: Causes, consequences, and strategies, Sociological Methods &amp; Research. 29 (2001) 468–508.</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[2] </w:t>
      </w:r>
    </w:p>
    <w:p>
      <w:pPr>
        <w:pStyle w:val="BodyText"/>
        <w:bidi w:val="0"/>
        <w:spacing w:before="0" w:after="0"/>
        <w:jc w:val="start"/>
        <w:rPr/>
      </w:pPr>
      <w:r>
        <w:rPr/>
        <w:t>E. Gonzalez, K.R. Sperandio, P.R. Mullen, V.E. Tuazon, Development and initial testing of the multidimensional cultural humility scale, Measurement and Evaluation in Counseling and Development. 54 (2021) 56–70.</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[3] </w:t>
      </w:r>
    </w:p>
    <w:p>
      <w:pPr>
        <w:pStyle w:val="BodyText"/>
        <w:bidi w:val="0"/>
        <w:spacing w:before="0" w:after="0"/>
        <w:jc w:val="start"/>
        <w:rPr/>
      </w:pPr>
      <w:r>
        <w:rPr/>
        <w:t>J.N. Hook, D.E. Davis, J. Owen, E.L. Worthington Jr, S.O. Utsey, Cultural humility: Measuring openness to culturally diverse clients., Journal of Counseling Psychology. 60 (2013) 353.</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[4] </w:t>
      </w:r>
    </w:p>
    <w:p>
      <w:pPr>
        <w:pStyle w:val="BodyText"/>
        <w:bidi w:val="0"/>
        <w:spacing w:before="0" w:after="0"/>
        <w:jc w:val="start"/>
        <w:rPr/>
      </w:pPr>
      <w:r>
        <w:rPr/>
        <w:t>A. MacMillan, D. Hohenschurz-Schmidt, V. Migliarini, J. Draper-Rodi, Discrimination, bullying or harassment in undergraduate education in the osteopathic, chiropractic and physiotherapy professions: A systematic review with critical interpretive synthesis, International Journal of Educational Research Open. 3 (2022) 100105.</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[5] </w:t>
      </w:r>
    </w:p>
    <w:p>
      <w:pPr>
        <w:pStyle w:val="BodyText"/>
        <w:bidi w:val="0"/>
        <w:spacing w:before="0" w:after="0"/>
        <w:jc w:val="start"/>
        <w:rPr/>
      </w:pPr>
      <w:r>
        <w:rPr/>
        <w:t>D.B. Rubin, Multiple imputation for nonresponse in surveys, John Wiley &amp; Sons, 2004.</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[6] </w:t>
      </w:r>
    </w:p>
    <w:p>
      <w:pPr>
        <w:pStyle w:val="BodyText"/>
        <w:bidi w:val="0"/>
        <w:spacing w:before="0" w:after="0"/>
        <w:jc w:val="start"/>
        <w:rPr/>
      </w:pPr>
      <w:r>
        <w:rPr/>
        <w:t>V. Savalei, M. Rhemtulla, The performance of robust test statistics with categorical data, British Journal of Mathematical and Statistical Psychology. 66 (2013) 201–223.</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[7] </w:t>
      </w:r>
    </w:p>
    <w:p>
      <w:pPr>
        <w:pStyle w:val="BodyText"/>
        <w:bidi w:val="0"/>
        <w:spacing w:before="0" w:after="0"/>
        <w:jc w:val="start"/>
        <w:rPr/>
      </w:pPr>
      <w:r>
        <w:rPr/>
        <w:t xml:space="preserve">S. van Buuren, K. Groothuis-Oudshoorn, </w:t>
      </w:r>
      <w:hyperlink r:id="rId2">
        <w:r>
          <w:rPr>
            <w:rStyle w:val="Hyperlink"/>
          </w:rPr>
          <w:t>mice: Multivariate imputation by chained equations in r</w:t>
        </w:r>
      </w:hyperlink>
      <w:r>
        <w:rPr/>
        <w:t>, Journal of Statistical Software. 45 (2011) 1–67.</w:t>
      </w:r>
    </w:p>
    <w:p>
      <w:pPr>
        <w:sectPr>
          <w:type w:val="continuous"/>
          <w:pgSz w:w="11906" w:h="16838"/>
          <w:pgMar w:left="1134" w:right="567" w:gutter="0" w:header="0" w:top="567" w:footer="0" w:bottom="567"/>
          <w:formProt w:val="false"/>
          <w:textDirection w:val="lrTb"/>
        </w:sectPr>
      </w:pPr>
    </w:p>
    <w:p>
      <w:pPr>
        <w:pStyle w:val="BodyText"/>
        <w:bidi w:val="0"/>
        <w:spacing w:before="0" w:after="0"/>
        <w:ind w:hanging="0" w:start="0" w:end="0"/>
        <w:jc w:val="start"/>
        <w:rPr/>
      </w:pPr>
      <w:r>
        <w:rPr/>
        <w:t xml:space="preserve">[8] </w:t>
      </w:r>
    </w:p>
    <w:p>
      <w:pPr>
        <w:pStyle w:val="BodyText"/>
        <w:bidi w:val="0"/>
        <w:spacing w:before="0" w:after="0"/>
        <w:jc w:val="start"/>
        <w:rPr/>
      </w:pPr>
      <w:r>
        <w:rPr/>
        <w:t>Y. Xia, Y. Yang, RMSEA, CFI, and TLI in structural equation modeling with ordered categorical data: The story they tell depends on the estimation methods, Behavior Research Methods. 51 (2019) 409–428.</w:t>
      </w:r>
    </w:p>
    <w:sectPr>
      <w:type w:val="continuous"/>
      <w:pgSz w:w="11906" w:h="16838"/>
      <w:pgMar w:left="1134" w:right="567" w:gutter="0" w:header="0" w:top="567" w:footer="0" w:bottom="567"/>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swiss"/>
    <w:pitch w:val="default"/>
  </w:font>
  <w:font w:name="Liberation Mono">
    <w:altName w:val="Courier New"/>
    <w:charset w:val="01" w:characterSet="utf-8"/>
    <w:family w:val="modern"/>
    <w:pitch w:val="fixed"/>
  </w:font>
  <w:font w:name="OpenSymbol">
    <w:altName w:val="Arial Unicode M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4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sz w:val="24"/>
        <w:szCs w:val="24"/>
        <w:lang w:val="en-GB" w:eastAsia="zh-CN" w:bidi="hi-IN"/>
      </w:rPr>
    </w:rPrDefault>
    <w:pPrDefault>
      <w:pPr>
        <w:suppressAutoHyphens w:val="true"/>
      </w:pPr>
    </w:pPrDefault>
  </w:docDefaults>
  <w:style w:type="paragraph" w:styleId="Normal">
    <w:name w:val="Normal"/>
    <w:qFormat/>
    <w:pPr>
      <w:widowControl w:val="false"/>
      <w:bidi w:val="0"/>
    </w:pPr>
    <w:rPr>
      <w:rFonts w:ascii="Calibri" w:hAnsi="Calibri" w:eastAsia="Noto Serif CJK SC" w:cs="Lohit Devanagari"/>
      <w:color w:val="auto"/>
      <w:sz w:val="24"/>
      <w:szCs w:val="24"/>
      <w:lang w:val="en-GB"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Lohit Devanagari"/>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Lohit Devanagari"/>
      <w:b/>
      <w:bCs/>
      <w:sz w:val="28"/>
      <w:szCs w:val="28"/>
    </w:rPr>
  </w:style>
  <w:style w:type="paragraph" w:styleId="Heading4">
    <w:name w:val="Heading 4"/>
    <w:basedOn w:val="Heading"/>
    <w:next w:val="BodyText"/>
    <w:qFormat/>
    <w:pPr>
      <w:spacing w:before="120" w:after="120"/>
      <w:outlineLvl w:val="3"/>
    </w:pPr>
    <w:rPr>
      <w:rFonts w:ascii="Liberation Serif" w:hAnsi="Liberation Serif" w:eastAsia="Noto Serif CJK SC" w:cs="Lohit Devanagari"/>
      <w:b/>
      <w:bCs/>
      <w:sz w:val="24"/>
      <w:szCs w:val="24"/>
    </w:rPr>
  </w:style>
  <w:style w:type="character" w:styleId="SourceText">
    <w:name w:val="Source Text"/>
    <w:qFormat/>
    <w:rPr>
      <w:rFonts w:ascii="Liberation Mono" w:hAnsi="Liberation Mono" w:eastAsia="Noto Sans Mono CJK SC" w:cs="Liberation Mono"/>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Calibri" w:hAnsi="Calibri"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Lohit Devanagari"/>
    </w:rPr>
  </w:style>
  <w:style w:type="paragraph" w:styleId="Caption">
    <w:name w:val="Caption"/>
    <w:basedOn w:val="Normal"/>
    <w:qFormat/>
    <w:pPr>
      <w:suppressLineNumbers/>
      <w:spacing w:before="120" w:after="120"/>
    </w:pPr>
    <w:rPr>
      <w:rFonts w:ascii="Calibri" w:hAnsi="Calibri" w:cs="Lohit Devanagari"/>
      <w:i/>
      <w:iCs/>
      <w:sz w:val="24"/>
      <w:szCs w:val="24"/>
    </w:rPr>
  </w:style>
  <w:style w:type="paragraph" w:styleId="Index">
    <w:name w:val="Index"/>
    <w:basedOn w:val="Normal"/>
    <w:qFormat/>
    <w:pPr>
      <w:suppressLineNumbers/>
    </w:pPr>
    <w:rPr>
      <w:rFonts w:ascii="Calibri" w:hAnsi="Calibri" w:cs="Lohit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color w:val="66666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8637/jss.v045.i03"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LibreOffice/7.6.2.1$Linux_X86_64 LibreOffice_project/60$Build-1</Application>
  <AppVersion>15.0000</AppVersion>
  <Pages>7</Pages>
  <Words>2153</Words>
  <Characters>11896</Characters>
  <CharactersWithSpaces>13955</CharactersWithSpaces>
  <Paragraphs>393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Brownhill</dc:creator>
  <dc:description/>
  <dc:language>en-GB</dc:language>
  <cp:lastModifiedBy/>
  <dcterms:modified xsi:type="dcterms:W3CDTF">2023-11-30T16:48:34Z</dcterms:modified>
  <cp:revision>1</cp:revision>
  <dc:subject/>
  <dc:title>UrGEnT Quantitative Analysis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3" name="viewport">
    <vt:lpwstr>width=device-width, initial-scale=1.0, user-scalable=yes</vt:lpwstr>
  </property>
</Properties>
</file>