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26439" w14:textId="112B6D74" w:rsidR="00573F5B" w:rsidRDefault="00573F5B" w:rsidP="00573F5B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 wp14:anchorId="6E67BD4F" wp14:editId="25A762FC">
            <wp:extent cx="5274310" cy="4646295"/>
            <wp:effectExtent l="0" t="0" r="2540" b="1905"/>
            <wp:docPr id="160929307" name="图片 3" descr="组合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组合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251" b="356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46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7CCBC3C8" w14:textId="77777777" w:rsidR="00573F5B" w:rsidRDefault="00573F5B" w:rsidP="00573F5B">
      <w:pPr>
        <w:rPr>
          <w:sz w:val="24"/>
        </w:rPr>
      </w:pPr>
      <w:r>
        <w:rPr>
          <w:rFonts w:ascii="Times New Roman" w:hAnsi="Times New Roman"/>
          <w:sz w:val="24"/>
        </w:rPr>
        <w:t xml:space="preserve">Figure </w:t>
      </w:r>
      <w:r>
        <w:rPr>
          <w:rFonts w:ascii="Times New Roman" w:hAnsi="Times New Roman" w:hint="eastAsia"/>
          <w:sz w:val="24"/>
        </w:rPr>
        <w:t>S</w:t>
      </w:r>
      <w:r>
        <w:rPr>
          <w:rFonts w:ascii="Times New Roman" w:hAnsi="Times New Roman"/>
          <w:sz w:val="24"/>
        </w:rPr>
        <w:t xml:space="preserve">1 Mean (95% CI) of </w:t>
      </w:r>
      <w:r>
        <w:rPr>
          <w:rFonts w:ascii="Times New Roman" w:hAnsi="Times New Roman" w:hint="eastAsia"/>
          <w:sz w:val="24"/>
        </w:rPr>
        <w:t>m</w:t>
      </w:r>
      <w:r>
        <w:rPr>
          <w:rFonts w:ascii="Times New Roman" w:hAnsi="Times New Roman"/>
          <w:sz w:val="24"/>
        </w:rPr>
        <w:t>aternal lipid profile</w:t>
      </w:r>
      <w:r>
        <w:rPr>
          <w:rFonts w:ascii="Times New Roman" w:hAnsi="Times New Roman" w:hint="eastAsia"/>
          <w:sz w:val="24"/>
        </w:rPr>
        <w:t xml:space="preserve"> and markers of insulin resistance</w:t>
      </w:r>
      <w:r>
        <w:rPr>
          <w:rFonts w:ascii="Times New Roman" w:hAnsi="Times New Roman"/>
          <w:sz w:val="24"/>
        </w:rPr>
        <w:t xml:space="preserve"> </w:t>
      </w:r>
      <w:r w:rsidRPr="00A25A98">
        <w:rPr>
          <w:rFonts w:ascii="Times New Roman" w:hAnsi="Times New Roman"/>
          <w:sz w:val="24"/>
        </w:rPr>
        <w:t>from early to middle pregnancy</w:t>
      </w:r>
      <w:r>
        <w:rPr>
          <w:rFonts w:ascii="Times New Roman" w:hAnsi="Times New Roman"/>
          <w:sz w:val="24"/>
        </w:rPr>
        <w:t xml:space="preserve"> among women with and without GDM.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Abbreviations: GDM, gestational diabetes mellitus; TC, total cholesterol; TG, triglyceride; LDL-c, low-density lipoprotein cholesterol; HDL-c, high-density lipoprotein cholesterol</w:t>
      </w:r>
      <w:r>
        <w:rPr>
          <w:rFonts w:ascii="Times New Roman" w:hAnsi="Times New Roman" w:hint="eastAsia"/>
          <w:sz w:val="24"/>
        </w:rPr>
        <w:t>; ApoA1, Apolipoprotein AI; ApoB, Apolipoprotein B.</w:t>
      </w:r>
    </w:p>
    <w:p w14:paraId="3022D122" w14:textId="77777777" w:rsidR="00573F5B" w:rsidRDefault="00573F5B" w:rsidP="00573F5B">
      <w:pPr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14:paraId="42BDDA65" w14:textId="14773895" w:rsidR="00573F5B" w:rsidRDefault="00573F5B" w:rsidP="00573F5B">
      <w:r>
        <w:rPr>
          <w:noProof/>
        </w:rPr>
        <w:lastRenderedPageBreak/>
        <w:drawing>
          <wp:inline distT="0" distB="0" distL="0" distR="0" wp14:anchorId="1CD65EF0" wp14:editId="01D6B9ED">
            <wp:extent cx="5274310" cy="3427095"/>
            <wp:effectExtent l="0" t="0" r="2540" b="1905"/>
            <wp:docPr id="420754626" name="图片 2" descr="1.2 中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1.2 中期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2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</w:p>
    <w:p w14:paraId="087034C1" w14:textId="77777777" w:rsidR="00573F5B" w:rsidRDefault="00573F5B" w:rsidP="00573F5B">
      <w:pPr>
        <w:rPr>
          <w:rFonts w:ascii="Times New Roman" w:hAnsi="Times New Roman" w:hint="eastAsia"/>
          <w:sz w:val="24"/>
        </w:rPr>
      </w:pPr>
      <w:r>
        <w:rPr>
          <w:rFonts w:ascii="Times New Roman" w:hAnsi="Times New Roman"/>
          <w:sz w:val="24"/>
        </w:rPr>
        <w:t xml:space="preserve">Figure </w:t>
      </w:r>
      <w:r>
        <w:rPr>
          <w:rFonts w:ascii="Times New Roman" w:hAnsi="Times New Roman" w:hint="eastAsia"/>
          <w:sz w:val="24"/>
        </w:rPr>
        <w:t>S2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 w:hint="eastAsia"/>
          <w:sz w:val="24"/>
        </w:rPr>
        <w:t xml:space="preserve">Restricted cubic splines-based modeling for the associations of </w:t>
      </w:r>
      <w:r>
        <w:rPr>
          <w:rFonts w:ascii="Times New Roman" w:hAnsi="Times New Roman"/>
          <w:sz w:val="24"/>
        </w:rPr>
        <w:t>maternal lipid profile and markers of insulin resistance</w:t>
      </w:r>
      <w:r>
        <w:rPr>
          <w:rFonts w:ascii="Times New Roman" w:hAnsi="Times New Roman" w:hint="eastAsia"/>
          <w:sz w:val="24"/>
        </w:rPr>
        <w:t xml:space="preserve"> </w:t>
      </w:r>
      <w:r w:rsidRPr="00A25A98">
        <w:rPr>
          <w:rFonts w:ascii="Times New Roman" w:hAnsi="Times New Roman" w:hint="eastAsia"/>
          <w:sz w:val="24"/>
        </w:rPr>
        <w:t xml:space="preserve">in middle pregnancy with GDM. The model was adjusted for </w:t>
      </w:r>
      <w:r w:rsidRPr="00A25A98">
        <w:rPr>
          <w:rFonts w:ascii="Times New Roman" w:hAnsi="Times New Roman"/>
          <w:sz w:val="24"/>
        </w:rPr>
        <w:t>maternal age, pre-pregnancy BMI, gestational age at the time of blood collection in early pregnancy, educational level, parity, marital status, mode of conception and season of delivery</w:t>
      </w:r>
      <w:r w:rsidRPr="00A25A98">
        <w:rPr>
          <w:rFonts w:ascii="Times New Roman" w:hAnsi="Times New Roman" w:hint="eastAsia"/>
          <w:sz w:val="24"/>
        </w:rPr>
        <w:t xml:space="preserve">. </w:t>
      </w:r>
      <w:r w:rsidRPr="00A25A98">
        <w:rPr>
          <w:rFonts w:ascii="Times New Roman" w:hAnsi="Times New Roman"/>
          <w:sz w:val="24"/>
        </w:rPr>
        <w:t xml:space="preserve">Figure </w:t>
      </w:r>
      <w:r w:rsidRPr="00A25A98">
        <w:rPr>
          <w:rFonts w:ascii="Times New Roman" w:hAnsi="Times New Roman" w:hint="eastAsia"/>
          <w:sz w:val="24"/>
        </w:rPr>
        <w:t>2</w:t>
      </w:r>
      <w:r w:rsidRPr="00A25A98">
        <w:rPr>
          <w:rFonts w:ascii="Times New Roman" w:hAnsi="Times New Roman"/>
          <w:sz w:val="24"/>
        </w:rPr>
        <w:t xml:space="preserve"> </w:t>
      </w:r>
      <w:r w:rsidRPr="00A25A98">
        <w:rPr>
          <w:rFonts w:ascii="Times New Roman" w:hAnsi="Times New Roman" w:hint="eastAsia"/>
          <w:sz w:val="24"/>
        </w:rPr>
        <w:t xml:space="preserve">Restricted cubic splines-based modeling for the associations of </w:t>
      </w:r>
      <w:r w:rsidRPr="00A25A98">
        <w:rPr>
          <w:rFonts w:ascii="Times New Roman" w:hAnsi="Times New Roman"/>
          <w:sz w:val="24"/>
        </w:rPr>
        <w:t>maternal lipid profile and markers of insulin resistance</w:t>
      </w:r>
      <w:r w:rsidRPr="00A25A98">
        <w:rPr>
          <w:rFonts w:ascii="Times New Roman" w:hAnsi="Times New Roman" w:hint="eastAsia"/>
          <w:sz w:val="24"/>
        </w:rPr>
        <w:t xml:space="preserve"> in early pregnancy with GDM. The model was adjusted for </w:t>
      </w:r>
      <w:r w:rsidRPr="00A25A98">
        <w:rPr>
          <w:rFonts w:ascii="Times New Roman" w:hAnsi="Times New Roman"/>
          <w:sz w:val="24"/>
        </w:rPr>
        <w:t xml:space="preserve">maternal age, pre-pregnancy BMI, gestational age at the time of blood collection in early pregnancy, educational level, parity, marital status, mode of conception and </w:t>
      </w:r>
      <w:r w:rsidRPr="00A25A98">
        <w:rPr>
          <w:rFonts w:ascii="Times New Roman" w:hAnsi="Times New Roman" w:hint="eastAsia"/>
          <w:sz w:val="24"/>
        </w:rPr>
        <w:t>fertile season.</w:t>
      </w:r>
      <w:r>
        <w:rPr>
          <w:rFonts w:ascii="Times New Roman" w:hAnsi="Times New Roman" w:hint="eastAsia"/>
          <w:sz w:val="24"/>
        </w:rPr>
        <w:t xml:space="preserve"> </w:t>
      </w:r>
      <w:r>
        <w:rPr>
          <w:rFonts w:ascii="Times New Roman" w:hAnsi="Times New Roman"/>
          <w:sz w:val="24"/>
        </w:rPr>
        <w:t>Abbreviations: BMI, body mass index; GDM, gestational diabetes mellitus; TC, total cholesterol; TG, triglyceride; LDL-c, low-density lipoprotein cholesterol; HDL-c, high-density lipoprotein cholesterol</w:t>
      </w:r>
      <w:r>
        <w:rPr>
          <w:rFonts w:ascii="Times New Roman" w:hAnsi="Times New Roman" w:hint="eastAsia"/>
          <w:sz w:val="24"/>
        </w:rPr>
        <w:t>; ApoA1, Apolipoprotein AI; ApoB, Apolipoprotein B.</w:t>
      </w:r>
    </w:p>
    <w:p w14:paraId="53A47E58" w14:textId="77777777" w:rsidR="00573F5B" w:rsidRDefault="00573F5B" w:rsidP="00573F5B">
      <w:pPr>
        <w:rPr>
          <w:rFonts w:ascii="Times New Roman" w:hAnsi="Times New Roman" w:hint="eastAsia"/>
        </w:rPr>
      </w:pPr>
    </w:p>
    <w:p w14:paraId="688FD294" w14:textId="77777777" w:rsidR="00573F5B" w:rsidRDefault="00573F5B" w:rsidP="00573F5B">
      <w:pPr>
        <w:rPr>
          <w:rFonts w:ascii="Times New Roman" w:hAnsi="Times New Roman"/>
        </w:rPr>
      </w:pPr>
    </w:p>
    <w:p w14:paraId="708E6515" w14:textId="77777777" w:rsidR="00573F5B" w:rsidRDefault="00573F5B" w:rsidP="00573F5B"/>
    <w:p w14:paraId="21C8D75C" w14:textId="77777777" w:rsidR="00573F5B" w:rsidRDefault="00573F5B" w:rsidP="00573F5B"/>
    <w:p w14:paraId="30FA9A4C" w14:textId="77777777" w:rsidR="00573F5B" w:rsidRDefault="00573F5B" w:rsidP="00573F5B"/>
    <w:p w14:paraId="18FE2017" w14:textId="77777777" w:rsidR="00573F5B" w:rsidRDefault="00573F5B" w:rsidP="00573F5B">
      <w:pPr>
        <w:rPr>
          <w:rFonts w:ascii="Times New Roman" w:eastAsia="Helvetica" w:hAnsi="Times New Roman"/>
          <w:b/>
          <w:bCs/>
          <w:color w:val="2A2A2A"/>
          <w:szCs w:val="21"/>
          <w:shd w:val="clear" w:color="auto" w:fill="FFFFFF"/>
        </w:rPr>
      </w:pPr>
    </w:p>
    <w:p w14:paraId="6821DAF5" w14:textId="77777777" w:rsidR="00573F5B" w:rsidRDefault="00573F5B" w:rsidP="00573F5B">
      <w:pPr>
        <w:rPr>
          <w:rFonts w:ascii="Times New Roman" w:eastAsia="Helvetica" w:hAnsi="Times New Roman"/>
          <w:b/>
          <w:bCs/>
          <w:color w:val="2A2A2A"/>
          <w:szCs w:val="21"/>
          <w:shd w:val="clear" w:color="auto" w:fill="FFFFFF"/>
        </w:rPr>
      </w:pPr>
    </w:p>
    <w:p w14:paraId="75D9E994" w14:textId="77777777" w:rsidR="00573F5B" w:rsidRDefault="00573F5B" w:rsidP="00573F5B">
      <w:pPr>
        <w:rPr>
          <w:rFonts w:ascii="Times New Roman" w:eastAsia="Helvetica" w:hAnsi="Times New Roman"/>
          <w:b/>
          <w:bCs/>
          <w:color w:val="2A2A2A"/>
          <w:szCs w:val="21"/>
          <w:shd w:val="clear" w:color="auto" w:fill="FFFFFF"/>
        </w:rPr>
      </w:pPr>
    </w:p>
    <w:p w14:paraId="43E2C747" w14:textId="77777777" w:rsidR="00573F5B" w:rsidRDefault="00573F5B" w:rsidP="00573F5B">
      <w:pPr>
        <w:rPr>
          <w:rFonts w:ascii="Times New Roman" w:eastAsia="Helvetica" w:hAnsi="Times New Roman"/>
          <w:b/>
          <w:bCs/>
          <w:color w:val="2A2A2A"/>
          <w:szCs w:val="21"/>
          <w:shd w:val="clear" w:color="auto" w:fill="FFFFFF"/>
        </w:rPr>
      </w:pPr>
    </w:p>
    <w:p w14:paraId="6E03DA03" w14:textId="77777777" w:rsidR="00573F5B" w:rsidRDefault="00573F5B" w:rsidP="00573F5B">
      <w:pPr>
        <w:rPr>
          <w:rFonts w:ascii="Times New Roman" w:hAnsi="Times New Roman"/>
          <w:b/>
          <w:bCs/>
          <w:szCs w:val="21"/>
        </w:rPr>
      </w:pPr>
    </w:p>
    <w:p w14:paraId="24CFA286" w14:textId="77777777" w:rsidR="00573F5B" w:rsidRDefault="00573F5B" w:rsidP="00573F5B">
      <w:pPr>
        <w:rPr>
          <w:rFonts w:ascii="Times New Roman" w:hAnsi="Times New Roman"/>
          <w:b/>
          <w:bCs/>
          <w:szCs w:val="21"/>
        </w:rPr>
      </w:pPr>
    </w:p>
    <w:p w14:paraId="4C9AA4DA" w14:textId="77777777" w:rsidR="00573F5B" w:rsidRDefault="00573F5B" w:rsidP="00573F5B">
      <w:pPr>
        <w:rPr>
          <w:rFonts w:ascii="Times New Roman" w:hAnsi="Times New Roman"/>
        </w:rPr>
      </w:pPr>
    </w:p>
    <w:p w14:paraId="63B3258C" w14:textId="64DE23EB" w:rsidR="00573F5B" w:rsidRDefault="00573F5B" w:rsidP="00573F5B">
      <w:pPr>
        <w:rPr>
          <w:rFonts w:ascii="Helvetica" w:hAnsi="Helvetica" w:cs="Helvetica" w:hint="eastAsia"/>
          <w:color w:val="2A2A2A"/>
          <w:sz w:val="18"/>
          <w:szCs w:val="18"/>
          <w:shd w:val="clear" w:color="auto" w:fill="FFFFFF"/>
        </w:rPr>
      </w:pPr>
      <w:r>
        <w:rPr>
          <w:rFonts w:ascii="Helvetica" w:hAnsi="Helvetica" w:cs="Helvetica" w:hint="eastAsia"/>
          <w:noProof/>
          <w:color w:val="2A2A2A"/>
          <w:sz w:val="18"/>
          <w:szCs w:val="18"/>
          <w:shd w:val="clear" w:color="auto" w:fill="FFFFFF"/>
        </w:rPr>
        <w:lastRenderedPageBreak/>
        <w:drawing>
          <wp:inline distT="0" distB="0" distL="0" distR="0" wp14:anchorId="6704CB91" wp14:editId="4AFDB35C">
            <wp:extent cx="5274310" cy="2708275"/>
            <wp:effectExtent l="0" t="0" r="2540" b="0"/>
            <wp:docPr id="1655770911" name="图片 1" descr="孕前BMI与GDM的关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 descr="孕前BMI与GDM的关联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199" r="3841" b="85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0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B44A57" w14:textId="77777777" w:rsidR="00573F5B" w:rsidRDefault="00573F5B" w:rsidP="00573F5B">
      <w:pPr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 xml:space="preserve">Figure </w:t>
      </w:r>
      <w:r>
        <w:rPr>
          <w:rFonts w:ascii="Times New Roman" w:hAnsi="Times New Roman" w:hint="eastAsia"/>
          <w:sz w:val="24"/>
        </w:rPr>
        <w:t xml:space="preserve">S3 The association between pre-pregnancy and GDM. The solid blue line represents the smooth curve fit between variables. Grey bands represent the </w:t>
      </w:r>
      <w:r w:rsidRPr="00A25A98">
        <w:rPr>
          <w:rFonts w:ascii="Times New Roman" w:hAnsi="Times New Roman" w:hint="eastAsia"/>
          <w:sz w:val="24"/>
        </w:rPr>
        <w:t>95% confidence interval from the fit.</w:t>
      </w:r>
    </w:p>
    <w:p w14:paraId="6330100E" w14:textId="77777777" w:rsidR="00573F5B" w:rsidRDefault="00573F5B"/>
    <w:sectPr w:rsidR="00573F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3F5B"/>
    <w:rsid w:val="00573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88B97E"/>
  <w15:chartTrackingRefBased/>
  <w15:docId w15:val="{C4061272-7BC9-4657-B8EC-C2A75E86D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73F5B"/>
    <w:pPr>
      <w:widowControl w:val="0"/>
      <w:jc w:val="both"/>
    </w:pPr>
    <w:rPr>
      <w:rFonts w:ascii="Calibri" w:eastAsia="宋体" w:hAnsi="Calibri" w:cs="Times New Roman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237</Words>
  <Characters>1352</Characters>
  <Application>Microsoft Office Word</Application>
  <DocSecurity>0</DocSecurity>
  <Lines>11</Lines>
  <Paragraphs>3</Paragraphs>
  <ScaleCrop>false</ScaleCrop>
  <Company/>
  <LinksUpToDate>false</LinksUpToDate>
  <CharactersWithSpaces>1586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 Lin</dc:creator>
  <cp:keywords/>
  <dc:description/>
  <cp:lastModifiedBy>Jie Lin</cp:lastModifiedBy>
  <cp:revision>1</cp:revision>
  <dcterms:created xsi:type="dcterms:W3CDTF">2024-02-02T09:46:00Z</dcterms:created>
  <dcterms:modified xsi:type="dcterms:W3CDTF">2024-02-02T09:47:00Z</dcterms:modified>
</cp:coreProperties>
</file>