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3A004" w14:textId="56127758" w:rsidR="00230477" w:rsidRPr="00DD0779" w:rsidRDefault="0094011D" w:rsidP="00230477">
      <w:r w:rsidRPr="00D3598E">
        <w:rPr>
          <w:b/>
        </w:rPr>
        <w:t xml:space="preserve">Appendix File </w:t>
      </w:r>
      <w:r w:rsidR="00DA0A3E" w:rsidRPr="00D3598E">
        <w:rPr>
          <w:b/>
        </w:rPr>
        <w:t>1</w:t>
      </w:r>
      <w:r w:rsidR="00431218" w:rsidRPr="00D3598E">
        <w:rPr>
          <w:b/>
        </w:rPr>
        <w:t>. EXTENDED</w:t>
      </w:r>
      <w:r w:rsidR="00431218" w:rsidRPr="00DD0779">
        <w:rPr>
          <w:b/>
        </w:rPr>
        <w:t xml:space="preserve"> MATERIALS AND </w:t>
      </w:r>
      <w:r w:rsidR="00230477" w:rsidRPr="00DD0779">
        <w:rPr>
          <w:b/>
        </w:rPr>
        <w:t>METHODS</w:t>
      </w:r>
      <w:r w:rsidR="00431218" w:rsidRPr="00DD0779">
        <w:rPr>
          <w:b/>
        </w:rPr>
        <w:t xml:space="preserve"> SECTION</w:t>
      </w:r>
    </w:p>
    <w:p w14:paraId="60CE68CE" w14:textId="77777777" w:rsidR="00230477" w:rsidRPr="00DD0779" w:rsidRDefault="00230477" w:rsidP="00230477">
      <w:pPr>
        <w:spacing w:after="160" w:line="360" w:lineRule="auto"/>
        <w:jc w:val="both"/>
        <w:rPr>
          <w:b/>
        </w:rPr>
      </w:pPr>
    </w:p>
    <w:p w14:paraId="45954423" w14:textId="75607CEC" w:rsidR="00431218" w:rsidRPr="00DD0779" w:rsidRDefault="00111B33" w:rsidP="00F31752">
      <w:pPr>
        <w:spacing w:after="160" w:line="360" w:lineRule="auto"/>
        <w:jc w:val="both"/>
      </w:pPr>
      <w:r>
        <w:rPr>
          <w:b/>
        </w:rPr>
        <w:t>Study</w:t>
      </w:r>
      <w:r w:rsidRPr="00DD0779">
        <w:rPr>
          <w:b/>
        </w:rPr>
        <w:t xml:space="preserve"> </w:t>
      </w:r>
      <w:r w:rsidR="00431218" w:rsidRPr="00DD0779">
        <w:rPr>
          <w:b/>
        </w:rPr>
        <w:t>design</w:t>
      </w:r>
    </w:p>
    <w:p w14:paraId="69979F3E" w14:textId="7186EFE0" w:rsidR="00230477" w:rsidRPr="00DD0779" w:rsidRDefault="00230477" w:rsidP="00AE1D11">
      <w:pPr>
        <w:spacing w:after="160" w:line="480" w:lineRule="auto"/>
        <w:ind w:firstLine="706"/>
        <w:jc w:val="both"/>
      </w:pPr>
      <w:r w:rsidRPr="00DD0779">
        <w:t xml:space="preserve">The ERECTION study was a prospective, open label, </w:t>
      </w:r>
      <w:r w:rsidR="00111B33" w:rsidRPr="00111B33">
        <w:t>pilot physiological study</w:t>
      </w:r>
      <w:r w:rsidRPr="00DD0779">
        <w:t xml:space="preserve"> in which each patient was their own control. It was conducted in two intensive care units at CHU Clermont-Ferrand (France). The trial was approved by the French ethics committee (</w:t>
      </w:r>
      <w:r w:rsidRPr="00DD0779">
        <w:rPr>
          <w:i/>
          <w:iCs/>
        </w:rPr>
        <w:t>Comité de Protection des Personnes Ouest IV</w:t>
      </w:r>
      <w:r w:rsidRPr="00DD0779">
        <w:t xml:space="preserve"> </w:t>
      </w:r>
      <w:r w:rsidRPr="00DD0779">
        <w:rPr>
          <w:i/>
          <w:iCs/>
        </w:rPr>
        <w:t>Nantes</w:t>
      </w:r>
      <w:r w:rsidRPr="00DD0779">
        <w:t>) on July 2, 2019</w:t>
      </w:r>
      <w:r w:rsidR="00111B33">
        <w:t>,</w:t>
      </w:r>
      <w:r w:rsidRPr="00DD0779">
        <w:t xml:space="preserve"> and </w:t>
      </w:r>
      <w:r w:rsidR="000E0000">
        <w:t xml:space="preserve">the </w:t>
      </w:r>
      <w:r w:rsidR="00111B33">
        <w:t xml:space="preserve">European </w:t>
      </w:r>
      <w:r w:rsidRPr="00DD0779">
        <w:t xml:space="preserve">medicine agency (EudraCT 2019-A01006-51). </w:t>
      </w:r>
      <w:r w:rsidR="00111B33" w:rsidRPr="00111B33">
        <w:t>The protocol wa</w:t>
      </w:r>
      <w:r w:rsidR="00111B33" w:rsidRPr="00111B33">
        <w:softHyphen/>
        <w:t>s registered on ClinicalTrial.gov (NCT04371016) and the study was performed in accordance with the Strengthening the Reporting of Observational studies in Epidemiology (STROBE) statement.</w:t>
      </w:r>
      <w:r w:rsidRPr="00DD0779">
        <w:t xml:space="preserve"> Written informed consent was obtained from a relative of each patient</w:t>
      </w:r>
      <w:r w:rsidR="006D3705">
        <w:t>,</w:t>
      </w:r>
      <w:r w:rsidRPr="00DD0779">
        <w:t xml:space="preserve"> or through an emergency consent procedure, with </w:t>
      </w:r>
      <w:r w:rsidR="00C356FC">
        <w:t>a</w:t>
      </w:r>
      <w:r w:rsidRPr="00DD0779">
        <w:t xml:space="preserve"> subsequent search for consent to </w:t>
      </w:r>
      <w:r w:rsidR="00AE7FA1">
        <w:t>continue to participate</w:t>
      </w:r>
      <w:r w:rsidRPr="00DD0779">
        <w:t>. The authors vouch for the accuracy and completeness of the data</w:t>
      </w:r>
      <w:r w:rsidR="006D3705">
        <w:t>,</w:t>
      </w:r>
      <w:r w:rsidRPr="00DD0779">
        <w:t xml:space="preserve"> and for the fidelity of the trial to the protocol.</w:t>
      </w:r>
    </w:p>
    <w:p w14:paraId="78C509C0" w14:textId="77777777" w:rsidR="00230477" w:rsidRPr="00DD0779" w:rsidRDefault="00230477" w:rsidP="00230477">
      <w:pPr>
        <w:spacing w:after="160" w:line="360" w:lineRule="auto"/>
        <w:ind w:firstLine="708"/>
        <w:jc w:val="both"/>
      </w:pPr>
    </w:p>
    <w:p w14:paraId="3A141119" w14:textId="77777777" w:rsidR="00230477" w:rsidRPr="00DD0779" w:rsidRDefault="00230477" w:rsidP="00230477">
      <w:pPr>
        <w:spacing w:after="160" w:line="360" w:lineRule="auto"/>
        <w:jc w:val="both"/>
      </w:pPr>
      <w:r w:rsidRPr="00DD0779">
        <w:rPr>
          <w:b/>
        </w:rPr>
        <w:t>Study patients</w:t>
      </w:r>
    </w:p>
    <w:p w14:paraId="2EE0B9C9" w14:textId="37D697F6" w:rsidR="00230477" w:rsidRPr="00DD0779" w:rsidRDefault="00230477" w:rsidP="00AE1D11">
      <w:pPr>
        <w:pStyle w:val="Sansinterligne"/>
        <w:spacing w:line="480" w:lineRule="auto"/>
        <w:ind w:firstLine="706"/>
      </w:pPr>
      <w:r w:rsidRPr="00DD0779">
        <w:t>Adult patients (≥</w:t>
      </w:r>
      <w:r w:rsidR="0094011D">
        <w:t xml:space="preserve"> </w:t>
      </w:r>
      <w:r w:rsidRPr="00DD0779">
        <w:t>18 years old) admitted to participating ICUs with early moderate to severe ARDS (&lt;</w:t>
      </w:r>
      <w:r w:rsidR="0094011D">
        <w:t xml:space="preserve"> </w:t>
      </w:r>
      <w:r w:rsidRPr="00DD0779">
        <w:t>12 h and partial pressure of arterial oxygen-to-fraction of inspired oxygen ratio [PaO</w:t>
      </w:r>
      <w:r w:rsidRPr="00DD0779">
        <w:rPr>
          <w:vertAlign w:val="subscript"/>
        </w:rPr>
        <w:t>2</w:t>
      </w:r>
      <w:r w:rsidRPr="00DD0779">
        <w:t>/FiO</w:t>
      </w:r>
      <w:r w:rsidRPr="00DD0779">
        <w:rPr>
          <w:vertAlign w:val="subscript"/>
        </w:rPr>
        <w:t>2</w:t>
      </w:r>
      <w:r w:rsidRPr="00DD0779">
        <w:t>] &lt;</w:t>
      </w:r>
      <w:r w:rsidR="0094011D">
        <w:t xml:space="preserve"> </w:t>
      </w:r>
      <w:r w:rsidRPr="00DD0779">
        <w:t xml:space="preserve">200 mmHg) according to the Berlin criteria </w:t>
      </w:r>
      <w:r w:rsidRPr="00DD0779">
        <w:fldChar w:fldCharType="begin"/>
      </w:r>
      <w:r w:rsidR="00BE6E6E">
        <w:instrText xml:space="preserve"> ADDIN ZOTERO_ITEM CSL_CITATION {"citationID":"PtF5mctl","properties":{"formattedCitation":"(1)","plainCitation":"(1)","noteIndex":0},"citationItems":[{"id":101,"uris":["http://zotero.org/users/local/a6DdqyJC/items/J5X785UZ"],"itemData":{"id":101,"type":"article-journal","abstract":"The acute respiratory distress syndrome (ARDS) was defined in 1994 by the American-European Consensus Conference (AECC); since then, issues regarding the reliability and validity of this definition have emerged. Using a consensus process, a panel of experts convened in 2011 (an initiative of the European Society of Intensive Care Medicine endorsed by the American Thoracic Society and the Society of Critical Care Medicine) developed the Berlin Definition, focusing on feasibility, reliability, validity, and objective evaluation of its performance. A draft definition proposed 3 mutually exclusive categories of ARDS based on degree of hypoxemia: mild (200 mm Hg &amp;lt; PaO2/FIO2 ≤ 300 mm Hg), moderate (100 mm Hg &amp;lt; PaO2/FIO2 ≤ 200 mm Hg), and severe (PaO2/FIO2 ≤ 100 mm Hg) and 4 ancillary variables for severe ARDS: radiographic severity, respiratory system compliance (≤40 mL/cm H2O), positive end-expiratory pressure (≥10 cm H2O), and corrected expired volume per minute (≥10 L/min). The draft Berlin Definition was empirically evaluated using patient-level meta-analysis of 4188 patients with ARDS from 4 multicenter clinical data sets and 269 patients with ARDS from 3 single-center data sets containing physiologic information. The 4 ancillary variables did not contribute to the predictive validity of severe ARDS for mortality and were removed from the definition. Using the Berlin Definition, stages of mild, moderate, and severe ARDS were associated with increased mortality (27%; 95% CI, 24%-30%; 32%; 95% CI, 29%-34%; and 45%; 95% CI, 42%-48%, respectively; P &amp;lt; .001) and increased median duration of mechanical ventilation in survivors (5 days; interquartile [IQR], 2-11; 7 days; IQR, 4-14; and 9 days; IQR, 5-17, respectively; P &amp;lt; .001). Compared with the AECC definition, the final Berlin Definition had better predictive validity for mortality, with an area under the receiver operating curve of 0.577 (95% CI, 0.561-0.593) vs 0.536 (95% CI, 0.520-0.553; P &amp;lt; .001). This updated and revised Berlin Definition for ARDS addresses a number of the limitations of the AECC definition. The approach of combining consensus discussions with empirical evaluation may serve as a model to create more accurate, evidence-based, critical illness syndrome definitions and to better inform clinical care, research, and health services planning.","container-title":"JAMA","DOI":"10.1001/jama.2012.5669","ISSN":"1538-3598","issue":"23","journalAbbreviation":"JAMA","language":"eng","note":"PMID: 22797452","page":"2526-2533","source":"PubMed","title":"Acute respiratory distress syndrome: the Berlin Definition","title-short":"Acute respiratory distress syndrome","volume":"307","author":[{"literal":"ARDS Definition Task Force"},{"family":"Ranieri","given":"V. Marco"},{"family":"Rubenfeld","given":"Gordon D."},{"family":"Thompson","given":"B. Taylor"},{"family":"Ferguson","given":"Niall D."},{"family":"Caldwell","given":"Ellen"},{"family":"Fan","given":"Eddy"},{"family":"Camporota","given":"Luigi"},{"family":"Slutsky","given":"Arthur S."}],"issued":{"date-parts":[["2012",6,20]]}}}],"schema":"https://github.com/citation-style-language/schema/raw/master/csl-citation.json"} </w:instrText>
      </w:r>
      <w:r w:rsidRPr="00DD0779">
        <w:fldChar w:fldCharType="separate"/>
      </w:r>
      <w:r w:rsidR="00BE6E6E">
        <w:t>(</w:t>
      </w:r>
      <w:r w:rsidR="003B6C76">
        <w:t>E</w:t>
      </w:r>
      <w:r w:rsidR="00BE6E6E">
        <w:t>1)</w:t>
      </w:r>
      <w:r w:rsidRPr="00DD0779">
        <w:fldChar w:fldCharType="end"/>
      </w:r>
      <w:r w:rsidRPr="00DD0779">
        <w:t xml:space="preserve"> and receiving invasive controlled mechanical ventilation through an endotracheal tube or a tracheostomy, deep sedation (as reflected by a bispectral index [BIS</w:t>
      </w:r>
      <w:r w:rsidRPr="00DD0779">
        <w:rPr>
          <w:vertAlign w:val="superscript"/>
        </w:rPr>
        <w:t>TM</w:t>
      </w:r>
      <w:r w:rsidRPr="00DD0779">
        <w:t>, Medtronic, Ireland] value of 30–50), and neuromuscular blockade (to avoid asynchrony, with a train-of-four target of &lt;2/4 at the orbicular site) were eligible. Obese (body mass index [BMI] ≥35 kg.m</w:t>
      </w:r>
      <w:r w:rsidRPr="00DD0779">
        <w:rPr>
          <w:vertAlign w:val="superscript"/>
        </w:rPr>
        <w:t>-2</w:t>
      </w:r>
      <w:r w:rsidRPr="00DD0779">
        <w:t>) and hemodynamically unstable patients (as defined by an increase of &gt;20% in catecholamine requirements in the last hour</w:t>
      </w:r>
      <w:r w:rsidR="005D4107">
        <w:t>,</w:t>
      </w:r>
      <w:r w:rsidRPr="00DD0779">
        <w:t xml:space="preserve"> despite blood volume optimization to reach a mean arterial pressure target of 65–75 mmHg)</w:t>
      </w:r>
      <w:r w:rsidR="005D4107">
        <w:t>,</w:t>
      </w:r>
      <w:r w:rsidRPr="00DD0779">
        <w:t xml:space="preserve"> were not included.</w:t>
      </w:r>
    </w:p>
    <w:p w14:paraId="7E44155B" w14:textId="77777777" w:rsidR="00230477" w:rsidRPr="00DD0779" w:rsidRDefault="00230477" w:rsidP="00230477">
      <w:pPr>
        <w:pStyle w:val="Sansinterligne"/>
        <w:ind w:firstLine="0"/>
      </w:pPr>
    </w:p>
    <w:p w14:paraId="14F42CE3" w14:textId="77777777" w:rsidR="00230477" w:rsidRPr="00DD0779" w:rsidRDefault="00230477" w:rsidP="00230477">
      <w:pPr>
        <w:spacing w:after="160" w:line="360" w:lineRule="auto"/>
        <w:jc w:val="both"/>
        <w:rPr>
          <w:b/>
        </w:rPr>
      </w:pPr>
      <w:r w:rsidRPr="00DD0779">
        <w:rPr>
          <w:b/>
        </w:rPr>
        <w:t>Patient installation</w:t>
      </w:r>
    </w:p>
    <w:p w14:paraId="766AB86F" w14:textId="6A682EC6" w:rsidR="00230477" w:rsidRPr="00DD0779" w:rsidRDefault="00230477" w:rsidP="00AE1D11">
      <w:pPr>
        <w:pStyle w:val="Sansinterligne"/>
        <w:spacing w:line="480" w:lineRule="auto"/>
        <w:ind w:firstLine="706"/>
      </w:pPr>
      <w:r w:rsidRPr="00DD0779">
        <w:t>A “verticalization team” (composed of an intensive care physician, an intensive care resident, and a nurse) was called each time a patient was deemed eligible by the treating physician. After eligibility and consent were checked, patients were placed on a dedicated bed (Total Lift Bed</w:t>
      </w:r>
      <w:r w:rsidRPr="00DD0779">
        <w:rPr>
          <w:vertAlign w:val="superscript"/>
        </w:rPr>
        <w:t>TM</w:t>
      </w:r>
      <w:r w:rsidRPr="00DD0779">
        <w:t>, VitalGo Systems Inc., Arjo AB, USA) and secured with three large flexible straps at the knee, pelvis, and medio-thoracic levels. A pulmonary artery catheter (PAC) (Swan-Ganz CCOmbo V, Edwards Lifescience corporation, USA) was inserted, if not already present, for continuous hemodynamic monitoring. Patients were ventilated using an ICU ventilator allowing EELV measurement by the nitrogen washin/washout method (Engström Carestation</w:t>
      </w:r>
      <w:r w:rsidRPr="00DD0779">
        <w:rPr>
          <w:vertAlign w:val="superscript"/>
        </w:rPr>
        <w:t>TM</w:t>
      </w:r>
      <w:r w:rsidRPr="00DD0779">
        <w:t xml:space="preserve"> or Carescape R860</w:t>
      </w:r>
      <w:r w:rsidRPr="00DD0779">
        <w:rPr>
          <w:vertAlign w:val="superscript"/>
        </w:rPr>
        <w:t>TM</w:t>
      </w:r>
      <w:r w:rsidRPr="00DD0779">
        <w:t xml:space="preserve">, General Electric Healthcare, USA) </w:t>
      </w:r>
      <w:r w:rsidRPr="00DD0779">
        <w:fldChar w:fldCharType="begin"/>
      </w:r>
      <w:r w:rsidR="00BE6E6E">
        <w:instrText xml:space="preserve"> ADDIN ZOTERO_ITEM CSL_CITATION {"citationID":"0Z5STRPq","properties":{"formattedCitation":"(2)","plainCitation":"(2)","noteIndex":0},"citationItems":[{"id":196,"uris":["http://zotero.org/users/local/a6DdqyJC/items/EWNXDHX7"],"itemData":{"id":196,"type":"article-journal","abstract":"End expiratory lung volume (EELV) measurement in the clinical setting is routinely performed using the helium dilution technique. A ventilator that implements a simplified version of the nitrogen washout/washin technique is now available. We compared the EELV measured by spiral computed tomography (CT) taken as gold standard with the lung volume measured with the modified nitrogen washout/washin and with the helium dilution technique.","container-title":"Critical Care","DOI":"10.1186/cc7139","ISSN":"1364-8535","issue":"6","journalAbbreviation":"Critical Care","page":"R150","source":"BioMed Central","title":"Nitrogen washout/washin, helium dilution and computed tomography in the assessment of end expiratory lung volume","volume":"12","author":[{"family":"Chiumello","given":"Davide"},{"family":"Cressoni","given":"Massimo"},{"family":"Chierichetti","given":"Monica"},{"family":"Tallarini","given":"Federica"},{"family":"Botticelli","given":"Marco"},{"family":"Berto","given":"Virna"},{"family":"Mietto","given":"Cristina"},{"family":"Gattinoni","given":"Luciano"}],"issued":{"date-parts":[["2008",12,1]]}}}],"schema":"https://github.com/citation-style-language/schema/raw/master/csl-citation.json"} </w:instrText>
      </w:r>
      <w:r w:rsidRPr="00DD0779">
        <w:fldChar w:fldCharType="separate"/>
      </w:r>
      <w:r w:rsidR="00BE6E6E">
        <w:t>(</w:t>
      </w:r>
      <w:r w:rsidR="003B6C76">
        <w:t>E</w:t>
      </w:r>
      <w:r w:rsidR="00BE6E6E">
        <w:t>2)</w:t>
      </w:r>
      <w:r w:rsidRPr="00DD0779">
        <w:fldChar w:fldCharType="end"/>
      </w:r>
      <w:r w:rsidRPr="00DD0779">
        <w:t>. Tidal volume was set at 6 mL.kg</w:t>
      </w:r>
      <w:r w:rsidRPr="00DD0779">
        <w:rPr>
          <w:vertAlign w:val="superscript"/>
        </w:rPr>
        <w:t>-1</w:t>
      </w:r>
      <w:r w:rsidRPr="00DD0779">
        <w:t xml:space="preserve"> of predicted body weight (PBW). </w:t>
      </w:r>
      <w:r w:rsidR="005A6276" w:rsidRPr="00DD0779">
        <w:t xml:space="preserve">Positive end-expiratory pressure (PEEP) was titrated after </w:t>
      </w:r>
      <w:r w:rsidR="00A10A78">
        <w:t xml:space="preserve">the </w:t>
      </w:r>
      <w:r w:rsidR="005A6276" w:rsidRPr="00DD0779">
        <w:t>alveolar recruitment maneuver, with decremental steps, to minimize driving pressure (ΔP = P</w:t>
      </w:r>
      <w:r w:rsidR="005A6276" w:rsidRPr="00DD0779">
        <w:rPr>
          <w:vertAlign w:val="subscript"/>
        </w:rPr>
        <w:t>plat</w:t>
      </w:r>
      <w:r w:rsidR="005A6276" w:rsidRPr="00DD0779">
        <w:t>-PEEP).</w:t>
      </w:r>
      <w:r w:rsidRPr="00DD0779">
        <w:t xml:space="preserve"> An esophageal balloon catheter (Nutrivent</w:t>
      </w:r>
      <w:r w:rsidRPr="00DD0779">
        <w:rPr>
          <w:vertAlign w:val="superscript"/>
        </w:rPr>
        <w:t>TM</w:t>
      </w:r>
      <w:r w:rsidRPr="00DD0779">
        <w:t xml:space="preserve">, Sidam, Italy) was inserted at a distance of 35–45 cm from the nostrils and inflated with 4 mL of air, as recommended by the manufacturer, and correct position was confirmed using the </w:t>
      </w:r>
      <w:proofErr w:type="spellStart"/>
      <w:r w:rsidRPr="00DD0779">
        <w:t>Baidur</w:t>
      </w:r>
      <w:proofErr w:type="spellEnd"/>
      <w:r w:rsidRPr="00DD0779">
        <w:t xml:space="preserve"> method </w:t>
      </w:r>
      <w:r w:rsidRPr="00DD0779">
        <w:fldChar w:fldCharType="begin"/>
      </w:r>
      <w:r w:rsidR="00BE6E6E">
        <w:instrText xml:space="preserve"> ADDIN ZOTERO_ITEM CSL_CITATION {"citationID":"kbZNe18I","properties":{"formattedCitation":"(3)","plainCitation":"(3)","noteIndex":0},"citationItems":[{"id":"LiTGWAUV/Dgjq4XCy","uris":["http://zotero.org/users/local/VEMgvT1o/items/MSMB4846"],"itemData":{"id":17,"type":"article-journal","container-title":"American Journal of Respiratory and Critical Care Medicine","DOI":"10.1164/rccm.201312-2193CI","ISSN":"1073-449X, 1535-4970","issue":"5","journalAbbreviation":"Am J Respir Crit Care Med","language":"en","page":"520-531","source":"DOI.org (Crossref)","title":"The Application of Esophageal Pressure Measurement in Patients with Respiratory Failure","volume":"189","author":[{"family":"Akoumianaki","given":"Evangelia"},{"family":"Maggiore","given":"Salvatore M."},{"family":"Valenza","given":"Franco"},{"family":"Bellani","given":"Giacomo"},{"family":"Jubran","given":"Amal"},{"family":"Loring","given":"Stephen H."},{"family":"Pelosi","given":"Paolo"},{"family":"Talmor","given":"Daniel"},{"family":"Grasso","given":"Salvatore"},{"family":"Chiumello","given":"Davide"},{"family":"Guérin","given":"Claude"},{"family":"Patroniti","given":"Nicolo"},{"family":"Ranieri","given":"V. Marco"},{"family":"Gattinoni","given":"Luciano"},{"family":"Nava","given":"Stefano"},{"family":"Terragni","given":"Pietro-Paolo"},{"family":"Pesenti","given":"Antonio"},{"family":"Tobin","given":"Martin"},{"family":"Mancebo","given":"Jordi"},{"family":"Brochard","given":"Laurent"}],"issued":{"date-parts":[["2014",3]]}}}],"schema":"https://github.com/citation-style-language/schema/raw/master/csl-citation.json"} </w:instrText>
      </w:r>
      <w:r w:rsidRPr="00DD0779">
        <w:fldChar w:fldCharType="separate"/>
      </w:r>
      <w:r w:rsidR="00BE6E6E">
        <w:t>(</w:t>
      </w:r>
      <w:r w:rsidR="003B6C76">
        <w:t>E</w:t>
      </w:r>
      <w:r w:rsidR="00BE6E6E">
        <w:t>3)</w:t>
      </w:r>
      <w:r w:rsidRPr="00DD0779">
        <w:fldChar w:fldCharType="end"/>
      </w:r>
      <w:r w:rsidRPr="00DD0779">
        <w:t xml:space="preserve">. </w:t>
      </w:r>
      <w:r w:rsidR="00111B33" w:rsidRPr="00DD0779">
        <w:t>After securing the patient, the bed could be gradually verticalized from 0° to 90° without body flexion, ensuring a standing upright position (</w:t>
      </w:r>
      <w:r w:rsidR="00111B33" w:rsidRPr="00DD0779">
        <w:rPr>
          <w:b/>
          <w:bCs/>
        </w:rPr>
        <w:t>Figure 1</w:t>
      </w:r>
      <w:r w:rsidR="00111B33" w:rsidRPr="00DD0779">
        <w:t>).</w:t>
      </w:r>
    </w:p>
    <w:p w14:paraId="77326E76" w14:textId="77777777" w:rsidR="00230477" w:rsidRPr="00DD0779" w:rsidRDefault="00230477" w:rsidP="00230477">
      <w:pPr>
        <w:pStyle w:val="Sansinterligne"/>
        <w:ind w:firstLine="0"/>
      </w:pPr>
    </w:p>
    <w:p w14:paraId="64C493AF" w14:textId="77777777" w:rsidR="00230477" w:rsidRPr="00DD0779" w:rsidRDefault="00230477" w:rsidP="00230477">
      <w:pPr>
        <w:pStyle w:val="Sansinterligne"/>
        <w:ind w:firstLine="0"/>
        <w:rPr>
          <w:b/>
          <w:bCs/>
        </w:rPr>
      </w:pPr>
      <w:r w:rsidRPr="00DD0779">
        <w:rPr>
          <w:b/>
          <w:bCs/>
        </w:rPr>
        <w:t>Positioning</w:t>
      </w:r>
    </w:p>
    <w:p w14:paraId="6462934A" w14:textId="28113502" w:rsidR="00230477" w:rsidRPr="00DD0779" w:rsidRDefault="00230477" w:rsidP="00AE1D11">
      <w:pPr>
        <w:pStyle w:val="Sansinterligne"/>
        <w:spacing w:line="480" w:lineRule="auto"/>
        <w:ind w:firstLine="706"/>
      </w:pPr>
      <w:r w:rsidRPr="00DD0779">
        <w:t>All patients started the sequence in</w:t>
      </w:r>
      <w:r w:rsidR="00035335">
        <w:t xml:space="preserve"> a</w:t>
      </w:r>
      <w:r w:rsidRPr="00DD0779">
        <w:t xml:space="preserve"> 30° semi-seated position (baseline). After 30 minutes, </w:t>
      </w:r>
      <w:r w:rsidR="00035335" w:rsidRPr="00DD0779">
        <w:t>30</w:t>
      </w:r>
      <w:r w:rsidR="00035335">
        <w:t>-</w:t>
      </w:r>
      <w:r w:rsidRPr="00DD0779">
        <w:t>minute</w:t>
      </w:r>
      <w:r w:rsidR="00035335">
        <w:t>-</w:t>
      </w:r>
      <w:r w:rsidRPr="00DD0779">
        <w:t>long successive steps at 0°, 30°, 60°, and 90° were performed, allowing progressive bed verticalization without body flexion (strict supine position on the bed). Then, patients were returned to the 30° semi-seated position for 30 minutes (</w:t>
      </w:r>
      <w:r w:rsidRPr="00DD0779">
        <w:rPr>
          <w:b/>
          <w:bCs/>
        </w:rPr>
        <w:t>Figure 1</w:t>
      </w:r>
      <w:r w:rsidRPr="00DD0779">
        <w:t>).</w:t>
      </w:r>
    </w:p>
    <w:p w14:paraId="34B95B3F" w14:textId="73F96AA2" w:rsidR="00230477" w:rsidRPr="00DD0779" w:rsidRDefault="00230477" w:rsidP="00AE1D11">
      <w:pPr>
        <w:pStyle w:val="Sansinterligne"/>
        <w:spacing w:line="480" w:lineRule="auto"/>
        <w:ind w:firstLine="706"/>
      </w:pPr>
      <w:r w:rsidRPr="00DD0779">
        <w:t xml:space="preserve">To limit the risk of low blood pressure during verticalization, all patients were continuously monitored using PAC. Fluid optimization was managed based on preload </w:t>
      </w:r>
      <w:r w:rsidRPr="00DD0779">
        <w:lastRenderedPageBreak/>
        <w:t xml:space="preserve">dependency data, defined as an increase of more than 10% in stroke volume after the administration of 250 mL of crystalloids, as recommended by the French Society for Anesthesia and Intensive Care Medicine (SFAR) </w:t>
      </w:r>
      <w:r w:rsidRPr="00DD0779">
        <w:fldChar w:fldCharType="begin"/>
      </w:r>
      <w:r w:rsidR="00BE6E6E">
        <w:instrText xml:space="preserve"> ADDIN ZOTERO_ITEM CSL_CITATION {"citationID":"R8yeRCKP","properties":{"formattedCitation":"(4)","plainCitation":"(4)","noteIndex":0},"citationItems":[{"id":202,"uris":["http://zotero.org/users/local/a6DdqyJC/items/WFHKTUII"],"itemData":{"id":202,"type":"article-journal","container-title":"Annales Francaises D'anesthesie Et De Reanimation","DOI":"10.1016/j.annfar.2013.09.010","ISSN":"1769-6623","issue":"10","journalAbbreviation":"Ann Fr Anesth Reanim","language":"eng","note":"PMID: 24126197","page":"e151-158","source":"PubMed","title":"Guidelines for perioperative haemodynamic optimization","volume":"32","author":[{"family":"Vallet","given":"B."},{"family":"Blanloeil","given":"Y."},{"family":"Cholley","given":"B."},{"family":"Orliaguet","given":"G."},{"family":"Pierre","given":"S."},{"family":"Tavernier","given":"B."},{"literal":"Socie´te ´ franc ¸aise d’anesthe´sie et de re´animation"}],"issued":{"date-parts":[["2013",10]]}}}],"schema":"https://github.com/citation-style-language/schema/raw/master/csl-citation.json"} </w:instrText>
      </w:r>
      <w:r w:rsidRPr="00DD0779">
        <w:fldChar w:fldCharType="separate"/>
      </w:r>
      <w:r w:rsidR="00BE6E6E">
        <w:t>(</w:t>
      </w:r>
      <w:r w:rsidR="003B6C76">
        <w:t>E</w:t>
      </w:r>
      <w:r w:rsidR="00BE6E6E">
        <w:t>4)</w:t>
      </w:r>
      <w:r w:rsidRPr="00DD0779">
        <w:fldChar w:fldCharType="end"/>
      </w:r>
      <w:r w:rsidRPr="00DD0779">
        <w:t xml:space="preserve">. In </w:t>
      </w:r>
      <w:r w:rsidR="00F14C0E">
        <w:t xml:space="preserve">a </w:t>
      </w:r>
      <w:r w:rsidRPr="00DD0779">
        <w:t>case of hemodynamic instability (defined as an increase of more than 20% in catecholamines doses</w:t>
      </w:r>
      <w:r w:rsidR="00035335">
        <w:t>,</w:t>
      </w:r>
      <w:r w:rsidRPr="00DD0779">
        <w:t xml:space="preserve"> despite fluid optimization), the patient was positioned back to the </w:t>
      </w:r>
      <w:r w:rsidR="00827909">
        <w:t xml:space="preserve">level in the </w:t>
      </w:r>
      <w:r w:rsidRPr="00DD0779">
        <w:t>previous step.</w:t>
      </w:r>
    </w:p>
    <w:p w14:paraId="45EE3FCD" w14:textId="77777777" w:rsidR="00230477" w:rsidRPr="00DD0779" w:rsidRDefault="00230477" w:rsidP="00230477">
      <w:pPr>
        <w:pStyle w:val="Sansinterligne"/>
        <w:ind w:firstLine="0"/>
      </w:pPr>
    </w:p>
    <w:p w14:paraId="601272FD" w14:textId="77777777" w:rsidR="00230477" w:rsidRPr="00DD0779" w:rsidRDefault="00230477" w:rsidP="00230477">
      <w:pPr>
        <w:spacing w:after="160" w:line="360" w:lineRule="auto"/>
        <w:jc w:val="both"/>
        <w:rPr>
          <w:b/>
        </w:rPr>
      </w:pPr>
      <w:r w:rsidRPr="00DD0779">
        <w:rPr>
          <w:b/>
        </w:rPr>
        <w:t>Measurements</w:t>
      </w:r>
    </w:p>
    <w:p w14:paraId="3ED233BE" w14:textId="123D5062" w:rsidR="00230477" w:rsidRPr="00DD0779" w:rsidRDefault="00230477" w:rsidP="00AE1D11">
      <w:pPr>
        <w:pStyle w:val="Sansinterligne"/>
        <w:spacing w:line="480" w:lineRule="auto"/>
        <w:ind w:firstLine="706"/>
      </w:pPr>
      <w:r w:rsidRPr="00DD0779">
        <w:t>At the end of each 30-minute step, identical complete sets of data were collected, including hemodynamic data with PAC, ventilatory parameters, EELV, esophageal pressures</w:t>
      </w:r>
      <w:r w:rsidR="00BD7397">
        <w:t>,</w:t>
      </w:r>
      <w:r w:rsidRPr="00DD0779">
        <w:t xml:space="preserve"> and arterial blood gases parameters.</w:t>
      </w:r>
    </w:p>
    <w:p w14:paraId="2117E614" w14:textId="0FA40EB3" w:rsidR="00230477" w:rsidRPr="00DD0779" w:rsidRDefault="000813CD" w:rsidP="00AE1D11">
      <w:pPr>
        <w:pStyle w:val="Sansinterligne"/>
        <w:spacing w:line="480" w:lineRule="auto"/>
        <w:ind w:firstLine="706"/>
      </w:pPr>
      <w:r>
        <w:t>Adverse events possibly related to verticalization such as patient fall from</w:t>
      </w:r>
      <w:r w:rsidRPr="00DD0779">
        <w:t xml:space="preserve"> the bed, strap-induced skin lesions, accidental removal of catheters, pressure sores, tracheal tube displacement or obstruction, hemodynamic instability</w:t>
      </w:r>
      <w:r>
        <w:t xml:space="preserve"> </w:t>
      </w:r>
      <w:r w:rsidRPr="00DD0779">
        <w:t>(defined as an increase of more than 20% in catecholamine doses</w:t>
      </w:r>
      <w:r>
        <w:t>,</w:t>
      </w:r>
      <w:r w:rsidRPr="00DD0779">
        <w:t xml:space="preserve"> despite fluid optimization</w:t>
      </w:r>
      <w:r>
        <w:t>)</w:t>
      </w:r>
      <w:r w:rsidRPr="00DD0779">
        <w:t>, arrhythmia, or cardiac arrest</w:t>
      </w:r>
      <w:r>
        <w:t xml:space="preserve"> were recorded.</w:t>
      </w:r>
      <w:r w:rsidR="002B2F9E">
        <w:t xml:space="preserve"> </w:t>
      </w:r>
    </w:p>
    <w:p w14:paraId="2CE24FE1" w14:textId="0725C0F9" w:rsidR="00230477" w:rsidRPr="00DD0779" w:rsidRDefault="00230477" w:rsidP="00AE1D11">
      <w:pPr>
        <w:pStyle w:val="Sansinterligne"/>
        <w:spacing w:line="480" w:lineRule="auto"/>
        <w:ind w:firstLine="706"/>
      </w:pPr>
      <w:r w:rsidRPr="00DD0779">
        <w:t>Hemodynamic evaluation was conducted using an arterial line (mean arterial pressure) and a PAC, with continuous measurements of cardiac output, right atrial pressure, end-diastolic volume, mean pulmonary artery pressure, systemic vascular resistance, oxygen saturation of mixed venous blood, and punctual measurements of pulmonary artery occlusion pressure and pulmonary vascular resistance.</w:t>
      </w:r>
    </w:p>
    <w:p w14:paraId="011F3093" w14:textId="459C2E0A" w:rsidR="00230477" w:rsidRPr="00DD0779" w:rsidRDefault="00230477" w:rsidP="00AE1D11">
      <w:pPr>
        <w:pStyle w:val="Sansinterligne"/>
        <w:spacing w:line="480" w:lineRule="auto"/>
        <w:ind w:firstLine="706"/>
      </w:pPr>
      <w:r w:rsidRPr="00DD0779">
        <w:t>Pulmonary mechanics were assessed by collecting or measuring the level of total PEEP (measured during an end-expiratory pause of 5 seconds), expiratory tidal volume (V</w:t>
      </w:r>
      <w:r w:rsidRPr="00DD0779">
        <w:rPr>
          <w:vertAlign w:val="subscript"/>
        </w:rPr>
        <w:t>T</w:t>
      </w:r>
      <w:r w:rsidRPr="00DD0779">
        <w:t>), respiratory rate (RR), plateau pressure (P</w:t>
      </w:r>
      <w:r w:rsidRPr="00DD0779">
        <w:rPr>
          <w:vertAlign w:val="subscript"/>
        </w:rPr>
        <w:t>plat</w:t>
      </w:r>
      <w:r w:rsidRPr="00DD0779">
        <w:t>, measured during an end-inspiratory pause of 3 seconds), end-inspiratory and end-expiratory esophageal pressure (P</w:t>
      </w:r>
      <w:r w:rsidRPr="00DD0779">
        <w:rPr>
          <w:vertAlign w:val="subscript"/>
        </w:rPr>
        <w:t>es</w:t>
      </w:r>
      <w:r w:rsidRPr="00DD0779">
        <w:t>), and EELV. The estimated pulmonary dead-space fraction (V</w:t>
      </w:r>
      <w:r w:rsidRPr="00DD0779">
        <w:rPr>
          <w:vertAlign w:val="subscript"/>
        </w:rPr>
        <w:t>D</w:t>
      </w:r>
      <w:r w:rsidRPr="00DD0779">
        <w:t>/V</w:t>
      </w:r>
      <w:r w:rsidRPr="00DD0779">
        <w:rPr>
          <w:vertAlign w:val="subscript"/>
        </w:rPr>
        <w:t>T</w:t>
      </w:r>
      <w:r w:rsidRPr="00DD0779">
        <w:t xml:space="preserve">) was calculated using </w:t>
      </w:r>
      <w:r w:rsidR="002473DA">
        <w:t xml:space="preserve">a </w:t>
      </w:r>
      <w:r w:rsidRPr="00DD0779">
        <w:t xml:space="preserve">rearranged alveolar </w:t>
      </w:r>
      <w:r w:rsidRPr="00DD0779">
        <w:lastRenderedPageBreak/>
        <w:t>equation for PaCO</w:t>
      </w:r>
      <w:r w:rsidRPr="00DD0779">
        <w:rPr>
          <w:vertAlign w:val="subscript"/>
        </w:rPr>
        <w:t>2</w:t>
      </w:r>
      <w:r w:rsidRPr="00DD0779">
        <w:t xml:space="preserve"> with modified Harris-Benedict equation to estimate the CO</w:t>
      </w:r>
      <w:r w:rsidRPr="00DD0779">
        <w:rPr>
          <w:vertAlign w:val="subscript"/>
        </w:rPr>
        <w:t>2</w:t>
      </w:r>
      <w:r w:rsidRPr="00DD0779">
        <w:t xml:space="preserve"> production (VCO</w:t>
      </w:r>
      <w:r w:rsidRPr="00DD0779">
        <w:rPr>
          <w:vertAlign w:val="subscript"/>
        </w:rPr>
        <w:t>2</w:t>
      </w:r>
      <w:r w:rsidRPr="00DD0779">
        <w:t xml:space="preserve">) </w:t>
      </w:r>
      <w:r w:rsidRPr="00DD0779">
        <w:fldChar w:fldCharType="begin"/>
      </w:r>
      <w:r w:rsidR="00BE6E6E">
        <w:instrText xml:space="preserve"> ADDIN ZOTERO_ITEM CSL_CITATION {"citationID":"sKEh9ynj","properties":{"formattedCitation":"(5, 6)","plainCitation":"(5, 6)","noteIndex":0},"citationItems":[{"id":204,"uris":["http://zotero.org/users/local/a6DdqyJC/items/RB2VAA7F"],"itemData":{"id":204,"type":"article-journal","container-title":"The American Journal of Physiology","DOI":"10.1152/ajplegacy.1946.146.5.637","ISSN":"0002-9513","journalAbbreviation":"Am J Physiol","language":"eng","note":"PMID: 20996488","page":"637-653","source":"PubMed","title":"A theoretical study of the composition of the alveolar air at altitude","volume":"146","author":[{"family":"Fenn","given":"W. O."},{"family":"Rahn","given":"H."},{"family":"Otis","given":"A. B."}],"issued":{"date-parts":[["1946",8]]}}},{"id":207,"uris":["http://zotero.org/users/local/a6DdqyJC/items/JSPABVM2"],"itemData":{"id":207,"type":"article-journal","abstract":"The metabolic response to injury and illness as manifested by increases in energy expenditure and nitrogen losses makes it difficult for the clinician to evaluate calorie and protein needs. A method for determining daily calorie needs in hospitalized patients is presented. Average increases in resting metabolic expenditure for a group of patients following elective operation, skeletal trauma, skeletal trauma with head injury, blunt trauma, sepsis and burns were determined by indirect calorimetry and protein need by urinary nitrogen losses over extended time periods. Total daily calorie needs were then calculated, using the Harris-Benedict equation and adjusting this value upward using a previously measured activity and injury factor to arrive at the daily needs. Protein requirements may be determined on periodic 24 hour urine samples analyzed for the urinary urea nitrogen and adjusting this to a total nitrogen or protein equivalent. This approach to estimating the calorie nitrogen needs of the hospitalized patient under various degrees of stress more closely approximates the patient's variable needs at the height of the catabolic response and during convalescence.","container-title":"JPEN. Journal of parenteral and enteral nutrition","DOI":"10.1177/014860717900300609","ISSN":"0148-6071","issue":"6","journalAbbreviation":"JPEN J Parenter Enteral Nutr","language":"eng","note":"PMID: 575168","page":"452-456","source":"PubMed","title":"Metabolic response to injury and illness: estimation of energy and protein needs from indirect calorimetry and nitrogen balance","title-short":"Metabolic response to injury and illness","volume":"3","author":[{"family":"Long","given":"C. L."},{"family":"Schaffel","given":"N."},{"family":"Geiger","given":"J. W."},{"family":"Schiller","given":"W. R."},{"family":"Blakemore","given":"W. S."}],"issued":{"date-parts":[["1979",12]]}}}],"schema":"https://github.com/citation-style-language/schema/raw/master/csl-citation.json"} </w:instrText>
      </w:r>
      <w:r w:rsidRPr="00DD0779">
        <w:fldChar w:fldCharType="separate"/>
      </w:r>
      <w:r w:rsidR="00BE6E6E">
        <w:t>(</w:t>
      </w:r>
      <w:r w:rsidR="003B6C76">
        <w:t>E</w:t>
      </w:r>
      <w:r w:rsidR="00BE6E6E">
        <w:t xml:space="preserve">5, </w:t>
      </w:r>
      <w:r w:rsidR="003B6C76">
        <w:t>E</w:t>
      </w:r>
      <w:r w:rsidR="00BE6E6E">
        <w:t>6)</w:t>
      </w:r>
      <w:r w:rsidRPr="00DD0779">
        <w:fldChar w:fldCharType="end"/>
      </w:r>
      <w:r w:rsidRPr="00DD0779">
        <w:t>.</w:t>
      </w:r>
    </w:p>
    <w:p w14:paraId="249735F8" w14:textId="139F1E16" w:rsidR="00230477" w:rsidRPr="00DD0779" w:rsidRDefault="00230477" w:rsidP="00AE1D11">
      <w:pPr>
        <w:pStyle w:val="Sansinterligne"/>
        <w:spacing w:line="480" w:lineRule="auto"/>
        <w:ind w:firstLine="706"/>
      </w:pPr>
      <w:r w:rsidRPr="00DD0779">
        <w:t>Arterial blood was sampled to assess PaO</w:t>
      </w:r>
      <w:r w:rsidRPr="00DD0779">
        <w:rPr>
          <w:vertAlign w:val="subscript"/>
        </w:rPr>
        <w:t>2</w:t>
      </w:r>
      <w:r w:rsidRPr="00DD0779">
        <w:t>/FiO</w:t>
      </w:r>
      <w:r w:rsidRPr="00DD0779">
        <w:rPr>
          <w:vertAlign w:val="subscript"/>
        </w:rPr>
        <w:t>2</w:t>
      </w:r>
      <w:r w:rsidRPr="00DD0779">
        <w:t>, PaCO</w:t>
      </w:r>
      <w:r w:rsidRPr="00DD0779">
        <w:rPr>
          <w:vertAlign w:val="subscript"/>
        </w:rPr>
        <w:t>2</w:t>
      </w:r>
      <w:r w:rsidRPr="00DD0779">
        <w:t xml:space="preserve">, arterial pH, serum bicarbonate, and venous blood to </w:t>
      </w:r>
      <w:r w:rsidR="00BD7397">
        <w:t>evaluate</w:t>
      </w:r>
      <w:r w:rsidR="00BD7397" w:rsidRPr="00DD0779">
        <w:t xml:space="preserve"> </w:t>
      </w:r>
      <w:r w:rsidRPr="00DD0779">
        <w:t xml:space="preserve">the pulmonary shunt fraction using the Berggren equation </w:t>
      </w:r>
      <w:r w:rsidRPr="00DD0779">
        <w:fldChar w:fldCharType="begin"/>
      </w:r>
      <w:r w:rsidR="00BE6E6E">
        <w:instrText xml:space="preserve"> ADDIN ZOTERO_ITEM CSL_CITATION {"citationID":"GRsRDZbT","properties":{"formattedCitation":"(7)","plainCitation":"(7)","noteIndex":0},"citationItems":[{"id":167,"uris":["http://zotero.org/users/local/a6DdqyJC/items/9Y3BXBVY"],"itemData":{"id":167,"type":"article-journal","container-title":"Acta Physiologica Scandinavica","language":"sv","note":"Google-Books-ID: 4HK6mQEACAAJ","page":"4","title":"The oxygen deficit of arterial blood caused by non-ventilating parts of the lung","volume":"11","author":[{"family":"Berggren","given":"Sven M."}],"issued":{"date-parts":[["1942"]]}}}],"schema":"https://github.com/citation-style-language/schema/raw/master/csl-citation.json"} </w:instrText>
      </w:r>
      <w:r w:rsidRPr="00DD0779">
        <w:fldChar w:fldCharType="separate"/>
      </w:r>
      <w:r w:rsidR="00BE6E6E">
        <w:t>(</w:t>
      </w:r>
      <w:r w:rsidR="003B6C76">
        <w:t>E</w:t>
      </w:r>
      <w:r w:rsidR="00BE6E6E">
        <w:t>7)</w:t>
      </w:r>
      <w:r w:rsidRPr="00DD0779">
        <w:fldChar w:fldCharType="end"/>
      </w:r>
      <w:r w:rsidRPr="00DD0779">
        <w:t>.</w:t>
      </w:r>
    </w:p>
    <w:p w14:paraId="57FE3845" w14:textId="77777777" w:rsidR="00230477" w:rsidRPr="00DD0779" w:rsidRDefault="00230477" w:rsidP="00230477">
      <w:pPr>
        <w:pStyle w:val="Sansinterligne"/>
        <w:ind w:firstLine="0"/>
      </w:pPr>
    </w:p>
    <w:p w14:paraId="4EC197DA" w14:textId="77777777" w:rsidR="00230477" w:rsidRPr="00DD0779" w:rsidRDefault="00230477" w:rsidP="00230477">
      <w:pPr>
        <w:spacing w:after="160" w:line="360" w:lineRule="auto"/>
        <w:jc w:val="both"/>
        <w:rPr>
          <w:b/>
        </w:rPr>
      </w:pPr>
      <w:r w:rsidRPr="00DD0779">
        <w:rPr>
          <w:b/>
        </w:rPr>
        <w:t>Calculations</w:t>
      </w:r>
    </w:p>
    <w:p w14:paraId="73EB7430" w14:textId="140DB08F" w:rsidR="00230477" w:rsidRPr="00DD0779" w:rsidRDefault="00230477" w:rsidP="00AE1D11">
      <w:pPr>
        <w:pStyle w:val="Sansinterligne"/>
        <w:spacing w:line="480" w:lineRule="auto"/>
        <w:ind w:firstLine="706"/>
      </w:pPr>
      <w:r w:rsidRPr="00DD0779">
        <w:t>Driving pressure (ΔP) was computed as P</w:t>
      </w:r>
      <w:r w:rsidRPr="00DD0779">
        <w:rPr>
          <w:vertAlign w:val="subscript"/>
        </w:rPr>
        <w:t xml:space="preserve">plat </w:t>
      </w:r>
      <w:r w:rsidRPr="00DD0779">
        <w:t>– total PEEP. Static compliance of the respiratory system (C</w:t>
      </w:r>
      <w:r w:rsidRPr="00DD0779">
        <w:rPr>
          <w:vertAlign w:val="subscript"/>
        </w:rPr>
        <w:t>RS</w:t>
      </w:r>
      <w:r w:rsidRPr="00DD0779">
        <w:t>) was computed as V</w:t>
      </w:r>
      <w:r w:rsidRPr="00DD0779">
        <w:rPr>
          <w:vertAlign w:val="subscript"/>
        </w:rPr>
        <w:t>T</w:t>
      </w:r>
      <w:r w:rsidRPr="00DD0779">
        <w:t>/ΔP. Transpulmonary driving pressure (ΔP</w:t>
      </w:r>
      <w:r w:rsidRPr="00DD0779">
        <w:rPr>
          <w:vertAlign w:val="subscript"/>
        </w:rPr>
        <w:t>L</w:t>
      </w:r>
      <w:r w:rsidRPr="00DD0779">
        <w:t>) was computed as ΔP-ΔP</w:t>
      </w:r>
      <w:r w:rsidRPr="00DD0779">
        <w:rPr>
          <w:vertAlign w:val="subscript"/>
        </w:rPr>
        <w:t>es</w:t>
      </w:r>
      <w:r w:rsidRPr="00DD0779">
        <w:t>, where ΔP</w:t>
      </w:r>
      <w:r w:rsidRPr="00DD0779">
        <w:rPr>
          <w:vertAlign w:val="subscript"/>
        </w:rPr>
        <w:t>es</w:t>
      </w:r>
      <w:r w:rsidRPr="00DD0779">
        <w:t xml:space="preserve"> </w:t>
      </w:r>
      <w:r w:rsidR="005C1C7C">
        <w:t>was</w:t>
      </w:r>
      <w:r w:rsidR="005C1C7C" w:rsidRPr="00DD0779">
        <w:t xml:space="preserve"> </w:t>
      </w:r>
      <w:r w:rsidRPr="00DD0779">
        <w:t>the difference between end-inspiratory and end-expiratory P</w:t>
      </w:r>
      <w:r w:rsidRPr="00DD0779">
        <w:rPr>
          <w:vertAlign w:val="subscript"/>
        </w:rPr>
        <w:t>es</w:t>
      </w:r>
      <w:r w:rsidRPr="00DD0779">
        <w:t>. Chest wall compliance (C</w:t>
      </w:r>
      <w:r w:rsidRPr="00DD0779">
        <w:rPr>
          <w:vertAlign w:val="subscript"/>
        </w:rPr>
        <w:t>CW</w:t>
      </w:r>
      <w:r w:rsidRPr="00DD0779">
        <w:t>) was computed as V</w:t>
      </w:r>
      <w:r w:rsidRPr="00DD0779">
        <w:rPr>
          <w:vertAlign w:val="subscript"/>
        </w:rPr>
        <w:t>T</w:t>
      </w:r>
      <w:r w:rsidRPr="00DD0779">
        <w:t>/ΔP</w:t>
      </w:r>
      <w:r w:rsidRPr="00DD0779">
        <w:rPr>
          <w:vertAlign w:val="subscript"/>
        </w:rPr>
        <w:t>es</w:t>
      </w:r>
      <w:r w:rsidRPr="00DD0779">
        <w:t xml:space="preserve"> and lung compliance (C</w:t>
      </w:r>
      <w:r w:rsidRPr="00DD0779">
        <w:rPr>
          <w:vertAlign w:val="subscript"/>
        </w:rPr>
        <w:t>L</w:t>
      </w:r>
      <w:r w:rsidRPr="00DD0779">
        <w:t>) as V</w:t>
      </w:r>
      <w:r w:rsidRPr="00DD0779">
        <w:rPr>
          <w:vertAlign w:val="subscript"/>
        </w:rPr>
        <w:t>T</w:t>
      </w:r>
      <w:r w:rsidRPr="00DD0779">
        <w:t>/ΔP</w:t>
      </w:r>
      <w:r w:rsidRPr="00DD0779">
        <w:rPr>
          <w:vertAlign w:val="subscript"/>
        </w:rPr>
        <w:t>L</w:t>
      </w:r>
      <w:r w:rsidRPr="00DD0779">
        <w:t>. Strain was computed as V</w:t>
      </w:r>
      <w:r w:rsidRPr="00DD0779">
        <w:rPr>
          <w:vertAlign w:val="subscript"/>
        </w:rPr>
        <w:t>T</w:t>
      </w:r>
      <w:r w:rsidRPr="00DD0779">
        <w:t xml:space="preserve">/EELV </w:t>
      </w:r>
      <w:r w:rsidRPr="00DD0779">
        <w:fldChar w:fldCharType="begin"/>
      </w:r>
      <w:r w:rsidR="00BE6E6E">
        <w:instrText xml:space="preserve"> ADDIN ZOTERO_ITEM CSL_CITATION {"citationID":"Q4ec47s0","properties":{"formattedCitation":"(8)","plainCitation":"(8)","noteIndex":0},"citationItems":[{"id":181,"uris":["http://zotero.org/users/local/a6DdqyJC/items/7EK3FWZ9"],"itemData":{"id":181,"type":"article-journal","abstract":"Rationale: Lung injury caused by a ventilator results from nonphysiologic lung stress (transpulmonary pressure) and strain (inflated volume to functional residual capacity ratio).Objectives: To determine whether plateau pressure and tidal volume are adequate surrogates for stress and strain, and to quantify the stress to strain relationship in patients and control subjects.Methods: Nineteen postsurgical healthy patients (group 1), 11 patients with medical diseases (group 2), 26 patients with acute lung injury (group 3), and 24 patients with acute respiratory distress syndrome (group 4) underwent a positive end-expiratory pressure (PEEP) trial (5 and 15 cm H2O) with 6, 8, 10, and 12 ml/kg tidal volume.Measurements and Main Results: Plateau airway pressure, lung and chest wall elastances, and lung stress and strain significantly increased from groups 1 to 4 and with increasing PEEP and tidal volume. Within each group, a given applied airway pressure produced largely variable stress due to the variability of the lung elastance to respiratory system elastance ratio (range, 0.33–0.95). Analogously, for the same applied tidal volume, the strain variability within subgroups was remarkable, due to the functional residual capacity variability. Therefore, low or high tidal volume, such as 6 and 12 ml/kg, respectively, could produce similar stress and strain in a remarkable fraction of patients in each subgroup. In contrast, the stress to strain ratio—that is, specific lung elastance—was similar throughout the subgroups (13.4 ± 3.4, 12.6 ± 3.0, 14.4 ± 3.6, and 13.5 ± 4.1 cm H2O for groups 1 through 4, respectively; P = 0.58) and did not change with PEEP and tidal volume.Conclusions: Plateau pressure and tidal volume are inadequate surrogates for lung stress and strain.Clinical trial registered with www.clinicaltrials.gov (NCT 00143468).","container-title":"American Journal of Respiratory and Critical Care Medicine","DOI":"10.1164/rccm.200710-1589OC","ISSN":"1073-449X","issue":"4","journalAbbreviation":"Am J Respir Crit Care Med","note":"publisher: American Thoracic Society - AJRCCM","page":"346-355","source":"atsjournals.org (Atypon)","title":"Lung Stress and Strain during Mechanical Ventilation for Acute Respiratory Distress Syndrome","volume":"178","author":[{"family":"Chiumello","given":"Davide"},{"family":"Carlesso","given":"Eleonora"},{"family":"Cadringher","given":"Paolo"},{"family":"Caironi","given":"Pietro"},{"family":"Valenza","given":"Franco"},{"family":"Polli","given":"Federico"},{"family":"Tallarini","given":"Federica"},{"family":"Cozzi","given":"Paola"},{"family":"Cressoni","given":"Massimo"},{"family":"Colombo","given":"Angelo"},{"family":"Marini","given":"John J."},{"family":"Gattinoni","given":"Luciano"}],"issued":{"date-parts":[["2008",8,15]]}}}],"schema":"https://github.com/citation-style-language/schema/raw/master/csl-citation.json"} </w:instrText>
      </w:r>
      <w:r w:rsidRPr="00DD0779">
        <w:fldChar w:fldCharType="separate"/>
      </w:r>
      <w:r w:rsidR="00BE6E6E">
        <w:t>(</w:t>
      </w:r>
      <w:r w:rsidR="003B6C76">
        <w:t>E</w:t>
      </w:r>
      <w:r w:rsidR="00BE6E6E">
        <w:t>8)</w:t>
      </w:r>
      <w:r w:rsidRPr="00DD0779">
        <w:fldChar w:fldCharType="end"/>
      </w:r>
      <w:r w:rsidRPr="00DD0779">
        <w:t>. Mechanical power was computed as RR.{V</w:t>
      </w:r>
      <w:r w:rsidRPr="00DD0779">
        <w:rPr>
          <w:vertAlign w:val="subscript"/>
        </w:rPr>
        <w:t>T</w:t>
      </w:r>
      <w:r w:rsidRPr="00DD0779">
        <w:rPr>
          <w:vertAlign w:val="superscript"/>
        </w:rPr>
        <w:t>2</w:t>
      </w:r>
      <w:r w:rsidRPr="00DD0779">
        <w:t xml:space="preserve"> .[1/2.EL</w:t>
      </w:r>
      <w:r w:rsidRPr="00DD0779">
        <w:rPr>
          <w:vertAlign w:val="subscript"/>
        </w:rPr>
        <w:t>RS</w:t>
      </w:r>
      <w:r w:rsidRPr="00DD0779">
        <w:t>+RR.(1+I:E)/(60.I:E).R</w:t>
      </w:r>
      <w:r w:rsidRPr="00DD0779">
        <w:rPr>
          <w:vertAlign w:val="subscript"/>
        </w:rPr>
        <w:t>aw</w:t>
      </w:r>
      <w:r w:rsidRPr="00DD0779">
        <w:t>]+V</w:t>
      </w:r>
      <w:r w:rsidRPr="00DD0779">
        <w:rPr>
          <w:vertAlign w:val="subscript"/>
        </w:rPr>
        <w:t>T</w:t>
      </w:r>
      <w:r w:rsidRPr="00DD0779">
        <w:t>.PEEP}, where EL</w:t>
      </w:r>
      <w:r w:rsidRPr="00DD0779">
        <w:rPr>
          <w:vertAlign w:val="subscript"/>
        </w:rPr>
        <w:t>RS</w:t>
      </w:r>
      <w:r w:rsidRPr="00DD0779">
        <w:t xml:space="preserve"> </w:t>
      </w:r>
      <w:r w:rsidR="00127BAE">
        <w:t>was</w:t>
      </w:r>
      <w:r w:rsidR="00127BAE" w:rsidRPr="00DD0779">
        <w:t xml:space="preserve"> </w:t>
      </w:r>
      <w:r w:rsidRPr="00DD0779">
        <w:t>the elastance of the respiratory system, I:E the inspiratory-to-expiratory time ratio, and R</w:t>
      </w:r>
      <w:r w:rsidRPr="00DD0779">
        <w:rPr>
          <w:vertAlign w:val="subscript"/>
        </w:rPr>
        <w:t>aw</w:t>
      </w:r>
      <w:r w:rsidRPr="00DD0779">
        <w:t xml:space="preserve"> the airway resistance </w:t>
      </w:r>
      <w:r w:rsidRPr="00DD0779">
        <w:fldChar w:fldCharType="begin"/>
      </w:r>
      <w:r w:rsidR="00BE6E6E">
        <w:instrText xml:space="preserve"> ADDIN ZOTERO_ITEM CSL_CITATION {"citationID":"KJyUFE47","properties":{"formattedCitation":"(9)","plainCitation":"(9)","noteIndex":0},"citationItems":[{"id":184,"uris":["http://zotero.org/users/local/a6DdqyJC/items/2CCY8LB5"],"itemData":{"id":184,"type":"article-journal","abstract":"We hypothesized that the ventilator-related causes of lung injury may be unified in a single variable: the mechanical power. We assessed whether the mechanical power measured by the pressure–volume loops can be computed from its components: tidal volume (TV)/driving pressure (∆Paw), flow, positive end-expiratory pressure (PEEP), and respiratory rate (RR). If so, the relative contributions of each variable to the mechanical power can be estimated.","container-title":"Intensive Care Medicine","DOI":"10.1007/s00134-016-4505-2","ISSN":"1432-1238","issue":"10","journalAbbreviation":"Intensive Care Med","language":"en","page":"1567-1575","source":"Springer Link","title":"Ventilator-related causes of lung injury: the mechanical power","title-short":"Ventilator-related causes of lung injury","volume":"42","author":[{"family":"Gattinoni","given":"L."},{"family":"Tonetti","given":"T."},{"family":"Cressoni","given":"M."},{"family":"Cadringher","given":"P."},{"family":"Herrmann","given":"P."},{"family":"Moerer","given":"O."},{"family":"Protti","given":"A."},{"family":"Gotti","given":"M."},{"family":"Chiurazzi","given":"C."},{"family":"Carlesso","given":"E."},{"family":"Chiumello","given":"D."},{"family":"Quintel","given":"M."}],"issued":{"date-parts":[["2016",10,1]]}}}],"schema":"https://github.com/citation-style-language/schema/raw/master/csl-citation.json"} </w:instrText>
      </w:r>
      <w:r w:rsidRPr="00DD0779">
        <w:fldChar w:fldCharType="separate"/>
      </w:r>
      <w:r w:rsidR="00BE6E6E">
        <w:t>(</w:t>
      </w:r>
      <w:r w:rsidR="003B6C76">
        <w:t>E</w:t>
      </w:r>
      <w:r w:rsidR="00BE6E6E">
        <w:t>9)</w:t>
      </w:r>
      <w:r w:rsidRPr="00DD0779">
        <w:fldChar w:fldCharType="end"/>
      </w:r>
      <w:r w:rsidRPr="00DD0779">
        <w:t>. The estimated V</w:t>
      </w:r>
      <w:r w:rsidRPr="00DD0779">
        <w:rPr>
          <w:vertAlign w:val="subscript"/>
        </w:rPr>
        <w:t>D</w:t>
      </w:r>
      <w:r w:rsidRPr="00DD0779">
        <w:t>/V</w:t>
      </w:r>
      <w:r w:rsidRPr="00DD0779">
        <w:rPr>
          <w:vertAlign w:val="subscript"/>
        </w:rPr>
        <w:t>T</w:t>
      </w:r>
      <w:r w:rsidRPr="00DD0779">
        <w:t xml:space="preserve"> was calculated using </w:t>
      </w:r>
      <w:r w:rsidR="00057374">
        <w:t>a</w:t>
      </w:r>
      <w:r w:rsidR="00331063">
        <w:t xml:space="preserve"> </w:t>
      </w:r>
      <w:r w:rsidRPr="00DD0779">
        <w:t>rearranged alveolar equation for PaCO</w:t>
      </w:r>
      <w:r w:rsidRPr="00DD0779">
        <w:rPr>
          <w:vertAlign w:val="subscript"/>
        </w:rPr>
        <w:t>2</w:t>
      </w:r>
      <w:r w:rsidRPr="00DD0779">
        <w:t>, as {1-([0.86.VCO</w:t>
      </w:r>
      <w:r w:rsidRPr="00DD0779">
        <w:rPr>
          <w:vertAlign w:val="subscript"/>
        </w:rPr>
        <w:t>2</w:t>
      </w:r>
      <w:r w:rsidRPr="00DD0779">
        <w:t>]/[V</w:t>
      </w:r>
      <w:r w:rsidRPr="00DD0779">
        <w:rPr>
          <w:vertAlign w:val="subscript"/>
        </w:rPr>
        <w:t>T</w:t>
      </w:r>
      <w:r w:rsidRPr="00DD0779">
        <w:t>.RR.PaCO</w:t>
      </w:r>
      <w:r w:rsidRPr="00DD0779">
        <w:rPr>
          <w:vertAlign w:val="subscript"/>
        </w:rPr>
        <w:t>2</w:t>
      </w:r>
      <w:r w:rsidRPr="00DD0779">
        <w:t>])}/V</w:t>
      </w:r>
      <w:r w:rsidRPr="00DD0779">
        <w:rPr>
          <w:vertAlign w:val="subscript"/>
        </w:rPr>
        <w:t>T</w:t>
      </w:r>
      <w:r w:rsidRPr="00DD0779">
        <w:t>.</w:t>
      </w:r>
    </w:p>
    <w:p w14:paraId="2AD54828" w14:textId="77777777" w:rsidR="00230477" w:rsidRPr="00DD0779" w:rsidRDefault="00230477" w:rsidP="00230477">
      <w:pPr>
        <w:pStyle w:val="Sansinterligne"/>
      </w:pPr>
    </w:p>
    <w:p w14:paraId="533DDD9A" w14:textId="77777777" w:rsidR="00230477" w:rsidRPr="00DD0779" w:rsidRDefault="00230477" w:rsidP="00230477">
      <w:pPr>
        <w:pStyle w:val="Sous-titre"/>
        <w:rPr>
          <w:highlight w:val="cyan"/>
        </w:rPr>
      </w:pPr>
      <w:r w:rsidRPr="00DD0779">
        <w:t>Statistical analysis</w:t>
      </w:r>
    </w:p>
    <w:p w14:paraId="076B4A32" w14:textId="216ED5A9" w:rsidR="00230477" w:rsidRPr="00DD0779" w:rsidRDefault="00230477" w:rsidP="00AE1D11">
      <w:pPr>
        <w:pStyle w:val="Sansinterligne"/>
        <w:spacing w:line="480" w:lineRule="auto"/>
        <w:ind w:firstLine="706"/>
      </w:pPr>
      <w:r w:rsidRPr="00DD0779">
        <w:t xml:space="preserve">The primary outcome measure was the </w:t>
      </w:r>
      <w:r w:rsidR="005A6276" w:rsidRPr="00DD0779">
        <w:t>variation</w:t>
      </w:r>
      <w:r w:rsidRPr="00DD0779">
        <w:t xml:space="preserve"> in transpulmonary driving pressure</w:t>
      </w:r>
      <w:r w:rsidR="005A6276" w:rsidRPr="00DD0779">
        <w:t xml:space="preserve"> during verticalization</w:t>
      </w:r>
      <w:r w:rsidRPr="00DD0779">
        <w:t>. To demonstrate an effect size of 0.8 in transpulmonary driving pressure between baseline and 0°, 30°, 60°, 90° positions and return to the 30° semi-seated position, the number of required subjects was estimated to be 30 early ARDS patients for a two-sided type I error rate of 2.5% (correction due to multiple comparisons), a statistical power greater than 80%</w:t>
      </w:r>
      <w:r w:rsidR="00127BAE">
        <w:t>,</w:t>
      </w:r>
      <w:r w:rsidRPr="00DD0779">
        <w:t xml:space="preserve"> and an intra-individual correlation coefficient of 0.5 (correlation due to multiple positions evaluated in the same patient).</w:t>
      </w:r>
    </w:p>
    <w:p w14:paraId="3A0A0D32" w14:textId="16DD3FA0" w:rsidR="00230477" w:rsidRDefault="00230477" w:rsidP="00AE1D11">
      <w:pPr>
        <w:pStyle w:val="Sansinterligne"/>
        <w:spacing w:line="480" w:lineRule="auto"/>
        <w:ind w:firstLine="706"/>
      </w:pPr>
      <w:r w:rsidRPr="00DD0779">
        <w:lastRenderedPageBreak/>
        <w:t>Categorical data were expressed as numbers and percentages, and continuous data as median and interquartile range [IQR]. The normality was studied by the Shapiro–Wilk test and the homoscedasticity by the Fisher–Snedecor test. All results were compared according to the positions by mixed effects models, with time and patient</w:t>
      </w:r>
      <w:r w:rsidR="00CE2BD9">
        <w:t>’</w:t>
      </w:r>
      <w:r w:rsidRPr="00DD0779">
        <w:t xml:space="preserve">s position as </w:t>
      </w:r>
      <w:r w:rsidR="00AE7FA1">
        <w:t>variables</w:t>
      </w:r>
      <w:r w:rsidRPr="00DD0779">
        <w:t xml:space="preserve">. A two-sided </w:t>
      </w:r>
      <w:r w:rsidR="00127BAE" w:rsidRPr="00DD0779">
        <w:t>p</w:t>
      </w:r>
      <w:r w:rsidR="00127BAE">
        <w:t>-</w:t>
      </w:r>
      <w:r w:rsidRPr="00DD0779">
        <w:t>value of less than 0.05 was considered to indicate statistical significance. All analyses were performed using Prism 8 (GraphPad Sof</w:t>
      </w:r>
      <w:r w:rsidR="00A80945">
        <w:t>t</w:t>
      </w:r>
      <w:r w:rsidRPr="00DD0779">
        <w:t>ware, La Jolla, CA, USA) and Stata version 14 (StataCorp, College Station, TX, USA).</w:t>
      </w:r>
    </w:p>
    <w:p w14:paraId="40DEAC79" w14:textId="267C7E09" w:rsidR="0097381A" w:rsidRDefault="0097381A" w:rsidP="0013696A">
      <w:pPr>
        <w:pStyle w:val="Sansinterligne"/>
        <w:spacing w:line="480" w:lineRule="auto"/>
        <w:ind w:firstLine="0"/>
      </w:pPr>
    </w:p>
    <w:p w14:paraId="4D387D6C" w14:textId="77777777" w:rsidR="0013696A" w:rsidRDefault="0013696A">
      <w:pPr>
        <w:rPr>
          <w:b/>
        </w:rPr>
      </w:pPr>
      <w:r>
        <w:rPr>
          <w:b/>
        </w:rPr>
        <w:br w:type="page"/>
      </w:r>
    </w:p>
    <w:p w14:paraId="75CEF81B" w14:textId="6927C36D" w:rsidR="0013696A" w:rsidRDefault="003B6C76" w:rsidP="0013696A">
      <w:pPr>
        <w:spacing w:line="480" w:lineRule="auto"/>
        <w:jc w:val="both"/>
        <w:rPr>
          <w:b/>
        </w:rPr>
      </w:pPr>
      <w:r w:rsidRPr="00DD0779">
        <w:rPr>
          <w:b/>
        </w:rPr>
        <w:lastRenderedPageBreak/>
        <w:t>REFERENCES</w:t>
      </w:r>
    </w:p>
    <w:p w14:paraId="358110B4" w14:textId="77777777" w:rsidR="005C00C8" w:rsidRPr="0013696A" w:rsidRDefault="005C00C8" w:rsidP="005C00C8">
      <w:pPr>
        <w:jc w:val="both"/>
        <w:rPr>
          <w:b/>
        </w:rPr>
      </w:pPr>
    </w:p>
    <w:p w14:paraId="687FF060" w14:textId="5A0C74DD" w:rsidR="0097381A" w:rsidRPr="00DD0779" w:rsidRDefault="003B6C76" w:rsidP="003B6C76">
      <w:pPr>
        <w:widowControl w:val="0"/>
        <w:autoSpaceDE w:val="0"/>
        <w:autoSpaceDN w:val="0"/>
        <w:adjustRightInd w:val="0"/>
        <w:spacing w:line="480" w:lineRule="auto"/>
        <w:ind w:left="426" w:hanging="426"/>
        <w:jc w:val="both"/>
      </w:pPr>
      <w:r>
        <w:t>E</w:t>
      </w:r>
      <w:r w:rsidR="0097381A" w:rsidRPr="00DD0779">
        <w:t xml:space="preserve">1. </w:t>
      </w:r>
      <w:r w:rsidR="0097381A" w:rsidRPr="00DD0779">
        <w:tab/>
      </w:r>
      <w:r w:rsidR="0097381A" w:rsidRPr="00D93B85">
        <w:t xml:space="preserve">ARDS Definition Task Force, Ranieri VM, Rubenfeld GD, Thompson BT, Ferguson ND, Caldwell E, </w:t>
      </w:r>
      <w:r w:rsidR="0097381A" w:rsidRPr="00FE7AC1">
        <w:rPr>
          <w:i/>
          <w:iCs/>
        </w:rPr>
        <w:t>et al.</w:t>
      </w:r>
      <w:r w:rsidR="0097381A">
        <w:t xml:space="preserve"> </w:t>
      </w:r>
      <w:r w:rsidR="0097381A" w:rsidRPr="00DD0779">
        <w:t xml:space="preserve">Acute respiratory distress syndrome: the Berlin definition. </w:t>
      </w:r>
      <w:r w:rsidR="0097381A" w:rsidRPr="00FE7AC1">
        <w:rPr>
          <w:i/>
          <w:iCs/>
        </w:rPr>
        <w:t>JAMA</w:t>
      </w:r>
      <w:r w:rsidR="0097381A" w:rsidRPr="00DD0779">
        <w:t xml:space="preserve"> </w:t>
      </w:r>
      <w:r w:rsidR="0097381A">
        <w:t>2012;</w:t>
      </w:r>
      <w:r w:rsidR="0097381A" w:rsidRPr="00DD0779">
        <w:t>307:2526–2533.</w:t>
      </w:r>
    </w:p>
    <w:p w14:paraId="74DE24C5" w14:textId="2AEC2245" w:rsidR="0097381A" w:rsidRPr="00DD0779" w:rsidRDefault="003B6C76" w:rsidP="003B6C76">
      <w:pPr>
        <w:widowControl w:val="0"/>
        <w:autoSpaceDE w:val="0"/>
        <w:autoSpaceDN w:val="0"/>
        <w:adjustRightInd w:val="0"/>
        <w:spacing w:line="480" w:lineRule="auto"/>
        <w:ind w:left="426" w:hanging="426"/>
        <w:jc w:val="both"/>
      </w:pPr>
      <w:r>
        <w:t>E</w:t>
      </w:r>
      <w:r w:rsidR="0097381A" w:rsidRPr="0097381A">
        <w:t xml:space="preserve">2. </w:t>
      </w:r>
      <w:r w:rsidR="0097381A" w:rsidRPr="0097381A">
        <w:tab/>
      </w:r>
      <w:proofErr w:type="spellStart"/>
      <w:r w:rsidR="00B917D9" w:rsidRPr="003B6C76">
        <w:t>Chiumello</w:t>
      </w:r>
      <w:proofErr w:type="spellEnd"/>
      <w:r w:rsidR="00B917D9" w:rsidRPr="003B6C76">
        <w:t xml:space="preserve"> D, </w:t>
      </w:r>
      <w:proofErr w:type="spellStart"/>
      <w:r w:rsidR="00B917D9" w:rsidRPr="003B6C76">
        <w:t>Cressoni</w:t>
      </w:r>
      <w:proofErr w:type="spellEnd"/>
      <w:r w:rsidR="00B917D9" w:rsidRPr="003B6C76">
        <w:t xml:space="preserve"> M, </w:t>
      </w:r>
      <w:proofErr w:type="spellStart"/>
      <w:r w:rsidR="00B917D9" w:rsidRPr="003B6C76">
        <w:t>Chierichetti</w:t>
      </w:r>
      <w:proofErr w:type="spellEnd"/>
      <w:r w:rsidR="00B917D9" w:rsidRPr="003B6C76">
        <w:t xml:space="preserve"> M, </w:t>
      </w:r>
      <w:proofErr w:type="spellStart"/>
      <w:r w:rsidR="00B917D9" w:rsidRPr="003B6C76">
        <w:t>Tallarini</w:t>
      </w:r>
      <w:proofErr w:type="spellEnd"/>
      <w:r w:rsidR="00B917D9" w:rsidRPr="003B6C76">
        <w:t xml:space="preserve"> F, Botticelli M, Berto V, </w:t>
      </w:r>
      <w:r w:rsidR="0013696A" w:rsidRPr="003B6C76">
        <w:rPr>
          <w:i/>
          <w:iCs/>
        </w:rPr>
        <w:t>et al</w:t>
      </w:r>
      <w:r w:rsidR="00B917D9" w:rsidRPr="003B6C76">
        <w:t xml:space="preserve">. </w:t>
      </w:r>
      <w:r w:rsidR="00B917D9" w:rsidRPr="00B917D9">
        <w:t xml:space="preserve">Nitrogen washout/washin, helium dilution and computed tomography in the assessment of end expiratory lung volume. </w:t>
      </w:r>
      <w:r w:rsidR="00B917D9" w:rsidRPr="00B917D9">
        <w:rPr>
          <w:i/>
          <w:iCs/>
        </w:rPr>
        <w:t>Critical Care</w:t>
      </w:r>
      <w:r w:rsidR="00B917D9" w:rsidRPr="00B917D9">
        <w:t xml:space="preserve"> 2008;12:R150.</w:t>
      </w:r>
    </w:p>
    <w:p w14:paraId="0D83C95B" w14:textId="3FEB7EB1" w:rsidR="0097381A" w:rsidRPr="00DD0779" w:rsidRDefault="003B6C76" w:rsidP="003B6C76">
      <w:pPr>
        <w:widowControl w:val="0"/>
        <w:autoSpaceDE w:val="0"/>
        <w:autoSpaceDN w:val="0"/>
        <w:adjustRightInd w:val="0"/>
        <w:spacing w:line="480" w:lineRule="auto"/>
        <w:ind w:left="426" w:hanging="426"/>
        <w:jc w:val="both"/>
      </w:pPr>
      <w:r>
        <w:t>E</w:t>
      </w:r>
      <w:r w:rsidR="0097381A">
        <w:t>3</w:t>
      </w:r>
      <w:r w:rsidR="0097381A" w:rsidRPr="00DD0779">
        <w:t xml:space="preserve">. </w:t>
      </w:r>
      <w:r w:rsidR="0097381A" w:rsidRPr="00DD0779">
        <w:tab/>
      </w:r>
      <w:proofErr w:type="spellStart"/>
      <w:r w:rsidR="0097381A" w:rsidRPr="00D93B85">
        <w:t>Akoumianaki</w:t>
      </w:r>
      <w:proofErr w:type="spellEnd"/>
      <w:r w:rsidR="0097381A" w:rsidRPr="00D93B85">
        <w:t xml:space="preserve"> E, Maggiore SM, Valenza F, Bellani G, Jubran A, Loring SH, </w:t>
      </w:r>
      <w:r w:rsidR="0097381A" w:rsidRPr="00FE7AC1">
        <w:rPr>
          <w:i/>
          <w:iCs/>
        </w:rPr>
        <w:t>et al.</w:t>
      </w:r>
      <w:r w:rsidR="0097381A" w:rsidRPr="00D93B85">
        <w:t xml:space="preserve"> </w:t>
      </w:r>
      <w:r w:rsidR="0097381A" w:rsidRPr="00DD0779">
        <w:t xml:space="preserve">The application of esophageal pressure measurement in patients with respiratory failure. </w:t>
      </w:r>
      <w:r w:rsidR="0097381A" w:rsidRPr="00FE7AC1">
        <w:rPr>
          <w:i/>
          <w:iCs/>
        </w:rPr>
        <w:t>Am J Respir Crit Care Med</w:t>
      </w:r>
      <w:r w:rsidR="0097381A" w:rsidRPr="00DD0779">
        <w:t xml:space="preserve"> </w:t>
      </w:r>
      <w:r w:rsidR="0097381A">
        <w:t>2014;</w:t>
      </w:r>
      <w:r w:rsidR="0097381A" w:rsidRPr="00DD0779">
        <w:t>189:520–531.</w:t>
      </w:r>
    </w:p>
    <w:p w14:paraId="05676A08" w14:textId="48682D08" w:rsidR="0097381A" w:rsidRPr="00DD0779" w:rsidRDefault="003B6C76" w:rsidP="003B6C76">
      <w:pPr>
        <w:widowControl w:val="0"/>
        <w:autoSpaceDE w:val="0"/>
        <w:autoSpaceDN w:val="0"/>
        <w:adjustRightInd w:val="0"/>
        <w:spacing w:line="480" w:lineRule="auto"/>
        <w:ind w:left="426" w:hanging="426"/>
        <w:jc w:val="both"/>
      </w:pPr>
      <w:r>
        <w:t>E</w:t>
      </w:r>
      <w:r w:rsidR="0097381A">
        <w:t>4</w:t>
      </w:r>
      <w:r w:rsidR="0097381A" w:rsidRPr="00AE7FA1">
        <w:t xml:space="preserve">. </w:t>
      </w:r>
      <w:r w:rsidR="0097381A" w:rsidRPr="00AE7FA1">
        <w:tab/>
      </w:r>
      <w:proofErr w:type="spellStart"/>
      <w:r w:rsidR="0097381A" w:rsidRPr="00162B61">
        <w:t>Vallet</w:t>
      </w:r>
      <w:proofErr w:type="spellEnd"/>
      <w:r w:rsidR="0097381A" w:rsidRPr="00162B61">
        <w:t xml:space="preserve"> B, </w:t>
      </w:r>
      <w:proofErr w:type="spellStart"/>
      <w:r w:rsidR="0097381A" w:rsidRPr="00162B61">
        <w:t>Blanloeil</w:t>
      </w:r>
      <w:proofErr w:type="spellEnd"/>
      <w:r w:rsidR="0097381A" w:rsidRPr="00162B61">
        <w:t xml:space="preserve"> Y, </w:t>
      </w:r>
      <w:proofErr w:type="spellStart"/>
      <w:r w:rsidR="0097381A" w:rsidRPr="00162B61">
        <w:t>Cholley</w:t>
      </w:r>
      <w:proofErr w:type="spellEnd"/>
      <w:r w:rsidR="0097381A" w:rsidRPr="00162B61">
        <w:t xml:space="preserve"> B, </w:t>
      </w:r>
      <w:proofErr w:type="spellStart"/>
      <w:r w:rsidR="0097381A" w:rsidRPr="00162B61">
        <w:t>Orliaguet</w:t>
      </w:r>
      <w:proofErr w:type="spellEnd"/>
      <w:r w:rsidR="0097381A" w:rsidRPr="00162B61">
        <w:t xml:space="preserve"> G, Pierre S, Tavernier B, </w:t>
      </w:r>
      <w:r w:rsidR="0097381A" w:rsidRPr="00FE7AC1">
        <w:rPr>
          <w:i/>
          <w:iCs/>
        </w:rPr>
        <w:t xml:space="preserve">et al. </w:t>
      </w:r>
      <w:r w:rsidR="0097381A" w:rsidRPr="00DD0779">
        <w:t xml:space="preserve">Guidelines for perioperative </w:t>
      </w:r>
      <w:proofErr w:type="spellStart"/>
      <w:r w:rsidR="0097381A" w:rsidRPr="00DD0779">
        <w:t>haemodynamic</w:t>
      </w:r>
      <w:proofErr w:type="spellEnd"/>
      <w:r w:rsidR="0097381A" w:rsidRPr="00DD0779">
        <w:t xml:space="preserve"> optimization. </w:t>
      </w:r>
      <w:r w:rsidR="0097381A" w:rsidRPr="00FE7AC1">
        <w:rPr>
          <w:i/>
          <w:iCs/>
        </w:rPr>
        <w:t xml:space="preserve">Ann Fr </w:t>
      </w:r>
      <w:proofErr w:type="spellStart"/>
      <w:r w:rsidR="0097381A" w:rsidRPr="00FE7AC1">
        <w:rPr>
          <w:i/>
          <w:iCs/>
        </w:rPr>
        <w:t>Anesth</w:t>
      </w:r>
      <w:proofErr w:type="spellEnd"/>
      <w:r w:rsidR="0097381A" w:rsidRPr="00FE7AC1">
        <w:rPr>
          <w:i/>
          <w:iCs/>
        </w:rPr>
        <w:t xml:space="preserve"> </w:t>
      </w:r>
      <w:proofErr w:type="spellStart"/>
      <w:r w:rsidR="0097381A" w:rsidRPr="00FE7AC1">
        <w:rPr>
          <w:i/>
          <w:iCs/>
        </w:rPr>
        <w:t>Reanim</w:t>
      </w:r>
      <w:proofErr w:type="spellEnd"/>
      <w:r w:rsidR="0097381A" w:rsidRPr="00DD0779">
        <w:t xml:space="preserve"> </w:t>
      </w:r>
      <w:r w:rsidR="0097381A">
        <w:t>2013;</w:t>
      </w:r>
      <w:r w:rsidR="0097381A" w:rsidRPr="00DD0779">
        <w:t>32:e151</w:t>
      </w:r>
      <w:r w:rsidR="0097381A">
        <w:t>–</w:t>
      </w:r>
      <w:r w:rsidR="0097381A" w:rsidRPr="00DD0779">
        <w:t>158.</w:t>
      </w:r>
    </w:p>
    <w:p w14:paraId="26C572D8" w14:textId="6D1AECF5" w:rsidR="008B7166" w:rsidRPr="00DD0779" w:rsidRDefault="003B6C76" w:rsidP="003B6C76">
      <w:pPr>
        <w:widowControl w:val="0"/>
        <w:autoSpaceDE w:val="0"/>
        <w:autoSpaceDN w:val="0"/>
        <w:adjustRightInd w:val="0"/>
        <w:spacing w:line="480" w:lineRule="auto"/>
        <w:ind w:left="426" w:hanging="426"/>
        <w:jc w:val="both"/>
      </w:pPr>
      <w:r>
        <w:t>E</w:t>
      </w:r>
      <w:r w:rsidR="008B7166">
        <w:t>5</w:t>
      </w:r>
      <w:r w:rsidR="008B7166" w:rsidRPr="00DD0779">
        <w:t xml:space="preserve">. </w:t>
      </w:r>
      <w:r w:rsidR="008B7166" w:rsidRPr="00DD0779">
        <w:tab/>
        <w:t>Fenn WO, Rahn H, Otis AB</w:t>
      </w:r>
      <w:r w:rsidR="008B7166">
        <w:t>.</w:t>
      </w:r>
      <w:r w:rsidR="008B7166" w:rsidRPr="00DD0779">
        <w:t xml:space="preserve"> A theoretical study of the composition of the alveolar air at altitude. </w:t>
      </w:r>
      <w:r w:rsidR="008B7166" w:rsidRPr="00FE7AC1">
        <w:rPr>
          <w:i/>
          <w:iCs/>
        </w:rPr>
        <w:t xml:space="preserve">Am J </w:t>
      </w:r>
      <w:proofErr w:type="spellStart"/>
      <w:r w:rsidR="008B7166" w:rsidRPr="00FE7AC1">
        <w:rPr>
          <w:i/>
          <w:iCs/>
        </w:rPr>
        <w:t>Physiol</w:t>
      </w:r>
      <w:proofErr w:type="spellEnd"/>
      <w:r w:rsidR="008B7166" w:rsidRPr="00DD0779">
        <w:t xml:space="preserve"> </w:t>
      </w:r>
      <w:r w:rsidR="008B7166">
        <w:t>1946;</w:t>
      </w:r>
      <w:r w:rsidR="008B7166" w:rsidRPr="00DD0779">
        <w:t>146:637–653</w:t>
      </w:r>
      <w:r w:rsidR="008B7166">
        <w:t>.</w:t>
      </w:r>
    </w:p>
    <w:p w14:paraId="4B14F5ED" w14:textId="3D015409" w:rsidR="008B7166" w:rsidRPr="00DD0779" w:rsidRDefault="003B6C76" w:rsidP="003B6C76">
      <w:pPr>
        <w:widowControl w:val="0"/>
        <w:autoSpaceDE w:val="0"/>
        <w:autoSpaceDN w:val="0"/>
        <w:adjustRightInd w:val="0"/>
        <w:spacing w:line="480" w:lineRule="auto"/>
        <w:ind w:left="426" w:hanging="426"/>
        <w:jc w:val="both"/>
      </w:pPr>
      <w:r>
        <w:t>E</w:t>
      </w:r>
      <w:r w:rsidR="008B7166">
        <w:t>6</w:t>
      </w:r>
      <w:r w:rsidR="008B7166" w:rsidRPr="00DD0779">
        <w:t xml:space="preserve">. </w:t>
      </w:r>
      <w:r w:rsidR="008B7166" w:rsidRPr="00DD0779">
        <w:tab/>
      </w:r>
      <w:r w:rsidR="008B7166" w:rsidRPr="00D93B85">
        <w:t>Long CL, Schaffel N, Geiger JW, Schiller WR, Blakemore WS.</w:t>
      </w:r>
      <w:r w:rsidR="008B7166" w:rsidRPr="00DD0779">
        <w:t xml:space="preserve"> Metabolic response to injury and illness: estimation of energy and protein needs from indirect calorimetry and nitrogen balance. </w:t>
      </w:r>
      <w:r w:rsidR="008B7166" w:rsidRPr="00FE7AC1">
        <w:rPr>
          <w:i/>
          <w:iCs/>
        </w:rPr>
        <w:t xml:space="preserve">JPEN J </w:t>
      </w:r>
      <w:proofErr w:type="spellStart"/>
      <w:r w:rsidR="008B7166" w:rsidRPr="00FE7AC1">
        <w:rPr>
          <w:i/>
          <w:iCs/>
        </w:rPr>
        <w:t>Parenter</w:t>
      </w:r>
      <w:proofErr w:type="spellEnd"/>
      <w:r w:rsidR="008B7166" w:rsidRPr="00FE7AC1">
        <w:rPr>
          <w:i/>
          <w:iCs/>
        </w:rPr>
        <w:t xml:space="preserve"> Enteral </w:t>
      </w:r>
      <w:proofErr w:type="spellStart"/>
      <w:r w:rsidR="008B7166" w:rsidRPr="00FE7AC1">
        <w:rPr>
          <w:i/>
          <w:iCs/>
        </w:rPr>
        <w:t>Nutr</w:t>
      </w:r>
      <w:proofErr w:type="spellEnd"/>
      <w:r w:rsidR="008B7166" w:rsidRPr="00DD0779">
        <w:t xml:space="preserve"> </w:t>
      </w:r>
      <w:r w:rsidR="008B7166">
        <w:t>1979;</w:t>
      </w:r>
      <w:r w:rsidR="008B7166" w:rsidRPr="00DD0779">
        <w:t>3:452–456.</w:t>
      </w:r>
    </w:p>
    <w:p w14:paraId="7E2B5904" w14:textId="7701BFCC" w:rsidR="008B7166" w:rsidRPr="00162B61" w:rsidRDefault="003B6C76" w:rsidP="003B6C76">
      <w:pPr>
        <w:widowControl w:val="0"/>
        <w:autoSpaceDE w:val="0"/>
        <w:autoSpaceDN w:val="0"/>
        <w:adjustRightInd w:val="0"/>
        <w:spacing w:line="480" w:lineRule="auto"/>
        <w:ind w:left="426" w:hanging="426"/>
        <w:jc w:val="both"/>
        <w:rPr>
          <w:lang w:val="fr-FR"/>
        </w:rPr>
      </w:pPr>
      <w:r>
        <w:t>E</w:t>
      </w:r>
      <w:r w:rsidR="008B7166">
        <w:t>7</w:t>
      </w:r>
      <w:r w:rsidR="008B7166" w:rsidRPr="00DD0779">
        <w:t xml:space="preserve">. </w:t>
      </w:r>
      <w:r w:rsidR="008B7166" w:rsidRPr="00DD0779">
        <w:tab/>
        <w:t>Berggren SM</w:t>
      </w:r>
      <w:r w:rsidR="008B7166">
        <w:t>.</w:t>
      </w:r>
      <w:r w:rsidR="008B7166" w:rsidRPr="00DD0779">
        <w:t xml:space="preserve"> The oxygen deficit of arterial blood caused by non-ventilating parts of the lung. </w:t>
      </w:r>
      <w:r w:rsidR="008B7166" w:rsidRPr="00FE7AC1">
        <w:rPr>
          <w:i/>
          <w:iCs/>
          <w:lang w:val="fr-FR"/>
        </w:rPr>
        <w:t xml:space="preserve">Acta </w:t>
      </w:r>
      <w:proofErr w:type="spellStart"/>
      <w:r w:rsidR="008B7166" w:rsidRPr="00FE7AC1">
        <w:rPr>
          <w:i/>
          <w:iCs/>
          <w:lang w:val="fr-FR"/>
        </w:rPr>
        <w:t>Physiologica</w:t>
      </w:r>
      <w:proofErr w:type="spellEnd"/>
      <w:r w:rsidR="008B7166" w:rsidRPr="00FE7AC1">
        <w:rPr>
          <w:i/>
          <w:iCs/>
          <w:lang w:val="fr-FR"/>
        </w:rPr>
        <w:t xml:space="preserve"> </w:t>
      </w:r>
      <w:proofErr w:type="spellStart"/>
      <w:r w:rsidR="008B7166" w:rsidRPr="00FE7AC1">
        <w:rPr>
          <w:i/>
          <w:iCs/>
          <w:lang w:val="fr-FR"/>
        </w:rPr>
        <w:t>Scandinavica</w:t>
      </w:r>
      <w:proofErr w:type="spellEnd"/>
      <w:r w:rsidR="008B7166" w:rsidRPr="00162B61">
        <w:rPr>
          <w:lang w:val="fr-FR"/>
        </w:rPr>
        <w:t xml:space="preserve"> 1942;11:4;1–92</w:t>
      </w:r>
    </w:p>
    <w:p w14:paraId="5A1E6014" w14:textId="1927EFD8" w:rsidR="008B7166" w:rsidRPr="00DD0779" w:rsidRDefault="003B6C76" w:rsidP="003B6C76">
      <w:pPr>
        <w:widowControl w:val="0"/>
        <w:autoSpaceDE w:val="0"/>
        <w:autoSpaceDN w:val="0"/>
        <w:adjustRightInd w:val="0"/>
        <w:spacing w:line="480" w:lineRule="auto"/>
        <w:ind w:left="426" w:hanging="426"/>
        <w:jc w:val="both"/>
      </w:pPr>
      <w:r>
        <w:rPr>
          <w:lang w:val="fr-FR"/>
        </w:rPr>
        <w:t>E</w:t>
      </w:r>
      <w:r w:rsidR="008B7166">
        <w:rPr>
          <w:lang w:val="fr-FR"/>
        </w:rPr>
        <w:t>8</w:t>
      </w:r>
      <w:r w:rsidR="008B7166" w:rsidRPr="00162B61">
        <w:rPr>
          <w:lang w:val="fr-FR"/>
        </w:rPr>
        <w:t xml:space="preserve">. </w:t>
      </w:r>
      <w:r w:rsidR="008B7166" w:rsidRPr="00162B61">
        <w:rPr>
          <w:lang w:val="fr-FR"/>
        </w:rPr>
        <w:tab/>
      </w:r>
      <w:proofErr w:type="spellStart"/>
      <w:r w:rsidR="008B7166" w:rsidRPr="00D93B85">
        <w:rPr>
          <w:lang w:val="fr-FR"/>
        </w:rPr>
        <w:t>Chiumello</w:t>
      </w:r>
      <w:proofErr w:type="spellEnd"/>
      <w:r w:rsidR="008B7166" w:rsidRPr="00D93B85">
        <w:rPr>
          <w:lang w:val="fr-FR"/>
        </w:rPr>
        <w:t xml:space="preserve"> D, </w:t>
      </w:r>
      <w:proofErr w:type="spellStart"/>
      <w:r w:rsidR="008B7166" w:rsidRPr="00D93B85">
        <w:rPr>
          <w:lang w:val="fr-FR"/>
        </w:rPr>
        <w:t>Carlesso</w:t>
      </w:r>
      <w:proofErr w:type="spellEnd"/>
      <w:r w:rsidR="008B7166" w:rsidRPr="00D93B85">
        <w:rPr>
          <w:lang w:val="fr-FR"/>
        </w:rPr>
        <w:t xml:space="preserve"> E, </w:t>
      </w:r>
      <w:proofErr w:type="spellStart"/>
      <w:r w:rsidR="008B7166" w:rsidRPr="00D93B85">
        <w:rPr>
          <w:lang w:val="fr-FR"/>
        </w:rPr>
        <w:t>Cadringher</w:t>
      </w:r>
      <w:proofErr w:type="spellEnd"/>
      <w:r w:rsidR="008B7166" w:rsidRPr="00D93B85">
        <w:rPr>
          <w:lang w:val="fr-FR"/>
        </w:rPr>
        <w:t xml:space="preserve"> P, </w:t>
      </w:r>
      <w:proofErr w:type="spellStart"/>
      <w:r w:rsidR="008B7166" w:rsidRPr="00D93B85">
        <w:rPr>
          <w:lang w:val="fr-FR"/>
        </w:rPr>
        <w:t>Caironi</w:t>
      </w:r>
      <w:proofErr w:type="spellEnd"/>
      <w:r w:rsidR="008B7166" w:rsidRPr="00D93B85">
        <w:rPr>
          <w:lang w:val="fr-FR"/>
        </w:rPr>
        <w:t xml:space="preserve"> P, Valenza F, </w:t>
      </w:r>
      <w:proofErr w:type="spellStart"/>
      <w:r w:rsidR="008B7166" w:rsidRPr="00D93B85">
        <w:rPr>
          <w:lang w:val="fr-FR"/>
        </w:rPr>
        <w:t>Polli</w:t>
      </w:r>
      <w:proofErr w:type="spellEnd"/>
      <w:r w:rsidR="008B7166" w:rsidRPr="00D93B85">
        <w:rPr>
          <w:lang w:val="fr-FR"/>
        </w:rPr>
        <w:t xml:space="preserve"> F, </w:t>
      </w:r>
      <w:r w:rsidR="008B7166" w:rsidRPr="00FE7AC1">
        <w:rPr>
          <w:i/>
          <w:iCs/>
          <w:lang w:val="fr-FR"/>
        </w:rPr>
        <w:t>et al.</w:t>
      </w:r>
      <w:r w:rsidR="008B7166" w:rsidRPr="00B452BE">
        <w:rPr>
          <w:lang w:val="fr-FR"/>
        </w:rPr>
        <w:t xml:space="preserve"> </w:t>
      </w:r>
      <w:r w:rsidR="008B7166" w:rsidRPr="00DD0779">
        <w:t xml:space="preserve">Lung stress and strain during mechanical ventilation for acute respiratory distress syndrome. </w:t>
      </w:r>
      <w:r w:rsidR="008B7166" w:rsidRPr="00FE7AC1">
        <w:rPr>
          <w:i/>
          <w:iCs/>
        </w:rPr>
        <w:t>Am J Respir Crit Care Med</w:t>
      </w:r>
      <w:r w:rsidR="008B7166" w:rsidRPr="00DD0779">
        <w:t xml:space="preserve"> </w:t>
      </w:r>
      <w:r w:rsidR="008B7166">
        <w:t>2008;</w:t>
      </w:r>
      <w:r w:rsidR="008B7166" w:rsidRPr="00DD0779">
        <w:t>178:346–355.</w:t>
      </w:r>
    </w:p>
    <w:p w14:paraId="26520475" w14:textId="2C28F954" w:rsidR="00ED091C" w:rsidRPr="0013696A" w:rsidRDefault="003B6C76" w:rsidP="003B6C76">
      <w:pPr>
        <w:widowControl w:val="0"/>
        <w:autoSpaceDE w:val="0"/>
        <w:autoSpaceDN w:val="0"/>
        <w:adjustRightInd w:val="0"/>
        <w:spacing w:line="480" w:lineRule="auto"/>
        <w:ind w:left="426" w:hanging="426"/>
        <w:jc w:val="both"/>
      </w:pPr>
      <w:r>
        <w:t>E</w:t>
      </w:r>
      <w:r w:rsidR="008B7166">
        <w:t>9</w:t>
      </w:r>
      <w:r w:rsidR="008B7166" w:rsidRPr="00B452BE">
        <w:t xml:space="preserve">. </w:t>
      </w:r>
      <w:r w:rsidR="008B7166" w:rsidRPr="00B452BE">
        <w:tab/>
      </w:r>
      <w:proofErr w:type="spellStart"/>
      <w:r w:rsidR="008B7166" w:rsidRPr="00D93B85">
        <w:t>Gattinoni</w:t>
      </w:r>
      <w:proofErr w:type="spellEnd"/>
      <w:r w:rsidR="008B7166" w:rsidRPr="00D93B85">
        <w:t xml:space="preserve"> L, </w:t>
      </w:r>
      <w:proofErr w:type="spellStart"/>
      <w:r w:rsidR="008B7166" w:rsidRPr="00D93B85">
        <w:t>Tonetti</w:t>
      </w:r>
      <w:proofErr w:type="spellEnd"/>
      <w:r w:rsidR="008B7166" w:rsidRPr="00D93B85">
        <w:t xml:space="preserve"> T, </w:t>
      </w:r>
      <w:proofErr w:type="spellStart"/>
      <w:r w:rsidR="008B7166" w:rsidRPr="00D93B85">
        <w:t>Cressoni</w:t>
      </w:r>
      <w:proofErr w:type="spellEnd"/>
      <w:r w:rsidR="008B7166" w:rsidRPr="00D93B85">
        <w:t xml:space="preserve"> M, </w:t>
      </w:r>
      <w:proofErr w:type="spellStart"/>
      <w:r w:rsidR="008B7166" w:rsidRPr="00D93B85">
        <w:t>Cadringher</w:t>
      </w:r>
      <w:proofErr w:type="spellEnd"/>
      <w:r w:rsidR="008B7166" w:rsidRPr="00D93B85">
        <w:t xml:space="preserve"> P, Herrmann P, Moerer O, </w:t>
      </w:r>
      <w:r w:rsidR="008B7166" w:rsidRPr="00FE7AC1">
        <w:rPr>
          <w:i/>
          <w:iCs/>
        </w:rPr>
        <w:t>et al.</w:t>
      </w:r>
      <w:r w:rsidR="008B7166" w:rsidRPr="00D93B85">
        <w:t xml:space="preserve"> </w:t>
      </w:r>
      <w:r w:rsidR="008B7166" w:rsidRPr="00DD0779">
        <w:t xml:space="preserve">Ventilator-related causes of lung injury: the mechanical power. </w:t>
      </w:r>
      <w:r w:rsidR="008B7166" w:rsidRPr="00FE7AC1">
        <w:rPr>
          <w:i/>
          <w:iCs/>
        </w:rPr>
        <w:t>Intensive Care Med</w:t>
      </w:r>
      <w:r w:rsidR="008B7166" w:rsidRPr="00DD0779">
        <w:t xml:space="preserve"> </w:t>
      </w:r>
      <w:r w:rsidR="008B7166">
        <w:t>2016;</w:t>
      </w:r>
      <w:r w:rsidR="008B7166" w:rsidRPr="00DD0779">
        <w:t>42:1567–1575.</w:t>
      </w:r>
    </w:p>
    <w:sectPr w:rsidR="00ED091C" w:rsidRPr="0013696A" w:rsidSect="00522AC3">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0FD42" w14:textId="77777777" w:rsidR="003D1BA3" w:rsidRDefault="003D1BA3">
      <w:r>
        <w:separator/>
      </w:r>
    </w:p>
    <w:p w14:paraId="47C09907" w14:textId="77777777" w:rsidR="003D1BA3" w:rsidRDefault="003D1BA3"/>
  </w:endnote>
  <w:endnote w:type="continuationSeparator" w:id="0">
    <w:p w14:paraId="2F92B817" w14:textId="77777777" w:rsidR="003D1BA3" w:rsidRDefault="003D1BA3">
      <w:r>
        <w:continuationSeparator/>
      </w:r>
    </w:p>
    <w:p w14:paraId="2AAD2060" w14:textId="77777777" w:rsidR="003D1BA3" w:rsidRDefault="003D1B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Janson Text LT">
    <w:altName w:val="Cambria"/>
    <w:panose1 w:val="020B0604020202020204"/>
    <w:charset w:val="00"/>
    <w:family w:val="roman"/>
    <w:notTrueType/>
    <w:pitch w:val="default"/>
    <w:sig w:usb0="00000003" w:usb1="00000000" w:usb2="00000000" w:usb3="00000000" w:csb0="000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716327509"/>
      <w:docPartObj>
        <w:docPartGallery w:val="Page Numbers (Bottom of Page)"/>
        <w:docPartUnique/>
      </w:docPartObj>
    </w:sdtPr>
    <w:sdtContent>
      <w:p w14:paraId="10DD0544" w14:textId="0623048C" w:rsidR="00664E8C" w:rsidRDefault="00664E8C" w:rsidP="008769B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AA0E51">
          <w:rPr>
            <w:rStyle w:val="Numrodepage"/>
            <w:noProof/>
          </w:rPr>
          <w:t>2</w:t>
        </w:r>
        <w:r>
          <w:rPr>
            <w:rStyle w:val="Numrodepage"/>
          </w:rPr>
          <w:fldChar w:fldCharType="end"/>
        </w:r>
      </w:p>
    </w:sdtContent>
  </w:sdt>
  <w:p w14:paraId="0A1FBC27" w14:textId="77777777" w:rsidR="00664E8C" w:rsidRDefault="00664E8C" w:rsidP="008769B3">
    <w:pPr>
      <w:pStyle w:val="Pieddepage"/>
      <w:ind w:right="360"/>
    </w:pPr>
  </w:p>
  <w:p w14:paraId="3321D9B8" w14:textId="77777777" w:rsidR="00664E8C" w:rsidRDefault="00664E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5C84C" w14:textId="77777777" w:rsidR="00A458A9" w:rsidRDefault="00000000">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D4F8" w14:textId="77777777" w:rsidR="0058566E" w:rsidRDefault="0058566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E8D56" w14:textId="77777777" w:rsidR="003D1BA3" w:rsidRDefault="003D1BA3">
      <w:r>
        <w:separator/>
      </w:r>
    </w:p>
    <w:p w14:paraId="25611029" w14:textId="77777777" w:rsidR="003D1BA3" w:rsidRDefault="003D1BA3"/>
  </w:footnote>
  <w:footnote w:type="continuationSeparator" w:id="0">
    <w:p w14:paraId="2F09162F" w14:textId="77777777" w:rsidR="003D1BA3" w:rsidRDefault="003D1BA3">
      <w:r>
        <w:continuationSeparator/>
      </w:r>
    </w:p>
    <w:p w14:paraId="0AA4E278" w14:textId="77777777" w:rsidR="003D1BA3" w:rsidRDefault="003D1B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7CFE8" w14:textId="77777777" w:rsidR="0058566E" w:rsidRDefault="0058566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0E481" w14:textId="77777777" w:rsidR="0058566E" w:rsidRDefault="0058566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AA7A" w14:textId="77777777" w:rsidR="0058566E" w:rsidRDefault="0058566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1C78"/>
    <w:multiLevelType w:val="hybridMultilevel"/>
    <w:tmpl w:val="58A65BAC"/>
    <w:lvl w:ilvl="0" w:tplc="9EFEF32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E5E01"/>
    <w:multiLevelType w:val="hybridMultilevel"/>
    <w:tmpl w:val="ECAE5718"/>
    <w:lvl w:ilvl="0" w:tplc="5F56E98A">
      <w:start w:val="1"/>
      <w:numFmt w:val="bullet"/>
      <w:lvlText w:val=""/>
      <w:lvlJc w:val="left"/>
      <w:pPr>
        <w:ind w:left="0" w:hanging="360"/>
      </w:pPr>
      <w:rPr>
        <w:rFonts w:ascii="Symbol" w:eastAsia="Times New Roman" w:hAnsi="Symbol" w:cs="Open Sans" w:hint="default"/>
        <w:i w:val="0"/>
        <w:color w:val="666666"/>
        <w:sz w:val="15"/>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2" w15:restartNumberingAfterBreak="0">
    <w:nsid w:val="1F844112"/>
    <w:multiLevelType w:val="hybridMultilevel"/>
    <w:tmpl w:val="5554E002"/>
    <w:lvl w:ilvl="0" w:tplc="92CC4130">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567ADC"/>
    <w:multiLevelType w:val="hybridMultilevel"/>
    <w:tmpl w:val="F956079E"/>
    <w:lvl w:ilvl="0" w:tplc="1E7028A0">
      <w:start w:val="1"/>
      <w:numFmt w:val="decimal"/>
      <w:lvlText w:val="%1"/>
      <w:lvlJc w:val="left"/>
      <w:pPr>
        <w:ind w:left="720" w:hanging="360"/>
      </w:pPr>
      <w:rPr>
        <w:rFonts w:hint="default"/>
        <w:b/>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36470861">
    <w:abstractNumId w:val="0"/>
  </w:num>
  <w:num w:numId="2" w16cid:durableId="63912680">
    <w:abstractNumId w:val="2"/>
  </w:num>
  <w:num w:numId="3" w16cid:durableId="493302110">
    <w:abstractNumId w:val="1"/>
  </w:num>
  <w:num w:numId="4" w16cid:durableId="17844244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37C"/>
    <w:rsid w:val="00001496"/>
    <w:rsid w:val="00001B4A"/>
    <w:rsid w:val="000048B2"/>
    <w:rsid w:val="0000534E"/>
    <w:rsid w:val="00007A42"/>
    <w:rsid w:val="00010359"/>
    <w:rsid w:val="00011463"/>
    <w:rsid w:val="00011D6F"/>
    <w:rsid w:val="00011DFE"/>
    <w:rsid w:val="00012A01"/>
    <w:rsid w:val="00013991"/>
    <w:rsid w:val="00013D0E"/>
    <w:rsid w:val="00014621"/>
    <w:rsid w:val="0001577B"/>
    <w:rsid w:val="000227C4"/>
    <w:rsid w:val="000236F5"/>
    <w:rsid w:val="000267C3"/>
    <w:rsid w:val="00026E70"/>
    <w:rsid w:val="00030F43"/>
    <w:rsid w:val="00033FF1"/>
    <w:rsid w:val="00035335"/>
    <w:rsid w:val="00041520"/>
    <w:rsid w:val="00042E42"/>
    <w:rsid w:val="00046A12"/>
    <w:rsid w:val="00047A64"/>
    <w:rsid w:val="000502F4"/>
    <w:rsid w:val="00050599"/>
    <w:rsid w:val="00053BA6"/>
    <w:rsid w:val="00054321"/>
    <w:rsid w:val="00057078"/>
    <w:rsid w:val="00057374"/>
    <w:rsid w:val="00062CD8"/>
    <w:rsid w:val="00063B76"/>
    <w:rsid w:val="00072A2B"/>
    <w:rsid w:val="00072A72"/>
    <w:rsid w:val="00075240"/>
    <w:rsid w:val="000755F4"/>
    <w:rsid w:val="00076D71"/>
    <w:rsid w:val="000813CD"/>
    <w:rsid w:val="000828E5"/>
    <w:rsid w:val="00083AD6"/>
    <w:rsid w:val="00085DFB"/>
    <w:rsid w:val="00092508"/>
    <w:rsid w:val="00092885"/>
    <w:rsid w:val="00092EE6"/>
    <w:rsid w:val="00094205"/>
    <w:rsid w:val="000946CF"/>
    <w:rsid w:val="00095437"/>
    <w:rsid w:val="00095E08"/>
    <w:rsid w:val="000979D6"/>
    <w:rsid w:val="000A0F68"/>
    <w:rsid w:val="000A4228"/>
    <w:rsid w:val="000A4D4B"/>
    <w:rsid w:val="000A5B78"/>
    <w:rsid w:val="000A6AA0"/>
    <w:rsid w:val="000A6D68"/>
    <w:rsid w:val="000A77A8"/>
    <w:rsid w:val="000B01A9"/>
    <w:rsid w:val="000B38E9"/>
    <w:rsid w:val="000C2EEE"/>
    <w:rsid w:val="000C5ABF"/>
    <w:rsid w:val="000C6A9A"/>
    <w:rsid w:val="000C742A"/>
    <w:rsid w:val="000D0F3E"/>
    <w:rsid w:val="000D11A3"/>
    <w:rsid w:val="000D4584"/>
    <w:rsid w:val="000D78DF"/>
    <w:rsid w:val="000E0000"/>
    <w:rsid w:val="000E1109"/>
    <w:rsid w:val="000E171C"/>
    <w:rsid w:val="000E241B"/>
    <w:rsid w:val="000E43D0"/>
    <w:rsid w:val="000E56AB"/>
    <w:rsid w:val="000E5A49"/>
    <w:rsid w:val="000E72AF"/>
    <w:rsid w:val="000F2A52"/>
    <w:rsid w:val="000F46AD"/>
    <w:rsid w:val="000F5126"/>
    <w:rsid w:val="000F68C2"/>
    <w:rsid w:val="00111B33"/>
    <w:rsid w:val="00112C88"/>
    <w:rsid w:val="001132F8"/>
    <w:rsid w:val="00113BC0"/>
    <w:rsid w:val="00114BB2"/>
    <w:rsid w:val="00114D9D"/>
    <w:rsid w:val="00117AF9"/>
    <w:rsid w:val="00120D8C"/>
    <w:rsid w:val="001248F5"/>
    <w:rsid w:val="0012490E"/>
    <w:rsid w:val="00127BAE"/>
    <w:rsid w:val="0013289F"/>
    <w:rsid w:val="0013696A"/>
    <w:rsid w:val="00136E8B"/>
    <w:rsid w:val="00140266"/>
    <w:rsid w:val="00140BB8"/>
    <w:rsid w:val="0014295A"/>
    <w:rsid w:val="00146B08"/>
    <w:rsid w:val="0014709F"/>
    <w:rsid w:val="00152EB9"/>
    <w:rsid w:val="001549BE"/>
    <w:rsid w:val="0015596A"/>
    <w:rsid w:val="00155DE6"/>
    <w:rsid w:val="00157F15"/>
    <w:rsid w:val="001627EF"/>
    <w:rsid w:val="00162B61"/>
    <w:rsid w:val="001703A1"/>
    <w:rsid w:val="00172946"/>
    <w:rsid w:val="00172DD2"/>
    <w:rsid w:val="001736EC"/>
    <w:rsid w:val="0018160A"/>
    <w:rsid w:val="00185922"/>
    <w:rsid w:val="00191750"/>
    <w:rsid w:val="00194209"/>
    <w:rsid w:val="00196E79"/>
    <w:rsid w:val="00197F64"/>
    <w:rsid w:val="001A03E9"/>
    <w:rsid w:val="001A0E06"/>
    <w:rsid w:val="001A29DC"/>
    <w:rsid w:val="001A7DF4"/>
    <w:rsid w:val="001B3D23"/>
    <w:rsid w:val="001B4373"/>
    <w:rsid w:val="001C2941"/>
    <w:rsid w:val="001C3EB4"/>
    <w:rsid w:val="001C4BC9"/>
    <w:rsid w:val="001C5925"/>
    <w:rsid w:val="001D0DF7"/>
    <w:rsid w:val="001D179B"/>
    <w:rsid w:val="001D68AD"/>
    <w:rsid w:val="001D74B3"/>
    <w:rsid w:val="001E1AE5"/>
    <w:rsid w:val="001E2433"/>
    <w:rsid w:val="001E78D0"/>
    <w:rsid w:val="001F05B5"/>
    <w:rsid w:val="001F070A"/>
    <w:rsid w:val="001F1574"/>
    <w:rsid w:val="001F2E77"/>
    <w:rsid w:val="001F4AE2"/>
    <w:rsid w:val="001F5C96"/>
    <w:rsid w:val="001F5E8B"/>
    <w:rsid w:val="001F7764"/>
    <w:rsid w:val="00200B0A"/>
    <w:rsid w:val="00201B49"/>
    <w:rsid w:val="0020221B"/>
    <w:rsid w:val="00203204"/>
    <w:rsid w:val="00204156"/>
    <w:rsid w:val="00204F9E"/>
    <w:rsid w:val="00207DB5"/>
    <w:rsid w:val="00212F7C"/>
    <w:rsid w:val="00213C9D"/>
    <w:rsid w:val="00214A43"/>
    <w:rsid w:val="00215A39"/>
    <w:rsid w:val="00221CB9"/>
    <w:rsid w:val="002244FA"/>
    <w:rsid w:val="00225914"/>
    <w:rsid w:val="00226E74"/>
    <w:rsid w:val="00230477"/>
    <w:rsid w:val="002326BB"/>
    <w:rsid w:val="00236F18"/>
    <w:rsid w:val="002371A5"/>
    <w:rsid w:val="002407A5"/>
    <w:rsid w:val="00240C3F"/>
    <w:rsid w:val="0024135E"/>
    <w:rsid w:val="00243DB2"/>
    <w:rsid w:val="0024472D"/>
    <w:rsid w:val="00245D52"/>
    <w:rsid w:val="0024631F"/>
    <w:rsid w:val="00246887"/>
    <w:rsid w:val="002473DA"/>
    <w:rsid w:val="00247A8C"/>
    <w:rsid w:val="00250F56"/>
    <w:rsid w:val="0025493D"/>
    <w:rsid w:val="0026418C"/>
    <w:rsid w:val="002644BA"/>
    <w:rsid w:val="00265BC1"/>
    <w:rsid w:val="00270995"/>
    <w:rsid w:val="00270AFF"/>
    <w:rsid w:val="00271278"/>
    <w:rsid w:val="00271456"/>
    <w:rsid w:val="00273868"/>
    <w:rsid w:val="00274B6B"/>
    <w:rsid w:val="0027581F"/>
    <w:rsid w:val="0027653D"/>
    <w:rsid w:val="002807BC"/>
    <w:rsid w:val="00281739"/>
    <w:rsid w:val="00282749"/>
    <w:rsid w:val="00287C24"/>
    <w:rsid w:val="0029537D"/>
    <w:rsid w:val="002971AE"/>
    <w:rsid w:val="00297D05"/>
    <w:rsid w:val="002A0F78"/>
    <w:rsid w:val="002A18D6"/>
    <w:rsid w:val="002A4777"/>
    <w:rsid w:val="002A531A"/>
    <w:rsid w:val="002A6711"/>
    <w:rsid w:val="002A6BC8"/>
    <w:rsid w:val="002A7E1D"/>
    <w:rsid w:val="002B0455"/>
    <w:rsid w:val="002B0F1F"/>
    <w:rsid w:val="002B156A"/>
    <w:rsid w:val="002B2F9E"/>
    <w:rsid w:val="002B5F5B"/>
    <w:rsid w:val="002B65F1"/>
    <w:rsid w:val="002C72CF"/>
    <w:rsid w:val="002D0562"/>
    <w:rsid w:val="002D4092"/>
    <w:rsid w:val="002D4439"/>
    <w:rsid w:val="002E0367"/>
    <w:rsid w:val="002E10A7"/>
    <w:rsid w:val="002E2DAC"/>
    <w:rsid w:val="002E4121"/>
    <w:rsid w:val="002E4456"/>
    <w:rsid w:val="002E5027"/>
    <w:rsid w:val="002E556C"/>
    <w:rsid w:val="002E64A0"/>
    <w:rsid w:val="002E6BA8"/>
    <w:rsid w:val="002E700D"/>
    <w:rsid w:val="002F387D"/>
    <w:rsid w:val="002F56C8"/>
    <w:rsid w:val="002F58AF"/>
    <w:rsid w:val="00301D2E"/>
    <w:rsid w:val="00303409"/>
    <w:rsid w:val="00303A66"/>
    <w:rsid w:val="0030452A"/>
    <w:rsid w:val="00312F8B"/>
    <w:rsid w:val="00316EEF"/>
    <w:rsid w:val="0031780E"/>
    <w:rsid w:val="00323E9F"/>
    <w:rsid w:val="00324B70"/>
    <w:rsid w:val="00326AB8"/>
    <w:rsid w:val="00331063"/>
    <w:rsid w:val="00331E7F"/>
    <w:rsid w:val="00332A67"/>
    <w:rsid w:val="003334CE"/>
    <w:rsid w:val="00333EA1"/>
    <w:rsid w:val="0033488C"/>
    <w:rsid w:val="0033542F"/>
    <w:rsid w:val="00335C13"/>
    <w:rsid w:val="00337EA6"/>
    <w:rsid w:val="00340956"/>
    <w:rsid w:val="003416B7"/>
    <w:rsid w:val="0034345A"/>
    <w:rsid w:val="0034538E"/>
    <w:rsid w:val="00347EDA"/>
    <w:rsid w:val="003500EB"/>
    <w:rsid w:val="003537BC"/>
    <w:rsid w:val="00355D9B"/>
    <w:rsid w:val="00357C52"/>
    <w:rsid w:val="00357DFD"/>
    <w:rsid w:val="00367E9D"/>
    <w:rsid w:val="00371031"/>
    <w:rsid w:val="00372E92"/>
    <w:rsid w:val="003745B0"/>
    <w:rsid w:val="00381338"/>
    <w:rsid w:val="0038345F"/>
    <w:rsid w:val="00384578"/>
    <w:rsid w:val="003859D5"/>
    <w:rsid w:val="0038657B"/>
    <w:rsid w:val="003868F8"/>
    <w:rsid w:val="00387D92"/>
    <w:rsid w:val="00390ECF"/>
    <w:rsid w:val="0039474B"/>
    <w:rsid w:val="00395D4C"/>
    <w:rsid w:val="003A3DDB"/>
    <w:rsid w:val="003A5C11"/>
    <w:rsid w:val="003A612C"/>
    <w:rsid w:val="003B08E5"/>
    <w:rsid w:val="003B0FD3"/>
    <w:rsid w:val="003B3B06"/>
    <w:rsid w:val="003B3E00"/>
    <w:rsid w:val="003B4A0D"/>
    <w:rsid w:val="003B6609"/>
    <w:rsid w:val="003B6C76"/>
    <w:rsid w:val="003B7E43"/>
    <w:rsid w:val="003C0FF4"/>
    <w:rsid w:val="003C1C56"/>
    <w:rsid w:val="003C26E1"/>
    <w:rsid w:val="003C32EE"/>
    <w:rsid w:val="003C42FF"/>
    <w:rsid w:val="003C61EE"/>
    <w:rsid w:val="003D151E"/>
    <w:rsid w:val="003D1BA3"/>
    <w:rsid w:val="003D3155"/>
    <w:rsid w:val="003D4010"/>
    <w:rsid w:val="003D427D"/>
    <w:rsid w:val="003E15CC"/>
    <w:rsid w:val="003E183C"/>
    <w:rsid w:val="003F5E42"/>
    <w:rsid w:val="004001FF"/>
    <w:rsid w:val="00402FCD"/>
    <w:rsid w:val="00403538"/>
    <w:rsid w:val="00404B4B"/>
    <w:rsid w:val="00407FF2"/>
    <w:rsid w:val="0041216D"/>
    <w:rsid w:val="004139C9"/>
    <w:rsid w:val="004153C5"/>
    <w:rsid w:val="00427D7C"/>
    <w:rsid w:val="004303AC"/>
    <w:rsid w:val="00431218"/>
    <w:rsid w:val="00432633"/>
    <w:rsid w:val="00433810"/>
    <w:rsid w:val="00434513"/>
    <w:rsid w:val="004360EF"/>
    <w:rsid w:val="00437181"/>
    <w:rsid w:val="00440837"/>
    <w:rsid w:val="00441604"/>
    <w:rsid w:val="004419CA"/>
    <w:rsid w:val="0044299E"/>
    <w:rsid w:val="004460FD"/>
    <w:rsid w:val="004509F7"/>
    <w:rsid w:val="00452AA1"/>
    <w:rsid w:val="00453EAC"/>
    <w:rsid w:val="00462072"/>
    <w:rsid w:val="00463899"/>
    <w:rsid w:val="00464B32"/>
    <w:rsid w:val="0046567D"/>
    <w:rsid w:val="00466220"/>
    <w:rsid w:val="00466FC1"/>
    <w:rsid w:val="00471156"/>
    <w:rsid w:val="004738FA"/>
    <w:rsid w:val="00475C06"/>
    <w:rsid w:val="00477D93"/>
    <w:rsid w:val="00480FC3"/>
    <w:rsid w:val="00482FA2"/>
    <w:rsid w:val="0049060A"/>
    <w:rsid w:val="00490D73"/>
    <w:rsid w:val="004913E3"/>
    <w:rsid w:val="004A4848"/>
    <w:rsid w:val="004A504C"/>
    <w:rsid w:val="004A5B3C"/>
    <w:rsid w:val="004B1772"/>
    <w:rsid w:val="004B1C17"/>
    <w:rsid w:val="004B1E63"/>
    <w:rsid w:val="004B76F1"/>
    <w:rsid w:val="004C21FF"/>
    <w:rsid w:val="004C2C4D"/>
    <w:rsid w:val="004C2D44"/>
    <w:rsid w:val="004C3454"/>
    <w:rsid w:val="004C41B1"/>
    <w:rsid w:val="004C5919"/>
    <w:rsid w:val="004D25A6"/>
    <w:rsid w:val="004D6F0C"/>
    <w:rsid w:val="004E3117"/>
    <w:rsid w:val="004E5491"/>
    <w:rsid w:val="004E5F7F"/>
    <w:rsid w:val="004E79AC"/>
    <w:rsid w:val="004F034B"/>
    <w:rsid w:val="004F1F1E"/>
    <w:rsid w:val="004F33EE"/>
    <w:rsid w:val="004F4C84"/>
    <w:rsid w:val="004F6300"/>
    <w:rsid w:val="004F6E03"/>
    <w:rsid w:val="005037E3"/>
    <w:rsid w:val="005112C4"/>
    <w:rsid w:val="005126AE"/>
    <w:rsid w:val="0051572C"/>
    <w:rsid w:val="00517A91"/>
    <w:rsid w:val="0052212F"/>
    <w:rsid w:val="00522AC3"/>
    <w:rsid w:val="00522D52"/>
    <w:rsid w:val="00522F03"/>
    <w:rsid w:val="00534F6F"/>
    <w:rsid w:val="00545DCC"/>
    <w:rsid w:val="00546241"/>
    <w:rsid w:val="0054717F"/>
    <w:rsid w:val="005476EA"/>
    <w:rsid w:val="005522DF"/>
    <w:rsid w:val="0055393A"/>
    <w:rsid w:val="0056478C"/>
    <w:rsid w:val="00564D17"/>
    <w:rsid w:val="005657C7"/>
    <w:rsid w:val="00566052"/>
    <w:rsid w:val="00570F9B"/>
    <w:rsid w:val="005725D5"/>
    <w:rsid w:val="00573AB2"/>
    <w:rsid w:val="00576B33"/>
    <w:rsid w:val="00577995"/>
    <w:rsid w:val="00581913"/>
    <w:rsid w:val="00584343"/>
    <w:rsid w:val="0058452A"/>
    <w:rsid w:val="0058566E"/>
    <w:rsid w:val="005907DA"/>
    <w:rsid w:val="0059094B"/>
    <w:rsid w:val="00592229"/>
    <w:rsid w:val="005924FB"/>
    <w:rsid w:val="00592628"/>
    <w:rsid w:val="00593927"/>
    <w:rsid w:val="00595B14"/>
    <w:rsid w:val="005A0B53"/>
    <w:rsid w:val="005A2247"/>
    <w:rsid w:val="005A49CE"/>
    <w:rsid w:val="005A6276"/>
    <w:rsid w:val="005A6C67"/>
    <w:rsid w:val="005B1E8A"/>
    <w:rsid w:val="005B20EF"/>
    <w:rsid w:val="005B303B"/>
    <w:rsid w:val="005B76E1"/>
    <w:rsid w:val="005B7998"/>
    <w:rsid w:val="005C00C8"/>
    <w:rsid w:val="005C1C7C"/>
    <w:rsid w:val="005C2774"/>
    <w:rsid w:val="005C291A"/>
    <w:rsid w:val="005C452C"/>
    <w:rsid w:val="005C4955"/>
    <w:rsid w:val="005C5145"/>
    <w:rsid w:val="005C6BAE"/>
    <w:rsid w:val="005D0C21"/>
    <w:rsid w:val="005D3F6A"/>
    <w:rsid w:val="005D3FA1"/>
    <w:rsid w:val="005D4107"/>
    <w:rsid w:val="005D5C20"/>
    <w:rsid w:val="005E234E"/>
    <w:rsid w:val="005E7CB6"/>
    <w:rsid w:val="005F173F"/>
    <w:rsid w:val="005F2093"/>
    <w:rsid w:val="006029E2"/>
    <w:rsid w:val="00602F85"/>
    <w:rsid w:val="0060332B"/>
    <w:rsid w:val="00605E85"/>
    <w:rsid w:val="00606F6F"/>
    <w:rsid w:val="00611AF5"/>
    <w:rsid w:val="00613635"/>
    <w:rsid w:val="00613E3B"/>
    <w:rsid w:val="00615C64"/>
    <w:rsid w:val="006177E5"/>
    <w:rsid w:val="006252A0"/>
    <w:rsid w:val="0063147D"/>
    <w:rsid w:val="00631C2E"/>
    <w:rsid w:val="00631DA5"/>
    <w:rsid w:val="00632E1F"/>
    <w:rsid w:val="006336CB"/>
    <w:rsid w:val="006377C5"/>
    <w:rsid w:val="00640549"/>
    <w:rsid w:val="00640A07"/>
    <w:rsid w:val="00641BCA"/>
    <w:rsid w:val="006422A9"/>
    <w:rsid w:val="00643DC0"/>
    <w:rsid w:val="00644841"/>
    <w:rsid w:val="00645192"/>
    <w:rsid w:val="0064746B"/>
    <w:rsid w:val="00652584"/>
    <w:rsid w:val="00653FDE"/>
    <w:rsid w:val="006603EA"/>
    <w:rsid w:val="006607EB"/>
    <w:rsid w:val="00664E8C"/>
    <w:rsid w:val="00666415"/>
    <w:rsid w:val="006679DE"/>
    <w:rsid w:val="006742B4"/>
    <w:rsid w:val="00675187"/>
    <w:rsid w:val="00682B29"/>
    <w:rsid w:val="00683BED"/>
    <w:rsid w:val="006866C4"/>
    <w:rsid w:val="00686C32"/>
    <w:rsid w:val="00690CC4"/>
    <w:rsid w:val="00691F60"/>
    <w:rsid w:val="00696023"/>
    <w:rsid w:val="00696789"/>
    <w:rsid w:val="006977EC"/>
    <w:rsid w:val="006A06D1"/>
    <w:rsid w:val="006A249C"/>
    <w:rsid w:val="006B4A20"/>
    <w:rsid w:val="006B6C48"/>
    <w:rsid w:val="006B6ECB"/>
    <w:rsid w:val="006B7264"/>
    <w:rsid w:val="006C163C"/>
    <w:rsid w:val="006C27AF"/>
    <w:rsid w:val="006C311C"/>
    <w:rsid w:val="006C4A2A"/>
    <w:rsid w:val="006C7FDE"/>
    <w:rsid w:val="006D3705"/>
    <w:rsid w:val="006D5B24"/>
    <w:rsid w:val="006E521C"/>
    <w:rsid w:val="006E60B5"/>
    <w:rsid w:val="006E695E"/>
    <w:rsid w:val="006E7240"/>
    <w:rsid w:val="006E759F"/>
    <w:rsid w:val="006F236F"/>
    <w:rsid w:val="006F566A"/>
    <w:rsid w:val="006F651F"/>
    <w:rsid w:val="00700677"/>
    <w:rsid w:val="007031F7"/>
    <w:rsid w:val="00705E21"/>
    <w:rsid w:val="007065B9"/>
    <w:rsid w:val="00710C4F"/>
    <w:rsid w:val="007132E3"/>
    <w:rsid w:val="00716159"/>
    <w:rsid w:val="00717FAA"/>
    <w:rsid w:val="00721834"/>
    <w:rsid w:val="00721B79"/>
    <w:rsid w:val="00722A20"/>
    <w:rsid w:val="00724461"/>
    <w:rsid w:val="00734F49"/>
    <w:rsid w:val="00736626"/>
    <w:rsid w:val="007413F0"/>
    <w:rsid w:val="00741735"/>
    <w:rsid w:val="007531EE"/>
    <w:rsid w:val="00761D4D"/>
    <w:rsid w:val="00765884"/>
    <w:rsid w:val="00765AC0"/>
    <w:rsid w:val="00765FDC"/>
    <w:rsid w:val="00767258"/>
    <w:rsid w:val="00770886"/>
    <w:rsid w:val="0077119C"/>
    <w:rsid w:val="0077185E"/>
    <w:rsid w:val="00773E34"/>
    <w:rsid w:val="00774978"/>
    <w:rsid w:val="00777230"/>
    <w:rsid w:val="00781AD4"/>
    <w:rsid w:val="007830BF"/>
    <w:rsid w:val="0078413A"/>
    <w:rsid w:val="00785D2D"/>
    <w:rsid w:val="00790796"/>
    <w:rsid w:val="00792E4B"/>
    <w:rsid w:val="00794FFA"/>
    <w:rsid w:val="007976EE"/>
    <w:rsid w:val="007A578E"/>
    <w:rsid w:val="007A744A"/>
    <w:rsid w:val="007B44B0"/>
    <w:rsid w:val="007B55BE"/>
    <w:rsid w:val="007C0024"/>
    <w:rsid w:val="007C02D1"/>
    <w:rsid w:val="007C4F8A"/>
    <w:rsid w:val="007D023B"/>
    <w:rsid w:val="007D0347"/>
    <w:rsid w:val="007D2359"/>
    <w:rsid w:val="007D3FC3"/>
    <w:rsid w:val="007E2B4E"/>
    <w:rsid w:val="007E4765"/>
    <w:rsid w:val="007E523D"/>
    <w:rsid w:val="007E57A2"/>
    <w:rsid w:val="007F21CC"/>
    <w:rsid w:val="007F61DB"/>
    <w:rsid w:val="0080379E"/>
    <w:rsid w:val="0080386C"/>
    <w:rsid w:val="008054C4"/>
    <w:rsid w:val="008122A0"/>
    <w:rsid w:val="00812401"/>
    <w:rsid w:val="008158BB"/>
    <w:rsid w:val="0081753D"/>
    <w:rsid w:val="00821501"/>
    <w:rsid w:val="0082159D"/>
    <w:rsid w:val="00821D22"/>
    <w:rsid w:val="00821DF0"/>
    <w:rsid w:val="008235B3"/>
    <w:rsid w:val="00823AE9"/>
    <w:rsid w:val="00824EAC"/>
    <w:rsid w:val="00826413"/>
    <w:rsid w:val="00827909"/>
    <w:rsid w:val="00827C2A"/>
    <w:rsid w:val="00835DCE"/>
    <w:rsid w:val="00836D81"/>
    <w:rsid w:val="00837854"/>
    <w:rsid w:val="0084165D"/>
    <w:rsid w:val="00843F8E"/>
    <w:rsid w:val="00845BBE"/>
    <w:rsid w:val="00846E33"/>
    <w:rsid w:val="008513FC"/>
    <w:rsid w:val="008571D3"/>
    <w:rsid w:val="0085761C"/>
    <w:rsid w:val="008578B2"/>
    <w:rsid w:val="00864AE8"/>
    <w:rsid w:val="00864B26"/>
    <w:rsid w:val="0086579C"/>
    <w:rsid w:val="00875495"/>
    <w:rsid w:val="00876666"/>
    <w:rsid w:val="008769B3"/>
    <w:rsid w:val="00876BEA"/>
    <w:rsid w:val="00880DB2"/>
    <w:rsid w:val="0088467A"/>
    <w:rsid w:val="0089111C"/>
    <w:rsid w:val="008918B6"/>
    <w:rsid w:val="008944AA"/>
    <w:rsid w:val="00894E43"/>
    <w:rsid w:val="008A1A80"/>
    <w:rsid w:val="008A1F3D"/>
    <w:rsid w:val="008A4623"/>
    <w:rsid w:val="008A6D50"/>
    <w:rsid w:val="008B2457"/>
    <w:rsid w:val="008B4916"/>
    <w:rsid w:val="008B4A65"/>
    <w:rsid w:val="008B7166"/>
    <w:rsid w:val="008C0A0F"/>
    <w:rsid w:val="008C6450"/>
    <w:rsid w:val="008C6CE5"/>
    <w:rsid w:val="008C78A2"/>
    <w:rsid w:val="008D0E9E"/>
    <w:rsid w:val="008D460A"/>
    <w:rsid w:val="008E0E28"/>
    <w:rsid w:val="008E4118"/>
    <w:rsid w:val="008E7B9B"/>
    <w:rsid w:val="008F09F0"/>
    <w:rsid w:val="008F0AFE"/>
    <w:rsid w:val="008F2428"/>
    <w:rsid w:val="008F2A13"/>
    <w:rsid w:val="008F31CE"/>
    <w:rsid w:val="008F43C9"/>
    <w:rsid w:val="008F588A"/>
    <w:rsid w:val="008F6350"/>
    <w:rsid w:val="008F794D"/>
    <w:rsid w:val="00900129"/>
    <w:rsid w:val="00900E64"/>
    <w:rsid w:val="009024DB"/>
    <w:rsid w:val="00902AD5"/>
    <w:rsid w:val="00903F68"/>
    <w:rsid w:val="009059FD"/>
    <w:rsid w:val="00906C97"/>
    <w:rsid w:val="009103F7"/>
    <w:rsid w:val="00913551"/>
    <w:rsid w:val="00917527"/>
    <w:rsid w:val="00921A19"/>
    <w:rsid w:val="00924C99"/>
    <w:rsid w:val="00925C3B"/>
    <w:rsid w:val="0092603E"/>
    <w:rsid w:val="0093029F"/>
    <w:rsid w:val="0093274C"/>
    <w:rsid w:val="00932CD4"/>
    <w:rsid w:val="009333FD"/>
    <w:rsid w:val="0094011D"/>
    <w:rsid w:val="00944CBB"/>
    <w:rsid w:val="00945F92"/>
    <w:rsid w:val="0095017E"/>
    <w:rsid w:val="00951142"/>
    <w:rsid w:val="009553D3"/>
    <w:rsid w:val="00960245"/>
    <w:rsid w:val="009617D9"/>
    <w:rsid w:val="00962483"/>
    <w:rsid w:val="00963BCB"/>
    <w:rsid w:val="00972033"/>
    <w:rsid w:val="00973067"/>
    <w:rsid w:val="0097381A"/>
    <w:rsid w:val="00980759"/>
    <w:rsid w:val="00980B46"/>
    <w:rsid w:val="00982F3B"/>
    <w:rsid w:val="00986756"/>
    <w:rsid w:val="0099723B"/>
    <w:rsid w:val="009A334D"/>
    <w:rsid w:val="009A6051"/>
    <w:rsid w:val="009B1881"/>
    <w:rsid w:val="009B21A7"/>
    <w:rsid w:val="009B38A8"/>
    <w:rsid w:val="009B394F"/>
    <w:rsid w:val="009B6AC5"/>
    <w:rsid w:val="009B6B48"/>
    <w:rsid w:val="009B6C47"/>
    <w:rsid w:val="009C0F07"/>
    <w:rsid w:val="009C1447"/>
    <w:rsid w:val="009C1510"/>
    <w:rsid w:val="009C63FB"/>
    <w:rsid w:val="009D0617"/>
    <w:rsid w:val="009D0D03"/>
    <w:rsid w:val="009D291B"/>
    <w:rsid w:val="009D5F22"/>
    <w:rsid w:val="009E1895"/>
    <w:rsid w:val="009E19C5"/>
    <w:rsid w:val="009E1C8B"/>
    <w:rsid w:val="009E20AD"/>
    <w:rsid w:val="009F0AF6"/>
    <w:rsid w:val="009F192F"/>
    <w:rsid w:val="009F46F7"/>
    <w:rsid w:val="009F6A40"/>
    <w:rsid w:val="009F7FC3"/>
    <w:rsid w:val="00A018C2"/>
    <w:rsid w:val="00A054FF"/>
    <w:rsid w:val="00A05CCA"/>
    <w:rsid w:val="00A05F7A"/>
    <w:rsid w:val="00A0761C"/>
    <w:rsid w:val="00A10A78"/>
    <w:rsid w:val="00A13283"/>
    <w:rsid w:val="00A17B75"/>
    <w:rsid w:val="00A237FA"/>
    <w:rsid w:val="00A253F8"/>
    <w:rsid w:val="00A267DA"/>
    <w:rsid w:val="00A30E7C"/>
    <w:rsid w:val="00A31375"/>
    <w:rsid w:val="00A33676"/>
    <w:rsid w:val="00A364A6"/>
    <w:rsid w:val="00A36766"/>
    <w:rsid w:val="00A41293"/>
    <w:rsid w:val="00A420E8"/>
    <w:rsid w:val="00A4352B"/>
    <w:rsid w:val="00A43ED2"/>
    <w:rsid w:val="00A4514B"/>
    <w:rsid w:val="00A458A9"/>
    <w:rsid w:val="00A464FE"/>
    <w:rsid w:val="00A46DAB"/>
    <w:rsid w:val="00A511E8"/>
    <w:rsid w:val="00A51902"/>
    <w:rsid w:val="00A52A60"/>
    <w:rsid w:val="00A5311D"/>
    <w:rsid w:val="00A5343A"/>
    <w:rsid w:val="00A5408F"/>
    <w:rsid w:val="00A65A28"/>
    <w:rsid w:val="00A70413"/>
    <w:rsid w:val="00A726F3"/>
    <w:rsid w:val="00A80945"/>
    <w:rsid w:val="00A818C5"/>
    <w:rsid w:val="00A84183"/>
    <w:rsid w:val="00A842AC"/>
    <w:rsid w:val="00A879D5"/>
    <w:rsid w:val="00A87CD1"/>
    <w:rsid w:val="00A87F6A"/>
    <w:rsid w:val="00A927AE"/>
    <w:rsid w:val="00A965DC"/>
    <w:rsid w:val="00A97DA2"/>
    <w:rsid w:val="00AA05C1"/>
    <w:rsid w:val="00AA0CE4"/>
    <w:rsid w:val="00AA0E51"/>
    <w:rsid w:val="00AA3B26"/>
    <w:rsid w:val="00AA3CDB"/>
    <w:rsid w:val="00AA40E4"/>
    <w:rsid w:val="00AA4CD8"/>
    <w:rsid w:val="00AA5C3B"/>
    <w:rsid w:val="00AA5D1A"/>
    <w:rsid w:val="00AA73CB"/>
    <w:rsid w:val="00AB1D46"/>
    <w:rsid w:val="00AB5536"/>
    <w:rsid w:val="00AC0270"/>
    <w:rsid w:val="00AC1E93"/>
    <w:rsid w:val="00AC1E99"/>
    <w:rsid w:val="00AC1FE7"/>
    <w:rsid w:val="00AC4751"/>
    <w:rsid w:val="00AD013D"/>
    <w:rsid w:val="00AD04CA"/>
    <w:rsid w:val="00AD0E07"/>
    <w:rsid w:val="00AD25C5"/>
    <w:rsid w:val="00AD3E67"/>
    <w:rsid w:val="00AD480B"/>
    <w:rsid w:val="00AD7BEC"/>
    <w:rsid w:val="00AE0EA3"/>
    <w:rsid w:val="00AE1D11"/>
    <w:rsid w:val="00AE376A"/>
    <w:rsid w:val="00AE4FBC"/>
    <w:rsid w:val="00AE76A4"/>
    <w:rsid w:val="00AE7FA1"/>
    <w:rsid w:val="00AF1279"/>
    <w:rsid w:val="00AF1E47"/>
    <w:rsid w:val="00AF314A"/>
    <w:rsid w:val="00AF40A1"/>
    <w:rsid w:val="00AF6F85"/>
    <w:rsid w:val="00AF761C"/>
    <w:rsid w:val="00B03A31"/>
    <w:rsid w:val="00B04158"/>
    <w:rsid w:val="00B07068"/>
    <w:rsid w:val="00B07BF1"/>
    <w:rsid w:val="00B12BF4"/>
    <w:rsid w:val="00B14194"/>
    <w:rsid w:val="00B14878"/>
    <w:rsid w:val="00B151FD"/>
    <w:rsid w:val="00B1530A"/>
    <w:rsid w:val="00B17502"/>
    <w:rsid w:val="00B2118F"/>
    <w:rsid w:val="00B22B1C"/>
    <w:rsid w:val="00B23607"/>
    <w:rsid w:val="00B2678E"/>
    <w:rsid w:val="00B37874"/>
    <w:rsid w:val="00B4276D"/>
    <w:rsid w:val="00B452BE"/>
    <w:rsid w:val="00B4585F"/>
    <w:rsid w:val="00B45E68"/>
    <w:rsid w:val="00B467F3"/>
    <w:rsid w:val="00B472FF"/>
    <w:rsid w:val="00B47A30"/>
    <w:rsid w:val="00B50556"/>
    <w:rsid w:val="00B5194E"/>
    <w:rsid w:val="00B548C6"/>
    <w:rsid w:val="00B616CE"/>
    <w:rsid w:val="00B61AEE"/>
    <w:rsid w:val="00B6208B"/>
    <w:rsid w:val="00B63537"/>
    <w:rsid w:val="00B64B1F"/>
    <w:rsid w:val="00B65A3D"/>
    <w:rsid w:val="00B753FC"/>
    <w:rsid w:val="00B75B33"/>
    <w:rsid w:val="00B83ED4"/>
    <w:rsid w:val="00B86A35"/>
    <w:rsid w:val="00B87F41"/>
    <w:rsid w:val="00B9037C"/>
    <w:rsid w:val="00B917D9"/>
    <w:rsid w:val="00B92983"/>
    <w:rsid w:val="00B93A82"/>
    <w:rsid w:val="00B96A07"/>
    <w:rsid w:val="00BB502C"/>
    <w:rsid w:val="00BC1655"/>
    <w:rsid w:val="00BC1FAD"/>
    <w:rsid w:val="00BD1922"/>
    <w:rsid w:val="00BD4B22"/>
    <w:rsid w:val="00BD5DDC"/>
    <w:rsid w:val="00BD609D"/>
    <w:rsid w:val="00BD67AD"/>
    <w:rsid w:val="00BD71A3"/>
    <w:rsid w:val="00BD7397"/>
    <w:rsid w:val="00BE0B45"/>
    <w:rsid w:val="00BE6E6E"/>
    <w:rsid w:val="00BE7938"/>
    <w:rsid w:val="00BF00D4"/>
    <w:rsid w:val="00BF128B"/>
    <w:rsid w:val="00BF3221"/>
    <w:rsid w:val="00BF7E76"/>
    <w:rsid w:val="00C0081F"/>
    <w:rsid w:val="00C01724"/>
    <w:rsid w:val="00C12108"/>
    <w:rsid w:val="00C13C06"/>
    <w:rsid w:val="00C13CBA"/>
    <w:rsid w:val="00C17C81"/>
    <w:rsid w:val="00C21E0E"/>
    <w:rsid w:val="00C239C3"/>
    <w:rsid w:val="00C3179F"/>
    <w:rsid w:val="00C31A00"/>
    <w:rsid w:val="00C32D02"/>
    <w:rsid w:val="00C33322"/>
    <w:rsid w:val="00C35385"/>
    <w:rsid w:val="00C356FC"/>
    <w:rsid w:val="00C37E4C"/>
    <w:rsid w:val="00C4040E"/>
    <w:rsid w:val="00C409BF"/>
    <w:rsid w:val="00C40CA7"/>
    <w:rsid w:val="00C41307"/>
    <w:rsid w:val="00C4150F"/>
    <w:rsid w:val="00C46AE1"/>
    <w:rsid w:val="00C51C4A"/>
    <w:rsid w:val="00C51FCB"/>
    <w:rsid w:val="00C523DC"/>
    <w:rsid w:val="00C527DC"/>
    <w:rsid w:val="00C52B8B"/>
    <w:rsid w:val="00C55B74"/>
    <w:rsid w:val="00C578D4"/>
    <w:rsid w:val="00C600E6"/>
    <w:rsid w:val="00C61028"/>
    <w:rsid w:val="00C63243"/>
    <w:rsid w:val="00C65AF0"/>
    <w:rsid w:val="00C66A97"/>
    <w:rsid w:val="00C74F14"/>
    <w:rsid w:val="00C76677"/>
    <w:rsid w:val="00C81916"/>
    <w:rsid w:val="00C82429"/>
    <w:rsid w:val="00C83B1E"/>
    <w:rsid w:val="00C83F01"/>
    <w:rsid w:val="00C954C3"/>
    <w:rsid w:val="00C962FD"/>
    <w:rsid w:val="00C97A98"/>
    <w:rsid w:val="00CA5733"/>
    <w:rsid w:val="00CA6D44"/>
    <w:rsid w:val="00CA7DA9"/>
    <w:rsid w:val="00CB48A8"/>
    <w:rsid w:val="00CB5801"/>
    <w:rsid w:val="00CB764F"/>
    <w:rsid w:val="00CC02F1"/>
    <w:rsid w:val="00CC3991"/>
    <w:rsid w:val="00CC468B"/>
    <w:rsid w:val="00CC7BD3"/>
    <w:rsid w:val="00CD5778"/>
    <w:rsid w:val="00CD63D6"/>
    <w:rsid w:val="00CD6896"/>
    <w:rsid w:val="00CD6BDD"/>
    <w:rsid w:val="00CE2BD9"/>
    <w:rsid w:val="00CF095A"/>
    <w:rsid w:val="00CF1139"/>
    <w:rsid w:val="00CF1C3E"/>
    <w:rsid w:val="00CF6DF9"/>
    <w:rsid w:val="00CF78C4"/>
    <w:rsid w:val="00D015DD"/>
    <w:rsid w:val="00D01E72"/>
    <w:rsid w:val="00D0258A"/>
    <w:rsid w:val="00D02DBF"/>
    <w:rsid w:val="00D03591"/>
    <w:rsid w:val="00D07DB8"/>
    <w:rsid w:val="00D107BC"/>
    <w:rsid w:val="00D10A0A"/>
    <w:rsid w:val="00D1230C"/>
    <w:rsid w:val="00D12C0F"/>
    <w:rsid w:val="00D155B7"/>
    <w:rsid w:val="00D16EE7"/>
    <w:rsid w:val="00D21409"/>
    <w:rsid w:val="00D25DB9"/>
    <w:rsid w:val="00D2724B"/>
    <w:rsid w:val="00D27E37"/>
    <w:rsid w:val="00D30D6E"/>
    <w:rsid w:val="00D31895"/>
    <w:rsid w:val="00D32DB9"/>
    <w:rsid w:val="00D348F8"/>
    <w:rsid w:val="00D34B48"/>
    <w:rsid w:val="00D3598E"/>
    <w:rsid w:val="00D368D1"/>
    <w:rsid w:val="00D4493F"/>
    <w:rsid w:val="00D454BE"/>
    <w:rsid w:val="00D47456"/>
    <w:rsid w:val="00D50122"/>
    <w:rsid w:val="00D5085F"/>
    <w:rsid w:val="00D51741"/>
    <w:rsid w:val="00D53BF3"/>
    <w:rsid w:val="00D541EB"/>
    <w:rsid w:val="00D54599"/>
    <w:rsid w:val="00D558E8"/>
    <w:rsid w:val="00D560FE"/>
    <w:rsid w:val="00D5756A"/>
    <w:rsid w:val="00D5792D"/>
    <w:rsid w:val="00D61608"/>
    <w:rsid w:val="00D61A4F"/>
    <w:rsid w:val="00D62480"/>
    <w:rsid w:val="00D628ED"/>
    <w:rsid w:val="00D64695"/>
    <w:rsid w:val="00D65B03"/>
    <w:rsid w:val="00D65C9F"/>
    <w:rsid w:val="00D7343D"/>
    <w:rsid w:val="00D7391E"/>
    <w:rsid w:val="00D819CA"/>
    <w:rsid w:val="00D83123"/>
    <w:rsid w:val="00D905EB"/>
    <w:rsid w:val="00D91821"/>
    <w:rsid w:val="00D92D6E"/>
    <w:rsid w:val="00D93809"/>
    <w:rsid w:val="00DA0A3E"/>
    <w:rsid w:val="00DA0AA1"/>
    <w:rsid w:val="00DA14BA"/>
    <w:rsid w:val="00DA25D2"/>
    <w:rsid w:val="00DA4415"/>
    <w:rsid w:val="00DA4EEE"/>
    <w:rsid w:val="00DB00D8"/>
    <w:rsid w:val="00DB2E77"/>
    <w:rsid w:val="00DB5FFD"/>
    <w:rsid w:val="00DB6189"/>
    <w:rsid w:val="00DB6385"/>
    <w:rsid w:val="00DC3D62"/>
    <w:rsid w:val="00DC6DCD"/>
    <w:rsid w:val="00DD0779"/>
    <w:rsid w:val="00DD0DF9"/>
    <w:rsid w:val="00DD2C18"/>
    <w:rsid w:val="00DD4AB5"/>
    <w:rsid w:val="00DD4B5B"/>
    <w:rsid w:val="00DD4E2F"/>
    <w:rsid w:val="00DD6DC8"/>
    <w:rsid w:val="00DE1C29"/>
    <w:rsid w:val="00DE34AE"/>
    <w:rsid w:val="00DE3748"/>
    <w:rsid w:val="00DE3ED3"/>
    <w:rsid w:val="00DE5CA6"/>
    <w:rsid w:val="00DE7916"/>
    <w:rsid w:val="00DF2854"/>
    <w:rsid w:val="00DF2E00"/>
    <w:rsid w:val="00DF2EAC"/>
    <w:rsid w:val="00DF4EC0"/>
    <w:rsid w:val="00DF5935"/>
    <w:rsid w:val="00DF7C3E"/>
    <w:rsid w:val="00E046F7"/>
    <w:rsid w:val="00E110A9"/>
    <w:rsid w:val="00E23152"/>
    <w:rsid w:val="00E2326E"/>
    <w:rsid w:val="00E24640"/>
    <w:rsid w:val="00E26C7F"/>
    <w:rsid w:val="00E303C3"/>
    <w:rsid w:val="00E30827"/>
    <w:rsid w:val="00E31490"/>
    <w:rsid w:val="00E325C5"/>
    <w:rsid w:val="00E341D8"/>
    <w:rsid w:val="00E35846"/>
    <w:rsid w:val="00E41B12"/>
    <w:rsid w:val="00E4383A"/>
    <w:rsid w:val="00E4412F"/>
    <w:rsid w:val="00E477DE"/>
    <w:rsid w:val="00E47AF0"/>
    <w:rsid w:val="00E50577"/>
    <w:rsid w:val="00E5204F"/>
    <w:rsid w:val="00E5509F"/>
    <w:rsid w:val="00E5645B"/>
    <w:rsid w:val="00E657F8"/>
    <w:rsid w:val="00E72DF8"/>
    <w:rsid w:val="00E73CBB"/>
    <w:rsid w:val="00E75265"/>
    <w:rsid w:val="00E75DCC"/>
    <w:rsid w:val="00E77B05"/>
    <w:rsid w:val="00E80F8F"/>
    <w:rsid w:val="00E81FC6"/>
    <w:rsid w:val="00E82523"/>
    <w:rsid w:val="00E8461D"/>
    <w:rsid w:val="00E85104"/>
    <w:rsid w:val="00E85655"/>
    <w:rsid w:val="00E87691"/>
    <w:rsid w:val="00E96328"/>
    <w:rsid w:val="00EA0AE3"/>
    <w:rsid w:val="00EA1222"/>
    <w:rsid w:val="00EA33C3"/>
    <w:rsid w:val="00EA35F1"/>
    <w:rsid w:val="00EA4176"/>
    <w:rsid w:val="00EA6284"/>
    <w:rsid w:val="00EB0A8E"/>
    <w:rsid w:val="00EB2AA7"/>
    <w:rsid w:val="00EB4333"/>
    <w:rsid w:val="00EB49D7"/>
    <w:rsid w:val="00EB64D5"/>
    <w:rsid w:val="00EB7069"/>
    <w:rsid w:val="00EC0158"/>
    <w:rsid w:val="00EC1B1B"/>
    <w:rsid w:val="00EC3F07"/>
    <w:rsid w:val="00EC748D"/>
    <w:rsid w:val="00ED091C"/>
    <w:rsid w:val="00ED511C"/>
    <w:rsid w:val="00ED6C9C"/>
    <w:rsid w:val="00ED6D1E"/>
    <w:rsid w:val="00EE310A"/>
    <w:rsid w:val="00EE4845"/>
    <w:rsid w:val="00EE4DA6"/>
    <w:rsid w:val="00EE7B7D"/>
    <w:rsid w:val="00EF02BC"/>
    <w:rsid w:val="00EF2E16"/>
    <w:rsid w:val="00EF36ED"/>
    <w:rsid w:val="00EF370B"/>
    <w:rsid w:val="00EF44EE"/>
    <w:rsid w:val="00F01D11"/>
    <w:rsid w:val="00F03AAB"/>
    <w:rsid w:val="00F0580A"/>
    <w:rsid w:val="00F10436"/>
    <w:rsid w:val="00F11833"/>
    <w:rsid w:val="00F13952"/>
    <w:rsid w:val="00F14C0E"/>
    <w:rsid w:val="00F1577C"/>
    <w:rsid w:val="00F15E48"/>
    <w:rsid w:val="00F21DE4"/>
    <w:rsid w:val="00F25346"/>
    <w:rsid w:val="00F2695E"/>
    <w:rsid w:val="00F303AF"/>
    <w:rsid w:val="00F31752"/>
    <w:rsid w:val="00F33F67"/>
    <w:rsid w:val="00F37D7F"/>
    <w:rsid w:val="00F4075D"/>
    <w:rsid w:val="00F41EB7"/>
    <w:rsid w:val="00F43048"/>
    <w:rsid w:val="00F46A78"/>
    <w:rsid w:val="00F470C7"/>
    <w:rsid w:val="00F47111"/>
    <w:rsid w:val="00F546CF"/>
    <w:rsid w:val="00F55665"/>
    <w:rsid w:val="00F602C2"/>
    <w:rsid w:val="00F6238D"/>
    <w:rsid w:val="00F63B7B"/>
    <w:rsid w:val="00F67D85"/>
    <w:rsid w:val="00F7176D"/>
    <w:rsid w:val="00F73C9C"/>
    <w:rsid w:val="00F80EB4"/>
    <w:rsid w:val="00F837B2"/>
    <w:rsid w:val="00F850A9"/>
    <w:rsid w:val="00F85CEF"/>
    <w:rsid w:val="00F87132"/>
    <w:rsid w:val="00F906FE"/>
    <w:rsid w:val="00F91941"/>
    <w:rsid w:val="00F922F8"/>
    <w:rsid w:val="00F9767E"/>
    <w:rsid w:val="00F977F1"/>
    <w:rsid w:val="00FA355E"/>
    <w:rsid w:val="00FA39A9"/>
    <w:rsid w:val="00FA5E5B"/>
    <w:rsid w:val="00FA6D21"/>
    <w:rsid w:val="00FB1CB7"/>
    <w:rsid w:val="00FB2CBA"/>
    <w:rsid w:val="00FB34F0"/>
    <w:rsid w:val="00FB4E2D"/>
    <w:rsid w:val="00FB63C3"/>
    <w:rsid w:val="00FB6AEF"/>
    <w:rsid w:val="00FC1B9E"/>
    <w:rsid w:val="00FC3D57"/>
    <w:rsid w:val="00FC46EC"/>
    <w:rsid w:val="00FC7C36"/>
    <w:rsid w:val="00FD272A"/>
    <w:rsid w:val="00FD6064"/>
    <w:rsid w:val="00FD71F0"/>
    <w:rsid w:val="00FD744E"/>
    <w:rsid w:val="00FE40BA"/>
    <w:rsid w:val="00FE4C17"/>
    <w:rsid w:val="00FE620D"/>
    <w:rsid w:val="00FE7256"/>
    <w:rsid w:val="00FE7AC1"/>
    <w:rsid w:val="00FE7FF6"/>
    <w:rsid w:val="00FF02A9"/>
    <w:rsid w:val="00FF0D0D"/>
    <w:rsid w:val="00FF27B9"/>
    <w:rsid w:val="00FF407B"/>
    <w:rsid w:val="00FF78FB"/>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3908D"/>
  <w15:chartTrackingRefBased/>
  <w15:docId w15:val="{46E71032-BE85-F143-83F6-0E778E0A9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E9D"/>
    <w:rPr>
      <w:rFonts w:ascii="Times New Roman" w:eastAsia="Times New Roman" w:hAnsi="Times New Roman" w:cs="Times New Roman"/>
      <w:lang w:val="en-US"/>
    </w:rPr>
  </w:style>
  <w:style w:type="paragraph" w:styleId="Titre1">
    <w:name w:val="heading 1"/>
    <w:basedOn w:val="Normal"/>
    <w:link w:val="Titre1Car"/>
    <w:uiPriority w:val="9"/>
    <w:qFormat/>
    <w:rsid w:val="00F33F67"/>
    <w:pPr>
      <w:spacing w:before="100" w:beforeAutospacing="1" w:after="100" w:afterAutospacing="1"/>
      <w:outlineLvl w:val="0"/>
    </w:pPr>
    <w:rPr>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9037C"/>
    <w:rPr>
      <w:color w:val="0563C1" w:themeColor="hyperlink"/>
      <w:u w:val="single"/>
    </w:rPr>
  </w:style>
  <w:style w:type="paragraph" w:styleId="Pieddepage">
    <w:name w:val="footer"/>
    <w:basedOn w:val="Normal"/>
    <w:link w:val="PieddepageCar"/>
    <w:uiPriority w:val="99"/>
    <w:unhideWhenUsed/>
    <w:rsid w:val="00B9037C"/>
    <w:pPr>
      <w:tabs>
        <w:tab w:val="center" w:pos="4536"/>
        <w:tab w:val="right" w:pos="9072"/>
      </w:tabs>
    </w:pPr>
    <w:rPr>
      <w:lang w:val="fr-FR" w:eastAsia="fr-FR"/>
    </w:rPr>
  </w:style>
  <w:style w:type="character" w:customStyle="1" w:styleId="PieddepageCar">
    <w:name w:val="Pied de page Car"/>
    <w:basedOn w:val="Policepardfaut"/>
    <w:link w:val="Pieddepage"/>
    <w:uiPriority w:val="99"/>
    <w:rsid w:val="00B9037C"/>
    <w:rPr>
      <w:rFonts w:ascii="Calibri" w:eastAsia="Calibri" w:hAnsi="Calibri" w:cs="Calibri"/>
      <w:color w:val="000000"/>
      <w:sz w:val="22"/>
      <w:szCs w:val="22"/>
      <w:lang w:eastAsia="fr-FR"/>
    </w:rPr>
  </w:style>
  <w:style w:type="character" w:styleId="Numrodepage">
    <w:name w:val="page number"/>
    <w:basedOn w:val="Policepardfaut"/>
    <w:uiPriority w:val="99"/>
    <w:semiHidden/>
    <w:unhideWhenUsed/>
    <w:rsid w:val="00B9037C"/>
  </w:style>
  <w:style w:type="paragraph" w:styleId="Sansinterligne">
    <w:name w:val="No Spacing"/>
    <w:link w:val="SansinterligneCar"/>
    <w:uiPriority w:val="1"/>
    <w:qFormat/>
    <w:rsid w:val="00B9037C"/>
    <w:pPr>
      <w:spacing w:line="360" w:lineRule="auto"/>
      <w:ind w:firstLine="708"/>
      <w:jc w:val="both"/>
    </w:pPr>
    <w:rPr>
      <w:rFonts w:ascii="Times New Roman" w:hAnsi="Times New Roman" w:cs="Times New Roman"/>
      <w:lang w:val="en-US"/>
    </w:rPr>
  </w:style>
  <w:style w:type="paragraph" w:customStyle="1" w:styleId="Bibliographie1">
    <w:name w:val="Bibliographie1"/>
    <w:basedOn w:val="Normal"/>
    <w:link w:val="BibliographyCar"/>
    <w:rsid w:val="00213C9D"/>
    <w:pPr>
      <w:tabs>
        <w:tab w:val="left" w:pos="260"/>
      </w:tabs>
      <w:spacing w:line="480" w:lineRule="auto"/>
      <w:ind w:left="264" w:hanging="264"/>
    </w:pPr>
    <w:rPr>
      <w:lang w:eastAsia="fr-FR"/>
    </w:rPr>
  </w:style>
  <w:style w:type="character" w:customStyle="1" w:styleId="SansinterligneCar">
    <w:name w:val="Sans interligne Car"/>
    <w:basedOn w:val="Policepardfaut"/>
    <w:link w:val="Sansinterligne"/>
    <w:uiPriority w:val="1"/>
    <w:rsid w:val="00213C9D"/>
    <w:rPr>
      <w:rFonts w:ascii="Times New Roman" w:hAnsi="Times New Roman" w:cs="Times New Roman"/>
      <w:lang w:val="en-US"/>
    </w:rPr>
  </w:style>
  <w:style w:type="character" w:customStyle="1" w:styleId="BibliographyCar">
    <w:name w:val="Bibliography Car"/>
    <w:basedOn w:val="SansinterligneCar"/>
    <w:link w:val="Bibliographie1"/>
    <w:rsid w:val="00213C9D"/>
    <w:rPr>
      <w:rFonts w:ascii="Calibri" w:eastAsia="Calibri" w:hAnsi="Calibri" w:cs="Calibri"/>
      <w:color w:val="000000"/>
      <w:sz w:val="22"/>
      <w:szCs w:val="22"/>
      <w:lang w:val="en-US" w:eastAsia="fr-FR"/>
    </w:rPr>
  </w:style>
  <w:style w:type="paragraph" w:styleId="Textedebulles">
    <w:name w:val="Balloon Text"/>
    <w:basedOn w:val="Normal"/>
    <w:link w:val="TextedebullesCar"/>
    <w:uiPriority w:val="99"/>
    <w:semiHidden/>
    <w:unhideWhenUsed/>
    <w:rsid w:val="00316EEF"/>
    <w:rPr>
      <w:sz w:val="18"/>
      <w:szCs w:val="18"/>
      <w:lang w:val="fr-FR" w:eastAsia="fr-FR"/>
    </w:rPr>
  </w:style>
  <w:style w:type="character" w:customStyle="1" w:styleId="TextedebullesCar">
    <w:name w:val="Texte de bulles Car"/>
    <w:basedOn w:val="Policepardfaut"/>
    <w:link w:val="Textedebulles"/>
    <w:uiPriority w:val="99"/>
    <w:semiHidden/>
    <w:rsid w:val="00316EEF"/>
    <w:rPr>
      <w:rFonts w:ascii="Times New Roman" w:eastAsia="Calibri" w:hAnsi="Times New Roman" w:cs="Times New Roman"/>
      <w:color w:val="000000"/>
      <w:sz w:val="18"/>
      <w:szCs w:val="18"/>
      <w:lang w:eastAsia="fr-FR"/>
    </w:rPr>
  </w:style>
  <w:style w:type="table" w:styleId="Grilledutableau">
    <w:name w:val="Table Grid"/>
    <w:basedOn w:val="TableauNormal"/>
    <w:uiPriority w:val="39"/>
    <w:rsid w:val="008A1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DD4AB5"/>
    <w:rPr>
      <w:sz w:val="16"/>
      <w:szCs w:val="16"/>
    </w:rPr>
  </w:style>
  <w:style w:type="paragraph" w:styleId="Commentaire">
    <w:name w:val="annotation text"/>
    <w:basedOn w:val="Normal"/>
    <w:link w:val="CommentaireCar"/>
    <w:uiPriority w:val="99"/>
    <w:unhideWhenUsed/>
    <w:rsid w:val="00DD4AB5"/>
    <w:rPr>
      <w:sz w:val="20"/>
      <w:szCs w:val="20"/>
      <w:lang w:val="fr-FR" w:eastAsia="fr-FR"/>
    </w:rPr>
  </w:style>
  <w:style w:type="character" w:customStyle="1" w:styleId="CommentaireCar">
    <w:name w:val="Commentaire Car"/>
    <w:basedOn w:val="Policepardfaut"/>
    <w:link w:val="Commentaire"/>
    <w:uiPriority w:val="99"/>
    <w:rsid w:val="00DD4AB5"/>
    <w:rPr>
      <w:rFonts w:ascii="Calibri" w:eastAsia="Calibri" w:hAnsi="Calibri" w:cs="Calibri"/>
      <w:color w:val="000000"/>
      <w:sz w:val="20"/>
      <w:szCs w:val="20"/>
      <w:lang w:eastAsia="fr-FR"/>
    </w:rPr>
  </w:style>
  <w:style w:type="paragraph" w:styleId="Objetducommentaire">
    <w:name w:val="annotation subject"/>
    <w:basedOn w:val="Commentaire"/>
    <w:next w:val="Commentaire"/>
    <w:link w:val="ObjetducommentaireCar"/>
    <w:uiPriority w:val="99"/>
    <w:semiHidden/>
    <w:unhideWhenUsed/>
    <w:rsid w:val="00DD4AB5"/>
    <w:rPr>
      <w:b/>
      <w:bCs/>
    </w:rPr>
  </w:style>
  <w:style w:type="character" w:customStyle="1" w:styleId="ObjetducommentaireCar">
    <w:name w:val="Objet du commentaire Car"/>
    <w:basedOn w:val="CommentaireCar"/>
    <w:link w:val="Objetducommentaire"/>
    <w:uiPriority w:val="99"/>
    <w:semiHidden/>
    <w:rsid w:val="00DD4AB5"/>
    <w:rPr>
      <w:rFonts w:ascii="Calibri" w:eastAsia="Calibri" w:hAnsi="Calibri" w:cs="Calibri"/>
      <w:b/>
      <w:bCs/>
      <w:color w:val="000000"/>
      <w:sz w:val="20"/>
      <w:szCs w:val="20"/>
      <w:lang w:eastAsia="fr-FR"/>
    </w:rPr>
  </w:style>
  <w:style w:type="paragraph" w:styleId="Sous-titre">
    <w:name w:val="Subtitle"/>
    <w:basedOn w:val="Normal"/>
    <w:next w:val="Normal"/>
    <w:link w:val="Sous-titreCar"/>
    <w:uiPriority w:val="11"/>
    <w:qFormat/>
    <w:rsid w:val="00D015DD"/>
    <w:pPr>
      <w:spacing w:after="160" w:line="360" w:lineRule="auto"/>
      <w:jc w:val="both"/>
    </w:pPr>
    <w:rPr>
      <w:b/>
      <w:lang w:eastAsia="fr-FR"/>
    </w:rPr>
  </w:style>
  <w:style w:type="character" w:customStyle="1" w:styleId="Sous-titreCar">
    <w:name w:val="Sous-titre Car"/>
    <w:basedOn w:val="Policepardfaut"/>
    <w:link w:val="Sous-titre"/>
    <w:uiPriority w:val="11"/>
    <w:rsid w:val="00D015DD"/>
    <w:rPr>
      <w:rFonts w:ascii="Times New Roman" w:eastAsia="Times New Roman" w:hAnsi="Times New Roman" w:cs="Times New Roman"/>
      <w:b/>
      <w:lang w:val="en-US" w:eastAsia="fr-FR"/>
    </w:rPr>
  </w:style>
  <w:style w:type="paragraph" w:styleId="Rvision">
    <w:name w:val="Revision"/>
    <w:hidden/>
    <w:uiPriority w:val="99"/>
    <w:semiHidden/>
    <w:rsid w:val="00837854"/>
    <w:rPr>
      <w:rFonts w:ascii="Times New Roman" w:eastAsia="Times New Roman" w:hAnsi="Times New Roman" w:cs="Times New Roman"/>
      <w:lang w:eastAsia="fr-FR"/>
    </w:rPr>
  </w:style>
  <w:style w:type="character" w:customStyle="1" w:styleId="A7">
    <w:name w:val="A7"/>
    <w:uiPriority w:val="99"/>
    <w:rsid w:val="00B23607"/>
    <w:rPr>
      <w:rFonts w:cs="Janson Text LT"/>
      <w:color w:val="211D1E"/>
      <w:sz w:val="19"/>
      <w:szCs w:val="19"/>
    </w:rPr>
  </w:style>
  <w:style w:type="character" w:customStyle="1" w:styleId="apple-converted-space">
    <w:name w:val="apple-converted-space"/>
    <w:basedOn w:val="Policepardfaut"/>
    <w:rsid w:val="00D12C0F"/>
  </w:style>
  <w:style w:type="character" w:customStyle="1" w:styleId="highlight">
    <w:name w:val="highlight"/>
    <w:basedOn w:val="Policepardfaut"/>
    <w:rsid w:val="00D12C0F"/>
  </w:style>
  <w:style w:type="character" w:customStyle="1" w:styleId="Titre1Car">
    <w:name w:val="Titre 1 Car"/>
    <w:basedOn w:val="Policepardfaut"/>
    <w:link w:val="Titre1"/>
    <w:uiPriority w:val="9"/>
    <w:rsid w:val="00F33F67"/>
    <w:rPr>
      <w:rFonts w:ascii="Times New Roman" w:eastAsia="Times New Roman" w:hAnsi="Times New Roman" w:cs="Times New Roman"/>
      <w:b/>
      <w:bCs/>
      <w:kern w:val="36"/>
      <w:sz w:val="48"/>
      <w:szCs w:val="48"/>
      <w:lang w:val="en-US"/>
    </w:rPr>
  </w:style>
  <w:style w:type="paragraph" w:customStyle="1" w:styleId="Bibliographie2">
    <w:name w:val="Bibliographie2"/>
    <w:basedOn w:val="Normal"/>
    <w:link w:val="BibliographyCar1"/>
    <w:rsid w:val="004F33EE"/>
    <w:pPr>
      <w:tabs>
        <w:tab w:val="left" w:pos="500"/>
      </w:tabs>
      <w:spacing w:after="240"/>
      <w:ind w:left="504" w:hanging="504"/>
    </w:pPr>
  </w:style>
  <w:style w:type="character" w:customStyle="1" w:styleId="BibliographyCar1">
    <w:name w:val="Bibliography Car1"/>
    <w:basedOn w:val="SansinterligneCar"/>
    <w:link w:val="Bibliographie2"/>
    <w:rsid w:val="004F33EE"/>
    <w:rPr>
      <w:rFonts w:ascii="Times New Roman" w:eastAsia="Times New Roman" w:hAnsi="Times New Roman" w:cs="Times New Roman"/>
      <w:lang w:val="en-US"/>
    </w:rPr>
  </w:style>
  <w:style w:type="paragraph" w:styleId="NormalWeb">
    <w:name w:val="Normal (Web)"/>
    <w:basedOn w:val="Normal"/>
    <w:uiPriority w:val="99"/>
    <w:semiHidden/>
    <w:unhideWhenUsed/>
    <w:rsid w:val="00E8461D"/>
  </w:style>
  <w:style w:type="paragraph" w:styleId="En-tte">
    <w:name w:val="header"/>
    <w:basedOn w:val="Normal"/>
    <w:link w:val="En-tteCar"/>
    <w:uiPriority w:val="99"/>
    <w:unhideWhenUsed/>
    <w:rsid w:val="00F977F1"/>
    <w:pPr>
      <w:tabs>
        <w:tab w:val="center" w:pos="4536"/>
        <w:tab w:val="right" w:pos="9072"/>
      </w:tabs>
    </w:pPr>
  </w:style>
  <w:style w:type="character" w:customStyle="1" w:styleId="En-tteCar">
    <w:name w:val="En-tête Car"/>
    <w:basedOn w:val="Policepardfaut"/>
    <w:link w:val="En-tte"/>
    <w:uiPriority w:val="99"/>
    <w:rsid w:val="00F977F1"/>
    <w:rPr>
      <w:rFonts w:ascii="Times New Roman" w:eastAsia="Times New Roman" w:hAnsi="Times New Roman" w:cs="Times New Roman"/>
      <w:lang w:val="en-US"/>
    </w:rPr>
  </w:style>
  <w:style w:type="paragraph" w:styleId="Paragraphedeliste">
    <w:name w:val="List Paragraph"/>
    <w:basedOn w:val="Normal"/>
    <w:uiPriority w:val="34"/>
    <w:qFormat/>
    <w:rsid w:val="00D27E37"/>
    <w:pPr>
      <w:ind w:left="720"/>
      <w:contextualSpacing/>
    </w:pPr>
  </w:style>
  <w:style w:type="character" w:customStyle="1" w:styleId="titledefault">
    <w:name w:val="title_default"/>
    <w:basedOn w:val="Policepardfaut"/>
    <w:rsid w:val="00A420E8"/>
  </w:style>
  <w:style w:type="paragraph" w:customStyle="1" w:styleId="Bibliographie3">
    <w:name w:val="Bibliographie3"/>
    <w:basedOn w:val="Normal"/>
    <w:link w:val="BibliographyCar2"/>
    <w:rsid w:val="00BE6E6E"/>
    <w:pPr>
      <w:tabs>
        <w:tab w:val="left" w:pos="260"/>
      </w:tabs>
      <w:spacing w:line="480" w:lineRule="auto"/>
      <w:ind w:left="264" w:right="-330" w:hanging="264"/>
      <w:jc w:val="both"/>
    </w:pPr>
    <w:rPr>
      <w:b/>
    </w:rPr>
  </w:style>
  <w:style w:type="character" w:customStyle="1" w:styleId="BibliographyCar2">
    <w:name w:val="Bibliography Car2"/>
    <w:basedOn w:val="Policepardfaut"/>
    <w:link w:val="Bibliographie3"/>
    <w:rsid w:val="00BE6E6E"/>
    <w:rPr>
      <w:rFonts w:ascii="Times New Roman" w:eastAsia="Times New Roman" w:hAnsi="Times New Roman" w:cs="Times New Roman"/>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48211">
      <w:bodyDiv w:val="1"/>
      <w:marLeft w:val="0"/>
      <w:marRight w:val="0"/>
      <w:marTop w:val="0"/>
      <w:marBottom w:val="0"/>
      <w:divBdr>
        <w:top w:val="none" w:sz="0" w:space="0" w:color="auto"/>
        <w:left w:val="none" w:sz="0" w:space="0" w:color="auto"/>
        <w:bottom w:val="none" w:sz="0" w:space="0" w:color="auto"/>
        <w:right w:val="none" w:sz="0" w:space="0" w:color="auto"/>
      </w:divBdr>
    </w:div>
    <w:div w:id="32198341">
      <w:bodyDiv w:val="1"/>
      <w:marLeft w:val="0"/>
      <w:marRight w:val="0"/>
      <w:marTop w:val="0"/>
      <w:marBottom w:val="0"/>
      <w:divBdr>
        <w:top w:val="none" w:sz="0" w:space="0" w:color="auto"/>
        <w:left w:val="none" w:sz="0" w:space="0" w:color="auto"/>
        <w:bottom w:val="none" w:sz="0" w:space="0" w:color="auto"/>
        <w:right w:val="none" w:sz="0" w:space="0" w:color="auto"/>
      </w:divBdr>
    </w:div>
    <w:div w:id="39288426">
      <w:bodyDiv w:val="1"/>
      <w:marLeft w:val="0"/>
      <w:marRight w:val="0"/>
      <w:marTop w:val="0"/>
      <w:marBottom w:val="0"/>
      <w:divBdr>
        <w:top w:val="none" w:sz="0" w:space="0" w:color="auto"/>
        <w:left w:val="none" w:sz="0" w:space="0" w:color="auto"/>
        <w:bottom w:val="none" w:sz="0" w:space="0" w:color="auto"/>
        <w:right w:val="none" w:sz="0" w:space="0" w:color="auto"/>
      </w:divBdr>
    </w:div>
    <w:div w:id="57674503">
      <w:bodyDiv w:val="1"/>
      <w:marLeft w:val="0"/>
      <w:marRight w:val="0"/>
      <w:marTop w:val="0"/>
      <w:marBottom w:val="0"/>
      <w:divBdr>
        <w:top w:val="none" w:sz="0" w:space="0" w:color="auto"/>
        <w:left w:val="none" w:sz="0" w:space="0" w:color="auto"/>
        <w:bottom w:val="none" w:sz="0" w:space="0" w:color="auto"/>
        <w:right w:val="none" w:sz="0" w:space="0" w:color="auto"/>
      </w:divBdr>
    </w:div>
    <w:div w:id="86006967">
      <w:bodyDiv w:val="1"/>
      <w:marLeft w:val="0"/>
      <w:marRight w:val="0"/>
      <w:marTop w:val="0"/>
      <w:marBottom w:val="0"/>
      <w:divBdr>
        <w:top w:val="none" w:sz="0" w:space="0" w:color="auto"/>
        <w:left w:val="none" w:sz="0" w:space="0" w:color="auto"/>
        <w:bottom w:val="none" w:sz="0" w:space="0" w:color="auto"/>
        <w:right w:val="none" w:sz="0" w:space="0" w:color="auto"/>
      </w:divBdr>
    </w:div>
    <w:div w:id="99957669">
      <w:bodyDiv w:val="1"/>
      <w:marLeft w:val="0"/>
      <w:marRight w:val="0"/>
      <w:marTop w:val="0"/>
      <w:marBottom w:val="0"/>
      <w:divBdr>
        <w:top w:val="none" w:sz="0" w:space="0" w:color="auto"/>
        <w:left w:val="none" w:sz="0" w:space="0" w:color="auto"/>
        <w:bottom w:val="none" w:sz="0" w:space="0" w:color="auto"/>
        <w:right w:val="none" w:sz="0" w:space="0" w:color="auto"/>
      </w:divBdr>
    </w:div>
    <w:div w:id="152530913">
      <w:bodyDiv w:val="1"/>
      <w:marLeft w:val="0"/>
      <w:marRight w:val="0"/>
      <w:marTop w:val="0"/>
      <w:marBottom w:val="0"/>
      <w:divBdr>
        <w:top w:val="none" w:sz="0" w:space="0" w:color="auto"/>
        <w:left w:val="none" w:sz="0" w:space="0" w:color="auto"/>
        <w:bottom w:val="none" w:sz="0" w:space="0" w:color="auto"/>
        <w:right w:val="none" w:sz="0" w:space="0" w:color="auto"/>
      </w:divBdr>
    </w:div>
    <w:div w:id="170528395">
      <w:bodyDiv w:val="1"/>
      <w:marLeft w:val="0"/>
      <w:marRight w:val="0"/>
      <w:marTop w:val="0"/>
      <w:marBottom w:val="0"/>
      <w:divBdr>
        <w:top w:val="none" w:sz="0" w:space="0" w:color="auto"/>
        <w:left w:val="none" w:sz="0" w:space="0" w:color="auto"/>
        <w:bottom w:val="none" w:sz="0" w:space="0" w:color="auto"/>
        <w:right w:val="none" w:sz="0" w:space="0" w:color="auto"/>
      </w:divBdr>
    </w:div>
    <w:div w:id="182784607">
      <w:bodyDiv w:val="1"/>
      <w:marLeft w:val="0"/>
      <w:marRight w:val="0"/>
      <w:marTop w:val="0"/>
      <w:marBottom w:val="0"/>
      <w:divBdr>
        <w:top w:val="none" w:sz="0" w:space="0" w:color="auto"/>
        <w:left w:val="none" w:sz="0" w:space="0" w:color="auto"/>
        <w:bottom w:val="none" w:sz="0" w:space="0" w:color="auto"/>
        <w:right w:val="none" w:sz="0" w:space="0" w:color="auto"/>
      </w:divBdr>
    </w:div>
    <w:div w:id="204952576">
      <w:bodyDiv w:val="1"/>
      <w:marLeft w:val="0"/>
      <w:marRight w:val="0"/>
      <w:marTop w:val="0"/>
      <w:marBottom w:val="0"/>
      <w:divBdr>
        <w:top w:val="none" w:sz="0" w:space="0" w:color="auto"/>
        <w:left w:val="none" w:sz="0" w:space="0" w:color="auto"/>
        <w:bottom w:val="none" w:sz="0" w:space="0" w:color="auto"/>
        <w:right w:val="none" w:sz="0" w:space="0" w:color="auto"/>
      </w:divBdr>
    </w:div>
    <w:div w:id="272399305">
      <w:bodyDiv w:val="1"/>
      <w:marLeft w:val="0"/>
      <w:marRight w:val="0"/>
      <w:marTop w:val="0"/>
      <w:marBottom w:val="0"/>
      <w:divBdr>
        <w:top w:val="none" w:sz="0" w:space="0" w:color="auto"/>
        <w:left w:val="none" w:sz="0" w:space="0" w:color="auto"/>
        <w:bottom w:val="none" w:sz="0" w:space="0" w:color="auto"/>
        <w:right w:val="none" w:sz="0" w:space="0" w:color="auto"/>
      </w:divBdr>
      <w:divsChild>
        <w:div w:id="2070296730">
          <w:marLeft w:val="0"/>
          <w:marRight w:val="0"/>
          <w:marTop w:val="0"/>
          <w:marBottom w:val="0"/>
          <w:divBdr>
            <w:top w:val="none" w:sz="0" w:space="0" w:color="auto"/>
            <w:left w:val="none" w:sz="0" w:space="0" w:color="auto"/>
            <w:bottom w:val="none" w:sz="0" w:space="0" w:color="auto"/>
            <w:right w:val="none" w:sz="0" w:space="0" w:color="auto"/>
          </w:divBdr>
          <w:divsChild>
            <w:div w:id="1514489284">
              <w:marLeft w:val="0"/>
              <w:marRight w:val="0"/>
              <w:marTop w:val="0"/>
              <w:marBottom w:val="0"/>
              <w:divBdr>
                <w:top w:val="none" w:sz="0" w:space="0" w:color="auto"/>
                <w:left w:val="none" w:sz="0" w:space="0" w:color="auto"/>
                <w:bottom w:val="none" w:sz="0" w:space="0" w:color="auto"/>
                <w:right w:val="none" w:sz="0" w:space="0" w:color="auto"/>
              </w:divBdr>
              <w:divsChild>
                <w:div w:id="200754637">
                  <w:marLeft w:val="0"/>
                  <w:marRight w:val="0"/>
                  <w:marTop w:val="0"/>
                  <w:marBottom w:val="0"/>
                  <w:divBdr>
                    <w:top w:val="none" w:sz="0" w:space="0" w:color="auto"/>
                    <w:left w:val="none" w:sz="0" w:space="0" w:color="auto"/>
                    <w:bottom w:val="none" w:sz="0" w:space="0" w:color="auto"/>
                    <w:right w:val="none" w:sz="0" w:space="0" w:color="auto"/>
                  </w:divBdr>
                  <w:divsChild>
                    <w:div w:id="33731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117101">
      <w:bodyDiv w:val="1"/>
      <w:marLeft w:val="0"/>
      <w:marRight w:val="0"/>
      <w:marTop w:val="0"/>
      <w:marBottom w:val="0"/>
      <w:divBdr>
        <w:top w:val="none" w:sz="0" w:space="0" w:color="auto"/>
        <w:left w:val="none" w:sz="0" w:space="0" w:color="auto"/>
        <w:bottom w:val="none" w:sz="0" w:space="0" w:color="auto"/>
        <w:right w:val="none" w:sz="0" w:space="0" w:color="auto"/>
      </w:divBdr>
    </w:div>
    <w:div w:id="322853092">
      <w:bodyDiv w:val="1"/>
      <w:marLeft w:val="0"/>
      <w:marRight w:val="0"/>
      <w:marTop w:val="0"/>
      <w:marBottom w:val="0"/>
      <w:divBdr>
        <w:top w:val="none" w:sz="0" w:space="0" w:color="auto"/>
        <w:left w:val="none" w:sz="0" w:space="0" w:color="auto"/>
        <w:bottom w:val="none" w:sz="0" w:space="0" w:color="auto"/>
        <w:right w:val="none" w:sz="0" w:space="0" w:color="auto"/>
      </w:divBdr>
      <w:divsChild>
        <w:div w:id="1544632538">
          <w:marLeft w:val="0"/>
          <w:marRight w:val="0"/>
          <w:marTop w:val="0"/>
          <w:marBottom w:val="0"/>
          <w:divBdr>
            <w:top w:val="none" w:sz="0" w:space="0" w:color="auto"/>
            <w:left w:val="none" w:sz="0" w:space="0" w:color="auto"/>
            <w:bottom w:val="none" w:sz="0" w:space="0" w:color="auto"/>
            <w:right w:val="none" w:sz="0" w:space="0" w:color="auto"/>
          </w:divBdr>
          <w:divsChild>
            <w:div w:id="1326787539">
              <w:marLeft w:val="0"/>
              <w:marRight w:val="0"/>
              <w:marTop w:val="0"/>
              <w:marBottom w:val="0"/>
              <w:divBdr>
                <w:top w:val="none" w:sz="0" w:space="0" w:color="auto"/>
                <w:left w:val="none" w:sz="0" w:space="0" w:color="auto"/>
                <w:bottom w:val="none" w:sz="0" w:space="0" w:color="auto"/>
                <w:right w:val="none" w:sz="0" w:space="0" w:color="auto"/>
              </w:divBdr>
              <w:divsChild>
                <w:div w:id="12258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3969">
      <w:bodyDiv w:val="1"/>
      <w:marLeft w:val="0"/>
      <w:marRight w:val="0"/>
      <w:marTop w:val="0"/>
      <w:marBottom w:val="0"/>
      <w:divBdr>
        <w:top w:val="none" w:sz="0" w:space="0" w:color="auto"/>
        <w:left w:val="none" w:sz="0" w:space="0" w:color="auto"/>
        <w:bottom w:val="none" w:sz="0" w:space="0" w:color="auto"/>
        <w:right w:val="none" w:sz="0" w:space="0" w:color="auto"/>
      </w:divBdr>
    </w:div>
    <w:div w:id="341594982">
      <w:bodyDiv w:val="1"/>
      <w:marLeft w:val="0"/>
      <w:marRight w:val="0"/>
      <w:marTop w:val="0"/>
      <w:marBottom w:val="0"/>
      <w:divBdr>
        <w:top w:val="none" w:sz="0" w:space="0" w:color="auto"/>
        <w:left w:val="none" w:sz="0" w:space="0" w:color="auto"/>
        <w:bottom w:val="none" w:sz="0" w:space="0" w:color="auto"/>
        <w:right w:val="none" w:sz="0" w:space="0" w:color="auto"/>
      </w:divBdr>
    </w:div>
    <w:div w:id="373189945">
      <w:bodyDiv w:val="1"/>
      <w:marLeft w:val="0"/>
      <w:marRight w:val="0"/>
      <w:marTop w:val="0"/>
      <w:marBottom w:val="0"/>
      <w:divBdr>
        <w:top w:val="none" w:sz="0" w:space="0" w:color="auto"/>
        <w:left w:val="none" w:sz="0" w:space="0" w:color="auto"/>
        <w:bottom w:val="none" w:sz="0" w:space="0" w:color="auto"/>
        <w:right w:val="none" w:sz="0" w:space="0" w:color="auto"/>
      </w:divBdr>
    </w:div>
    <w:div w:id="379943672">
      <w:bodyDiv w:val="1"/>
      <w:marLeft w:val="0"/>
      <w:marRight w:val="0"/>
      <w:marTop w:val="0"/>
      <w:marBottom w:val="0"/>
      <w:divBdr>
        <w:top w:val="none" w:sz="0" w:space="0" w:color="auto"/>
        <w:left w:val="none" w:sz="0" w:space="0" w:color="auto"/>
        <w:bottom w:val="none" w:sz="0" w:space="0" w:color="auto"/>
        <w:right w:val="none" w:sz="0" w:space="0" w:color="auto"/>
      </w:divBdr>
    </w:div>
    <w:div w:id="416875637">
      <w:bodyDiv w:val="1"/>
      <w:marLeft w:val="0"/>
      <w:marRight w:val="0"/>
      <w:marTop w:val="0"/>
      <w:marBottom w:val="0"/>
      <w:divBdr>
        <w:top w:val="none" w:sz="0" w:space="0" w:color="auto"/>
        <w:left w:val="none" w:sz="0" w:space="0" w:color="auto"/>
        <w:bottom w:val="none" w:sz="0" w:space="0" w:color="auto"/>
        <w:right w:val="none" w:sz="0" w:space="0" w:color="auto"/>
      </w:divBdr>
    </w:div>
    <w:div w:id="484513127">
      <w:bodyDiv w:val="1"/>
      <w:marLeft w:val="0"/>
      <w:marRight w:val="0"/>
      <w:marTop w:val="0"/>
      <w:marBottom w:val="0"/>
      <w:divBdr>
        <w:top w:val="none" w:sz="0" w:space="0" w:color="auto"/>
        <w:left w:val="none" w:sz="0" w:space="0" w:color="auto"/>
        <w:bottom w:val="none" w:sz="0" w:space="0" w:color="auto"/>
        <w:right w:val="none" w:sz="0" w:space="0" w:color="auto"/>
      </w:divBdr>
    </w:div>
    <w:div w:id="501970673">
      <w:bodyDiv w:val="1"/>
      <w:marLeft w:val="0"/>
      <w:marRight w:val="0"/>
      <w:marTop w:val="0"/>
      <w:marBottom w:val="0"/>
      <w:divBdr>
        <w:top w:val="none" w:sz="0" w:space="0" w:color="auto"/>
        <w:left w:val="none" w:sz="0" w:space="0" w:color="auto"/>
        <w:bottom w:val="none" w:sz="0" w:space="0" w:color="auto"/>
        <w:right w:val="none" w:sz="0" w:space="0" w:color="auto"/>
      </w:divBdr>
    </w:div>
    <w:div w:id="506291167">
      <w:bodyDiv w:val="1"/>
      <w:marLeft w:val="0"/>
      <w:marRight w:val="0"/>
      <w:marTop w:val="0"/>
      <w:marBottom w:val="0"/>
      <w:divBdr>
        <w:top w:val="none" w:sz="0" w:space="0" w:color="auto"/>
        <w:left w:val="none" w:sz="0" w:space="0" w:color="auto"/>
        <w:bottom w:val="none" w:sz="0" w:space="0" w:color="auto"/>
        <w:right w:val="none" w:sz="0" w:space="0" w:color="auto"/>
      </w:divBdr>
    </w:div>
    <w:div w:id="535121337">
      <w:bodyDiv w:val="1"/>
      <w:marLeft w:val="0"/>
      <w:marRight w:val="0"/>
      <w:marTop w:val="0"/>
      <w:marBottom w:val="0"/>
      <w:divBdr>
        <w:top w:val="none" w:sz="0" w:space="0" w:color="auto"/>
        <w:left w:val="none" w:sz="0" w:space="0" w:color="auto"/>
        <w:bottom w:val="none" w:sz="0" w:space="0" w:color="auto"/>
        <w:right w:val="none" w:sz="0" w:space="0" w:color="auto"/>
      </w:divBdr>
      <w:divsChild>
        <w:div w:id="1428890334">
          <w:marLeft w:val="0"/>
          <w:marRight w:val="0"/>
          <w:marTop w:val="0"/>
          <w:marBottom w:val="0"/>
          <w:divBdr>
            <w:top w:val="none" w:sz="0" w:space="0" w:color="auto"/>
            <w:left w:val="none" w:sz="0" w:space="0" w:color="auto"/>
            <w:bottom w:val="none" w:sz="0" w:space="0" w:color="auto"/>
            <w:right w:val="none" w:sz="0" w:space="0" w:color="auto"/>
          </w:divBdr>
          <w:divsChild>
            <w:div w:id="2027172453">
              <w:marLeft w:val="0"/>
              <w:marRight w:val="0"/>
              <w:marTop w:val="0"/>
              <w:marBottom w:val="0"/>
              <w:divBdr>
                <w:top w:val="none" w:sz="0" w:space="0" w:color="auto"/>
                <w:left w:val="none" w:sz="0" w:space="0" w:color="auto"/>
                <w:bottom w:val="none" w:sz="0" w:space="0" w:color="auto"/>
                <w:right w:val="none" w:sz="0" w:space="0" w:color="auto"/>
              </w:divBdr>
              <w:divsChild>
                <w:div w:id="189296264">
                  <w:marLeft w:val="0"/>
                  <w:marRight w:val="0"/>
                  <w:marTop w:val="0"/>
                  <w:marBottom w:val="0"/>
                  <w:divBdr>
                    <w:top w:val="none" w:sz="0" w:space="0" w:color="auto"/>
                    <w:left w:val="none" w:sz="0" w:space="0" w:color="auto"/>
                    <w:bottom w:val="none" w:sz="0" w:space="0" w:color="auto"/>
                    <w:right w:val="none" w:sz="0" w:space="0" w:color="auto"/>
                  </w:divBdr>
                  <w:divsChild>
                    <w:div w:id="136074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040660">
      <w:bodyDiv w:val="1"/>
      <w:marLeft w:val="0"/>
      <w:marRight w:val="0"/>
      <w:marTop w:val="0"/>
      <w:marBottom w:val="0"/>
      <w:divBdr>
        <w:top w:val="none" w:sz="0" w:space="0" w:color="auto"/>
        <w:left w:val="none" w:sz="0" w:space="0" w:color="auto"/>
        <w:bottom w:val="none" w:sz="0" w:space="0" w:color="auto"/>
        <w:right w:val="none" w:sz="0" w:space="0" w:color="auto"/>
      </w:divBdr>
    </w:div>
    <w:div w:id="627468438">
      <w:bodyDiv w:val="1"/>
      <w:marLeft w:val="0"/>
      <w:marRight w:val="0"/>
      <w:marTop w:val="0"/>
      <w:marBottom w:val="0"/>
      <w:divBdr>
        <w:top w:val="none" w:sz="0" w:space="0" w:color="auto"/>
        <w:left w:val="none" w:sz="0" w:space="0" w:color="auto"/>
        <w:bottom w:val="none" w:sz="0" w:space="0" w:color="auto"/>
        <w:right w:val="none" w:sz="0" w:space="0" w:color="auto"/>
      </w:divBdr>
    </w:div>
    <w:div w:id="665087347">
      <w:bodyDiv w:val="1"/>
      <w:marLeft w:val="0"/>
      <w:marRight w:val="0"/>
      <w:marTop w:val="0"/>
      <w:marBottom w:val="0"/>
      <w:divBdr>
        <w:top w:val="none" w:sz="0" w:space="0" w:color="auto"/>
        <w:left w:val="none" w:sz="0" w:space="0" w:color="auto"/>
        <w:bottom w:val="none" w:sz="0" w:space="0" w:color="auto"/>
        <w:right w:val="none" w:sz="0" w:space="0" w:color="auto"/>
      </w:divBdr>
    </w:div>
    <w:div w:id="670256614">
      <w:bodyDiv w:val="1"/>
      <w:marLeft w:val="0"/>
      <w:marRight w:val="0"/>
      <w:marTop w:val="0"/>
      <w:marBottom w:val="0"/>
      <w:divBdr>
        <w:top w:val="none" w:sz="0" w:space="0" w:color="auto"/>
        <w:left w:val="none" w:sz="0" w:space="0" w:color="auto"/>
        <w:bottom w:val="none" w:sz="0" w:space="0" w:color="auto"/>
        <w:right w:val="none" w:sz="0" w:space="0" w:color="auto"/>
      </w:divBdr>
    </w:div>
    <w:div w:id="673411633">
      <w:bodyDiv w:val="1"/>
      <w:marLeft w:val="0"/>
      <w:marRight w:val="0"/>
      <w:marTop w:val="0"/>
      <w:marBottom w:val="0"/>
      <w:divBdr>
        <w:top w:val="none" w:sz="0" w:space="0" w:color="auto"/>
        <w:left w:val="none" w:sz="0" w:space="0" w:color="auto"/>
        <w:bottom w:val="none" w:sz="0" w:space="0" w:color="auto"/>
        <w:right w:val="none" w:sz="0" w:space="0" w:color="auto"/>
      </w:divBdr>
    </w:div>
    <w:div w:id="697582924">
      <w:bodyDiv w:val="1"/>
      <w:marLeft w:val="0"/>
      <w:marRight w:val="0"/>
      <w:marTop w:val="0"/>
      <w:marBottom w:val="0"/>
      <w:divBdr>
        <w:top w:val="none" w:sz="0" w:space="0" w:color="auto"/>
        <w:left w:val="none" w:sz="0" w:space="0" w:color="auto"/>
        <w:bottom w:val="none" w:sz="0" w:space="0" w:color="auto"/>
        <w:right w:val="none" w:sz="0" w:space="0" w:color="auto"/>
      </w:divBdr>
    </w:div>
    <w:div w:id="718943068">
      <w:bodyDiv w:val="1"/>
      <w:marLeft w:val="0"/>
      <w:marRight w:val="0"/>
      <w:marTop w:val="0"/>
      <w:marBottom w:val="0"/>
      <w:divBdr>
        <w:top w:val="none" w:sz="0" w:space="0" w:color="auto"/>
        <w:left w:val="none" w:sz="0" w:space="0" w:color="auto"/>
        <w:bottom w:val="none" w:sz="0" w:space="0" w:color="auto"/>
        <w:right w:val="none" w:sz="0" w:space="0" w:color="auto"/>
      </w:divBdr>
    </w:div>
    <w:div w:id="720715535">
      <w:bodyDiv w:val="1"/>
      <w:marLeft w:val="0"/>
      <w:marRight w:val="0"/>
      <w:marTop w:val="0"/>
      <w:marBottom w:val="0"/>
      <w:divBdr>
        <w:top w:val="none" w:sz="0" w:space="0" w:color="auto"/>
        <w:left w:val="none" w:sz="0" w:space="0" w:color="auto"/>
        <w:bottom w:val="none" w:sz="0" w:space="0" w:color="auto"/>
        <w:right w:val="none" w:sz="0" w:space="0" w:color="auto"/>
      </w:divBdr>
    </w:div>
    <w:div w:id="722950659">
      <w:bodyDiv w:val="1"/>
      <w:marLeft w:val="0"/>
      <w:marRight w:val="0"/>
      <w:marTop w:val="0"/>
      <w:marBottom w:val="0"/>
      <w:divBdr>
        <w:top w:val="none" w:sz="0" w:space="0" w:color="auto"/>
        <w:left w:val="none" w:sz="0" w:space="0" w:color="auto"/>
        <w:bottom w:val="none" w:sz="0" w:space="0" w:color="auto"/>
        <w:right w:val="none" w:sz="0" w:space="0" w:color="auto"/>
      </w:divBdr>
    </w:div>
    <w:div w:id="728573222">
      <w:bodyDiv w:val="1"/>
      <w:marLeft w:val="0"/>
      <w:marRight w:val="0"/>
      <w:marTop w:val="0"/>
      <w:marBottom w:val="0"/>
      <w:divBdr>
        <w:top w:val="none" w:sz="0" w:space="0" w:color="auto"/>
        <w:left w:val="none" w:sz="0" w:space="0" w:color="auto"/>
        <w:bottom w:val="none" w:sz="0" w:space="0" w:color="auto"/>
        <w:right w:val="none" w:sz="0" w:space="0" w:color="auto"/>
      </w:divBdr>
      <w:divsChild>
        <w:div w:id="2096975465">
          <w:marLeft w:val="0"/>
          <w:marRight w:val="0"/>
          <w:marTop w:val="0"/>
          <w:marBottom w:val="0"/>
          <w:divBdr>
            <w:top w:val="none" w:sz="0" w:space="0" w:color="auto"/>
            <w:left w:val="none" w:sz="0" w:space="0" w:color="auto"/>
            <w:bottom w:val="none" w:sz="0" w:space="0" w:color="auto"/>
            <w:right w:val="none" w:sz="0" w:space="0" w:color="auto"/>
          </w:divBdr>
          <w:divsChild>
            <w:div w:id="323826411">
              <w:marLeft w:val="0"/>
              <w:marRight w:val="0"/>
              <w:marTop w:val="0"/>
              <w:marBottom w:val="0"/>
              <w:divBdr>
                <w:top w:val="none" w:sz="0" w:space="0" w:color="auto"/>
                <w:left w:val="none" w:sz="0" w:space="0" w:color="auto"/>
                <w:bottom w:val="none" w:sz="0" w:space="0" w:color="auto"/>
                <w:right w:val="none" w:sz="0" w:space="0" w:color="auto"/>
              </w:divBdr>
              <w:divsChild>
                <w:div w:id="986014224">
                  <w:marLeft w:val="0"/>
                  <w:marRight w:val="0"/>
                  <w:marTop w:val="0"/>
                  <w:marBottom w:val="0"/>
                  <w:divBdr>
                    <w:top w:val="none" w:sz="0" w:space="0" w:color="auto"/>
                    <w:left w:val="none" w:sz="0" w:space="0" w:color="auto"/>
                    <w:bottom w:val="none" w:sz="0" w:space="0" w:color="auto"/>
                    <w:right w:val="none" w:sz="0" w:space="0" w:color="auto"/>
                  </w:divBdr>
                  <w:divsChild>
                    <w:div w:id="157805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689416">
      <w:bodyDiv w:val="1"/>
      <w:marLeft w:val="0"/>
      <w:marRight w:val="0"/>
      <w:marTop w:val="0"/>
      <w:marBottom w:val="0"/>
      <w:divBdr>
        <w:top w:val="none" w:sz="0" w:space="0" w:color="auto"/>
        <w:left w:val="none" w:sz="0" w:space="0" w:color="auto"/>
        <w:bottom w:val="none" w:sz="0" w:space="0" w:color="auto"/>
        <w:right w:val="none" w:sz="0" w:space="0" w:color="auto"/>
      </w:divBdr>
    </w:div>
    <w:div w:id="757872173">
      <w:bodyDiv w:val="1"/>
      <w:marLeft w:val="0"/>
      <w:marRight w:val="0"/>
      <w:marTop w:val="0"/>
      <w:marBottom w:val="0"/>
      <w:divBdr>
        <w:top w:val="none" w:sz="0" w:space="0" w:color="auto"/>
        <w:left w:val="none" w:sz="0" w:space="0" w:color="auto"/>
        <w:bottom w:val="none" w:sz="0" w:space="0" w:color="auto"/>
        <w:right w:val="none" w:sz="0" w:space="0" w:color="auto"/>
      </w:divBdr>
    </w:div>
    <w:div w:id="758795481">
      <w:bodyDiv w:val="1"/>
      <w:marLeft w:val="0"/>
      <w:marRight w:val="0"/>
      <w:marTop w:val="0"/>
      <w:marBottom w:val="0"/>
      <w:divBdr>
        <w:top w:val="none" w:sz="0" w:space="0" w:color="auto"/>
        <w:left w:val="none" w:sz="0" w:space="0" w:color="auto"/>
        <w:bottom w:val="none" w:sz="0" w:space="0" w:color="auto"/>
        <w:right w:val="none" w:sz="0" w:space="0" w:color="auto"/>
      </w:divBdr>
    </w:div>
    <w:div w:id="789517530">
      <w:bodyDiv w:val="1"/>
      <w:marLeft w:val="0"/>
      <w:marRight w:val="0"/>
      <w:marTop w:val="0"/>
      <w:marBottom w:val="0"/>
      <w:divBdr>
        <w:top w:val="none" w:sz="0" w:space="0" w:color="auto"/>
        <w:left w:val="none" w:sz="0" w:space="0" w:color="auto"/>
        <w:bottom w:val="none" w:sz="0" w:space="0" w:color="auto"/>
        <w:right w:val="none" w:sz="0" w:space="0" w:color="auto"/>
      </w:divBdr>
    </w:div>
    <w:div w:id="825362824">
      <w:bodyDiv w:val="1"/>
      <w:marLeft w:val="0"/>
      <w:marRight w:val="0"/>
      <w:marTop w:val="0"/>
      <w:marBottom w:val="0"/>
      <w:divBdr>
        <w:top w:val="none" w:sz="0" w:space="0" w:color="auto"/>
        <w:left w:val="none" w:sz="0" w:space="0" w:color="auto"/>
        <w:bottom w:val="none" w:sz="0" w:space="0" w:color="auto"/>
        <w:right w:val="none" w:sz="0" w:space="0" w:color="auto"/>
      </w:divBdr>
    </w:div>
    <w:div w:id="830295487">
      <w:bodyDiv w:val="1"/>
      <w:marLeft w:val="0"/>
      <w:marRight w:val="0"/>
      <w:marTop w:val="0"/>
      <w:marBottom w:val="0"/>
      <w:divBdr>
        <w:top w:val="none" w:sz="0" w:space="0" w:color="auto"/>
        <w:left w:val="none" w:sz="0" w:space="0" w:color="auto"/>
        <w:bottom w:val="none" w:sz="0" w:space="0" w:color="auto"/>
        <w:right w:val="none" w:sz="0" w:space="0" w:color="auto"/>
      </w:divBdr>
    </w:div>
    <w:div w:id="859052172">
      <w:bodyDiv w:val="1"/>
      <w:marLeft w:val="0"/>
      <w:marRight w:val="0"/>
      <w:marTop w:val="0"/>
      <w:marBottom w:val="0"/>
      <w:divBdr>
        <w:top w:val="none" w:sz="0" w:space="0" w:color="auto"/>
        <w:left w:val="none" w:sz="0" w:space="0" w:color="auto"/>
        <w:bottom w:val="none" w:sz="0" w:space="0" w:color="auto"/>
        <w:right w:val="none" w:sz="0" w:space="0" w:color="auto"/>
      </w:divBdr>
    </w:div>
    <w:div w:id="879438419">
      <w:bodyDiv w:val="1"/>
      <w:marLeft w:val="0"/>
      <w:marRight w:val="0"/>
      <w:marTop w:val="0"/>
      <w:marBottom w:val="0"/>
      <w:divBdr>
        <w:top w:val="none" w:sz="0" w:space="0" w:color="auto"/>
        <w:left w:val="none" w:sz="0" w:space="0" w:color="auto"/>
        <w:bottom w:val="none" w:sz="0" w:space="0" w:color="auto"/>
        <w:right w:val="none" w:sz="0" w:space="0" w:color="auto"/>
      </w:divBdr>
    </w:div>
    <w:div w:id="887498986">
      <w:bodyDiv w:val="1"/>
      <w:marLeft w:val="0"/>
      <w:marRight w:val="0"/>
      <w:marTop w:val="0"/>
      <w:marBottom w:val="0"/>
      <w:divBdr>
        <w:top w:val="none" w:sz="0" w:space="0" w:color="auto"/>
        <w:left w:val="none" w:sz="0" w:space="0" w:color="auto"/>
        <w:bottom w:val="none" w:sz="0" w:space="0" w:color="auto"/>
        <w:right w:val="none" w:sz="0" w:space="0" w:color="auto"/>
      </w:divBdr>
    </w:div>
    <w:div w:id="1062100004">
      <w:bodyDiv w:val="1"/>
      <w:marLeft w:val="0"/>
      <w:marRight w:val="0"/>
      <w:marTop w:val="0"/>
      <w:marBottom w:val="0"/>
      <w:divBdr>
        <w:top w:val="none" w:sz="0" w:space="0" w:color="auto"/>
        <w:left w:val="none" w:sz="0" w:space="0" w:color="auto"/>
        <w:bottom w:val="none" w:sz="0" w:space="0" w:color="auto"/>
        <w:right w:val="none" w:sz="0" w:space="0" w:color="auto"/>
      </w:divBdr>
    </w:div>
    <w:div w:id="1071780974">
      <w:bodyDiv w:val="1"/>
      <w:marLeft w:val="0"/>
      <w:marRight w:val="0"/>
      <w:marTop w:val="0"/>
      <w:marBottom w:val="0"/>
      <w:divBdr>
        <w:top w:val="none" w:sz="0" w:space="0" w:color="auto"/>
        <w:left w:val="none" w:sz="0" w:space="0" w:color="auto"/>
        <w:bottom w:val="none" w:sz="0" w:space="0" w:color="auto"/>
        <w:right w:val="none" w:sz="0" w:space="0" w:color="auto"/>
      </w:divBdr>
      <w:divsChild>
        <w:div w:id="319504597">
          <w:marLeft w:val="0"/>
          <w:marRight w:val="0"/>
          <w:marTop w:val="0"/>
          <w:marBottom w:val="0"/>
          <w:divBdr>
            <w:top w:val="none" w:sz="0" w:space="0" w:color="auto"/>
            <w:left w:val="none" w:sz="0" w:space="0" w:color="auto"/>
            <w:bottom w:val="none" w:sz="0" w:space="0" w:color="auto"/>
            <w:right w:val="none" w:sz="0" w:space="0" w:color="auto"/>
          </w:divBdr>
          <w:divsChild>
            <w:div w:id="1130392837">
              <w:marLeft w:val="0"/>
              <w:marRight w:val="0"/>
              <w:marTop w:val="0"/>
              <w:marBottom w:val="0"/>
              <w:divBdr>
                <w:top w:val="none" w:sz="0" w:space="0" w:color="auto"/>
                <w:left w:val="none" w:sz="0" w:space="0" w:color="auto"/>
                <w:bottom w:val="none" w:sz="0" w:space="0" w:color="auto"/>
                <w:right w:val="none" w:sz="0" w:space="0" w:color="auto"/>
              </w:divBdr>
              <w:divsChild>
                <w:div w:id="1095633932">
                  <w:marLeft w:val="0"/>
                  <w:marRight w:val="0"/>
                  <w:marTop w:val="0"/>
                  <w:marBottom w:val="0"/>
                  <w:divBdr>
                    <w:top w:val="none" w:sz="0" w:space="0" w:color="auto"/>
                    <w:left w:val="none" w:sz="0" w:space="0" w:color="auto"/>
                    <w:bottom w:val="none" w:sz="0" w:space="0" w:color="auto"/>
                    <w:right w:val="none" w:sz="0" w:space="0" w:color="auto"/>
                  </w:divBdr>
                  <w:divsChild>
                    <w:div w:id="147286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866944">
      <w:bodyDiv w:val="1"/>
      <w:marLeft w:val="0"/>
      <w:marRight w:val="0"/>
      <w:marTop w:val="0"/>
      <w:marBottom w:val="0"/>
      <w:divBdr>
        <w:top w:val="none" w:sz="0" w:space="0" w:color="auto"/>
        <w:left w:val="none" w:sz="0" w:space="0" w:color="auto"/>
        <w:bottom w:val="none" w:sz="0" w:space="0" w:color="auto"/>
        <w:right w:val="none" w:sz="0" w:space="0" w:color="auto"/>
      </w:divBdr>
    </w:div>
    <w:div w:id="1104807445">
      <w:bodyDiv w:val="1"/>
      <w:marLeft w:val="0"/>
      <w:marRight w:val="0"/>
      <w:marTop w:val="0"/>
      <w:marBottom w:val="0"/>
      <w:divBdr>
        <w:top w:val="none" w:sz="0" w:space="0" w:color="auto"/>
        <w:left w:val="none" w:sz="0" w:space="0" w:color="auto"/>
        <w:bottom w:val="none" w:sz="0" w:space="0" w:color="auto"/>
        <w:right w:val="none" w:sz="0" w:space="0" w:color="auto"/>
      </w:divBdr>
      <w:divsChild>
        <w:div w:id="1883787822">
          <w:marLeft w:val="0"/>
          <w:marRight w:val="0"/>
          <w:marTop w:val="0"/>
          <w:marBottom w:val="0"/>
          <w:divBdr>
            <w:top w:val="none" w:sz="0" w:space="0" w:color="auto"/>
            <w:left w:val="none" w:sz="0" w:space="0" w:color="auto"/>
            <w:bottom w:val="none" w:sz="0" w:space="0" w:color="auto"/>
            <w:right w:val="none" w:sz="0" w:space="0" w:color="auto"/>
          </w:divBdr>
          <w:divsChild>
            <w:div w:id="323164558">
              <w:marLeft w:val="0"/>
              <w:marRight w:val="0"/>
              <w:marTop w:val="0"/>
              <w:marBottom w:val="0"/>
              <w:divBdr>
                <w:top w:val="none" w:sz="0" w:space="0" w:color="auto"/>
                <w:left w:val="none" w:sz="0" w:space="0" w:color="auto"/>
                <w:bottom w:val="none" w:sz="0" w:space="0" w:color="auto"/>
                <w:right w:val="none" w:sz="0" w:space="0" w:color="auto"/>
              </w:divBdr>
              <w:divsChild>
                <w:div w:id="1331833386">
                  <w:marLeft w:val="0"/>
                  <w:marRight w:val="0"/>
                  <w:marTop w:val="0"/>
                  <w:marBottom w:val="0"/>
                  <w:divBdr>
                    <w:top w:val="none" w:sz="0" w:space="0" w:color="auto"/>
                    <w:left w:val="none" w:sz="0" w:space="0" w:color="auto"/>
                    <w:bottom w:val="none" w:sz="0" w:space="0" w:color="auto"/>
                    <w:right w:val="none" w:sz="0" w:space="0" w:color="auto"/>
                  </w:divBdr>
                  <w:divsChild>
                    <w:div w:id="9031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892868">
      <w:bodyDiv w:val="1"/>
      <w:marLeft w:val="0"/>
      <w:marRight w:val="0"/>
      <w:marTop w:val="0"/>
      <w:marBottom w:val="0"/>
      <w:divBdr>
        <w:top w:val="none" w:sz="0" w:space="0" w:color="auto"/>
        <w:left w:val="none" w:sz="0" w:space="0" w:color="auto"/>
        <w:bottom w:val="none" w:sz="0" w:space="0" w:color="auto"/>
        <w:right w:val="none" w:sz="0" w:space="0" w:color="auto"/>
      </w:divBdr>
    </w:div>
    <w:div w:id="1142698394">
      <w:bodyDiv w:val="1"/>
      <w:marLeft w:val="0"/>
      <w:marRight w:val="0"/>
      <w:marTop w:val="0"/>
      <w:marBottom w:val="0"/>
      <w:divBdr>
        <w:top w:val="none" w:sz="0" w:space="0" w:color="auto"/>
        <w:left w:val="none" w:sz="0" w:space="0" w:color="auto"/>
        <w:bottom w:val="none" w:sz="0" w:space="0" w:color="auto"/>
        <w:right w:val="none" w:sz="0" w:space="0" w:color="auto"/>
      </w:divBdr>
    </w:div>
    <w:div w:id="1144812280">
      <w:bodyDiv w:val="1"/>
      <w:marLeft w:val="0"/>
      <w:marRight w:val="0"/>
      <w:marTop w:val="0"/>
      <w:marBottom w:val="0"/>
      <w:divBdr>
        <w:top w:val="none" w:sz="0" w:space="0" w:color="auto"/>
        <w:left w:val="none" w:sz="0" w:space="0" w:color="auto"/>
        <w:bottom w:val="none" w:sz="0" w:space="0" w:color="auto"/>
        <w:right w:val="none" w:sz="0" w:space="0" w:color="auto"/>
      </w:divBdr>
    </w:div>
    <w:div w:id="1182285340">
      <w:bodyDiv w:val="1"/>
      <w:marLeft w:val="0"/>
      <w:marRight w:val="0"/>
      <w:marTop w:val="0"/>
      <w:marBottom w:val="0"/>
      <w:divBdr>
        <w:top w:val="none" w:sz="0" w:space="0" w:color="auto"/>
        <w:left w:val="none" w:sz="0" w:space="0" w:color="auto"/>
        <w:bottom w:val="none" w:sz="0" w:space="0" w:color="auto"/>
        <w:right w:val="none" w:sz="0" w:space="0" w:color="auto"/>
      </w:divBdr>
    </w:div>
    <w:div w:id="1222672096">
      <w:bodyDiv w:val="1"/>
      <w:marLeft w:val="0"/>
      <w:marRight w:val="0"/>
      <w:marTop w:val="0"/>
      <w:marBottom w:val="0"/>
      <w:divBdr>
        <w:top w:val="none" w:sz="0" w:space="0" w:color="auto"/>
        <w:left w:val="none" w:sz="0" w:space="0" w:color="auto"/>
        <w:bottom w:val="none" w:sz="0" w:space="0" w:color="auto"/>
        <w:right w:val="none" w:sz="0" w:space="0" w:color="auto"/>
      </w:divBdr>
      <w:divsChild>
        <w:div w:id="1999069723">
          <w:marLeft w:val="0"/>
          <w:marRight w:val="0"/>
          <w:marTop w:val="0"/>
          <w:marBottom w:val="0"/>
          <w:divBdr>
            <w:top w:val="none" w:sz="0" w:space="0" w:color="auto"/>
            <w:left w:val="none" w:sz="0" w:space="0" w:color="auto"/>
            <w:bottom w:val="none" w:sz="0" w:space="0" w:color="auto"/>
            <w:right w:val="none" w:sz="0" w:space="0" w:color="auto"/>
          </w:divBdr>
          <w:divsChild>
            <w:div w:id="423455604">
              <w:marLeft w:val="0"/>
              <w:marRight w:val="0"/>
              <w:marTop w:val="0"/>
              <w:marBottom w:val="0"/>
              <w:divBdr>
                <w:top w:val="none" w:sz="0" w:space="0" w:color="auto"/>
                <w:left w:val="none" w:sz="0" w:space="0" w:color="auto"/>
                <w:bottom w:val="none" w:sz="0" w:space="0" w:color="auto"/>
                <w:right w:val="none" w:sz="0" w:space="0" w:color="auto"/>
              </w:divBdr>
              <w:divsChild>
                <w:div w:id="63321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2419">
      <w:bodyDiv w:val="1"/>
      <w:marLeft w:val="0"/>
      <w:marRight w:val="0"/>
      <w:marTop w:val="0"/>
      <w:marBottom w:val="0"/>
      <w:divBdr>
        <w:top w:val="none" w:sz="0" w:space="0" w:color="auto"/>
        <w:left w:val="none" w:sz="0" w:space="0" w:color="auto"/>
        <w:bottom w:val="none" w:sz="0" w:space="0" w:color="auto"/>
        <w:right w:val="none" w:sz="0" w:space="0" w:color="auto"/>
      </w:divBdr>
    </w:div>
    <w:div w:id="1231112419">
      <w:bodyDiv w:val="1"/>
      <w:marLeft w:val="0"/>
      <w:marRight w:val="0"/>
      <w:marTop w:val="0"/>
      <w:marBottom w:val="0"/>
      <w:divBdr>
        <w:top w:val="none" w:sz="0" w:space="0" w:color="auto"/>
        <w:left w:val="none" w:sz="0" w:space="0" w:color="auto"/>
        <w:bottom w:val="none" w:sz="0" w:space="0" w:color="auto"/>
        <w:right w:val="none" w:sz="0" w:space="0" w:color="auto"/>
      </w:divBdr>
    </w:div>
    <w:div w:id="1232353932">
      <w:bodyDiv w:val="1"/>
      <w:marLeft w:val="0"/>
      <w:marRight w:val="0"/>
      <w:marTop w:val="0"/>
      <w:marBottom w:val="0"/>
      <w:divBdr>
        <w:top w:val="none" w:sz="0" w:space="0" w:color="auto"/>
        <w:left w:val="none" w:sz="0" w:space="0" w:color="auto"/>
        <w:bottom w:val="none" w:sz="0" w:space="0" w:color="auto"/>
        <w:right w:val="none" w:sz="0" w:space="0" w:color="auto"/>
      </w:divBdr>
    </w:div>
    <w:div w:id="1242327665">
      <w:bodyDiv w:val="1"/>
      <w:marLeft w:val="0"/>
      <w:marRight w:val="0"/>
      <w:marTop w:val="0"/>
      <w:marBottom w:val="0"/>
      <w:divBdr>
        <w:top w:val="none" w:sz="0" w:space="0" w:color="auto"/>
        <w:left w:val="none" w:sz="0" w:space="0" w:color="auto"/>
        <w:bottom w:val="none" w:sz="0" w:space="0" w:color="auto"/>
        <w:right w:val="none" w:sz="0" w:space="0" w:color="auto"/>
      </w:divBdr>
    </w:div>
    <w:div w:id="1295212708">
      <w:bodyDiv w:val="1"/>
      <w:marLeft w:val="0"/>
      <w:marRight w:val="0"/>
      <w:marTop w:val="0"/>
      <w:marBottom w:val="0"/>
      <w:divBdr>
        <w:top w:val="none" w:sz="0" w:space="0" w:color="auto"/>
        <w:left w:val="none" w:sz="0" w:space="0" w:color="auto"/>
        <w:bottom w:val="none" w:sz="0" w:space="0" w:color="auto"/>
        <w:right w:val="none" w:sz="0" w:space="0" w:color="auto"/>
      </w:divBdr>
    </w:div>
    <w:div w:id="1365405264">
      <w:bodyDiv w:val="1"/>
      <w:marLeft w:val="0"/>
      <w:marRight w:val="0"/>
      <w:marTop w:val="0"/>
      <w:marBottom w:val="0"/>
      <w:divBdr>
        <w:top w:val="none" w:sz="0" w:space="0" w:color="auto"/>
        <w:left w:val="none" w:sz="0" w:space="0" w:color="auto"/>
        <w:bottom w:val="none" w:sz="0" w:space="0" w:color="auto"/>
        <w:right w:val="none" w:sz="0" w:space="0" w:color="auto"/>
      </w:divBdr>
    </w:div>
    <w:div w:id="1374841152">
      <w:bodyDiv w:val="1"/>
      <w:marLeft w:val="0"/>
      <w:marRight w:val="0"/>
      <w:marTop w:val="0"/>
      <w:marBottom w:val="0"/>
      <w:divBdr>
        <w:top w:val="none" w:sz="0" w:space="0" w:color="auto"/>
        <w:left w:val="none" w:sz="0" w:space="0" w:color="auto"/>
        <w:bottom w:val="none" w:sz="0" w:space="0" w:color="auto"/>
        <w:right w:val="none" w:sz="0" w:space="0" w:color="auto"/>
      </w:divBdr>
    </w:div>
    <w:div w:id="1375497918">
      <w:bodyDiv w:val="1"/>
      <w:marLeft w:val="0"/>
      <w:marRight w:val="0"/>
      <w:marTop w:val="0"/>
      <w:marBottom w:val="0"/>
      <w:divBdr>
        <w:top w:val="none" w:sz="0" w:space="0" w:color="auto"/>
        <w:left w:val="none" w:sz="0" w:space="0" w:color="auto"/>
        <w:bottom w:val="none" w:sz="0" w:space="0" w:color="auto"/>
        <w:right w:val="none" w:sz="0" w:space="0" w:color="auto"/>
      </w:divBdr>
    </w:div>
    <w:div w:id="1399550644">
      <w:bodyDiv w:val="1"/>
      <w:marLeft w:val="0"/>
      <w:marRight w:val="0"/>
      <w:marTop w:val="0"/>
      <w:marBottom w:val="0"/>
      <w:divBdr>
        <w:top w:val="none" w:sz="0" w:space="0" w:color="auto"/>
        <w:left w:val="none" w:sz="0" w:space="0" w:color="auto"/>
        <w:bottom w:val="none" w:sz="0" w:space="0" w:color="auto"/>
        <w:right w:val="none" w:sz="0" w:space="0" w:color="auto"/>
      </w:divBdr>
      <w:divsChild>
        <w:div w:id="593637902">
          <w:marLeft w:val="0"/>
          <w:marRight w:val="0"/>
          <w:marTop w:val="0"/>
          <w:marBottom w:val="0"/>
          <w:divBdr>
            <w:top w:val="none" w:sz="0" w:space="0" w:color="auto"/>
            <w:left w:val="none" w:sz="0" w:space="0" w:color="auto"/>
            <w:bottom w:val="none" w:sz="0" w:space="0" w:color="auto"/>
            <w:right w:val="none" w:sz="0" w:space="0" w:color="auto"/>
          </w:divBdr>
          <w:divsChild>
            <w:div w:id="1532373826">
              <w:marLeft w:val="0"/>
              <w:marRight w:val="0"/>
              <w:marTop w:val="0"/>
              <w:marBottom w:val="0"/>
              <w:divBdr>
                <w:top w:val="none" w:sz="0" w:space="0" w:color="auto"/>
                <w:left w:val="none" w:sz="0" w:space="0" w:color="auto"/>
                <w:bottom w:val="none" w:sz="0" w:space="0" w:color="auto"/>
                <w:right w:val="none" w:sz="0" w:space="0" w:color="auto"/>
              </w:divBdr>
              <w:divsChild>
                <w:div w:id="83454846">
                  <w:marLeft w:val="0"/>
                  <w:marRight w:val="0"/>
                  <w:marTop w:val="0"/>
                  <w:marBottom w:val="0"/>
                  <w:divBdr>
                    <w:top w:val="none" w:sz="0" w:space="0" w:color="auto"/>
                    <w:left w:val="none" w:sz="0" w:space="0" w:color="auto"/>
                    <w:bottom w:val="none" w:sz="0" w:space="0" w:color="auto"/>
                    <w:right w:val="none" w:sz="0" w:space="0" w:color="auto"/>
                  </w:divBdr>
                  <w:divsChild>
                    <w:div w:id="86186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289482">
      <w:bodyDiv w:val="1"/>
      <w:marLeft w:val="0"/>
      <w:marRight w:val="0"/>
      <w:marTop w:val="0"/>
      <w:marBottom w:val="0"/>
      <w:divBdr>
        <w:top w:val="none" w:sz="0" w:space="0" w:color="auto"/>
        <w:left w:val="none" w:sz="0" w:space="0" w:color="auto"/>
        <w:bottom w:val="none" w:sz="0" w:space="0" w:color="auto"/>
        <w:right w:val="none" w:sz="0" w:space="0" w:color="auto"/>
      </w:divBdr>
    </w:div>
    <w:div w:id="1438523824">
      <w:bodyDiv w:val="1"/>
      <w:marLeft w:val="0"/>
      <w:marRight w:val="0"/>
      <w:marTop w:val="0"/>
      <w:marBottom w:val="0"/>
      <w:divBdr>
        <w:top w:val="none" w:sz="0" w:space="0" w:color="auto"/>
        <w:left w:val="none" w:sz="0" w:space="0" w:color="auto"/>
        <w:bottom w:val="none" w:sz="0" w:space="0" w:color="auto"/>
        <w:right w:val="none" w:sz="0" w:space="0" w:color="auto"/>
      </w:divBdr>
    </w:div>
    <w:div w:id="1440956558">
      <w:bodyDiv w:val="1"/>
      <w:marLeft w:val="0"/>
      <w:marRight w:val="0"/>
      <w:marTop w:val="0"/>
      <w:marBottom w:val="0"/>
      <w:divBdr>
        <w:top w:val="none" w:sz="0" w:space="0" w:color="auto"/>
        <w:left w:val="none" w:sz="0" w:space="0" w:color="auto"/>
        <w:bottom w:val="none" w:sz="0" w:space="0" w:color="auto"/>
        <w:right w:val="none" w:sz="0" w:space="0" w:color="auto"/>
      </w:divBdr>
    </w:div>
    <w:div w:id="1447311557">
      <w:bodyDiv w:val="1"/>
      <w:marLeft w:val="0"/>
      <w:marRight w:val="0"/>
      <w:marTop w:val="0"/>
      <w:marBottom w:val="0"/>
      <w:divBdr>
        <w:top w:val="none" w:sz="0" w:space="0" w:color="auto"/>
        <w:left w:val="none" w:sz="0" w:space="0" w:color="auto"/>
        <w:bottom w:val="none" w:sz="0" w:space="0" w:color="auto"/>
        <w:right w:val="none" w:sz="0" w:space="0" w:color="auto"/>
      </w:divBdr>
      <w:divsChild>
        <w:div w:id="28268048">
          <w:marLeft w:val="0"/>
          <w:marRight w:val="0"/>
          <w:marTop w:val="0"/>
          <w:marBottom w:val="0"/>
          <w:divBdr>
            <w:top w:val="none" w:sz="0" w:space="0" w:color="auto"/>
            <w:left w:val="none" w:sz="0" w:space="0" w:color="auto"/>
            <w:bottom w:val="none" w:sz="0" w:space="0" w:color="auto"/>
            <w:right w:val="none" w:sz="0" w:space="0" w:color="auto"/>
          </w:divBdr>
          <w:divsChild>
            <w:div w:id="1416780272">
              <w:marLeft w:val="0"/>
              <w:marRight w:val="0"/>
              <w:marTop w:val="0"/>
              <w:marBottom w:val="0"/>
              <w:divBdr>
                <w:top w:val="none" w:sz="0" w:space="0" w:color="auto"/>
                <w:left w:val="none" w:sz="0" w:space="0" w:color="auto"/>
                <w:bottom w:val="none" w:sz="0" w:space="0" w:color="auto"/>
                <w:right w:val="none" w:sz="0" w:space="0" w:color="auto"/>
              </w:divBdr>
              <w:divsChild>
                <w:div w:id="152768982">
                  <w:marLeft w:val="0"/>
                  <w:marRight w:val="0"/>
                  <w:marTop w:val="0"/>
                  <w:marBottom w:val="0"/>
                  <w:divBdr>
                    <w:top w:val="none" w:sz="0" w:space="0" w:color="auto"/>
                    <w:left w:val="none" w:sz="0" w:space="0" w:color="auto"/>
                    <w:bottom w:val="none" w:sz="0" w:space="0" w:color="auto"/>
                    <w:right w:val="none" w:sz="0" w:space="0" w:color="auto"/>
                  </w:divBdr>
                  <w:divsChild>
                    <w:div w:id="17087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050194">
      <w:bodyDiv w:val="1"/>
      <w:marLeft w:val="0"/>
      <w:marRight w:val="0"/>
      <w:marTop w:val="0"/>
      <w:marBottom w:val="0"/>
      <w:divBdr>
        <w:top w:val="none" w:sz="0" w:space="0" w:color="auto"/>
        <w:left w:val="none" w:sz="0" w:space="0" w:color="auto"/>
        <w:bottom w:val="none" w:sz="0" w:space="0" w:color="auto"/>
        <w:right w:val="none" w:sz="0" w:space="0" w:color="auto"/>
      </w:divBdr>
    </w:div>
    <w:div w:id="1486816850">
      <w:bodyDiv w:val="1"/>
      <w:marLeft w:val="0"/>
      <w:marRight w:val="0"/>
      <w:marTop w:val="0"/>
      <w:marBottom w:val="0"/>
      <w:divBdr>
        <w:top w:val="none" w:sz="0" w:space="0" w:color="auto"/>
        <w:left w:val="none" w:sz="0" w:space="0" w:color="auto"/>
        <w:bottom w:val="none" w:sz="0" w:space="0" w:color="auto"/>
        <w:right w:val="none" w:sz="0" w:space="0" w:color="auto"/>
      </w:divBdr>
    </w:div>
    <w:div w:id="1511680571">
      <w:bodyDiv w:val="1"/>
      <w:marLeft w:val="0"/>
      <w:marRight w:val="0"/>
      <w:marTop w:val="0"/>
      <w:marBottom w:val="0"/>
      <w:divBdr>
        <w:top w:val="none" w:sz="0" w:space="0" w:color="auto"/>
        <w:left w:val="none" w:sz="0" w:space="0" w:color="auto"/>
        <w:bottom w:val="none" w:sz="0" w:space="0" w:color="auto"/>
        <w:right w:val="none" w:sz="0" w:space="0" w:color="auto"/>
      </w:divBdr>
      <w:divsChild>
        <w:div w:id="58789654">
          <w:marLeft w:val="0"/>
          <w:marRight w:val="0"/>
          <w:marTop w:val="0"/>
          <w:marBottom w:val="0"/>
          <w:divBdr>
            <w:top w:val="none" w:sz="0" w:space="0" w:color="auto"/>
            <w:left w:val="none" w:sz="0" w:space="0" w:color="auto"/>
            <w:bottom w:val="none" w:sz="0" w:space="0" w:color="auto"/>
            <w:right w:val="none" w:sz="0" w:space="0" w:color="auto"/>
          </w:divBdr>
          <w:divsChild>
            <w:div w:id="767235454">
              <w:marLeft w:val="0"/>
              <w:marRight w:val="0"/>
              <w:marTop w:val="0"/>
              <w:marBottom w:val="0"/>
              <w:divBdr>
                <w:top w:val="none" w:sz="0" w:space="0" w:color="auto"/>
                <w:left w:val="none" w:sz="0" w:space="0" w:color="auto"/>
                <w:bottom w:val="none" w:sz="0" w:space="0" w:color="auto"/>
                <w:right w:val="none" w:sz="0" w:space="0" w:color="auto"/>
              </w:divBdr>
              <w:divsChild>
                <w:div w:id="135627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279332">
      <w:bodyDiv w:val="1"/>
      <w:marLeft w:val="0"/>
      <w:marRight w:val="0"/>
      <w:marTop w:val="0"/>
      <w:marBottom w:val="0"/>
      <w:divBdr>
        <w:top w:val="none" w:sz="0" w:space="0" w:color="auto"/>
        <w:left w:val="none" w:sz="0" w:space="0" w:color="auto"/>
        <w:bottom w:val="none" w:sz="0" w:space="0" w:color="auto"/>
        <w:right w:val="none" w:sz="0" w:space="0" w:color="auto"/>
      </w:divBdr>
    </w:div>
    <w:div w:id="1547444655">
      <w:bodyDiv w:val="1"/>
      <w:marLeft w:val="0"/>
      <w:marRight w:val="0"/>
      <w:marTop w:val="0"/>
      <w:marBottom w:val="0"/>
      <w:divBdr>
        <w:top w:val="none" w:sz="0" w:space="0" w:color="auto"/>
        <w:left w:val="none" w:sz="0" w:space="0" w:color="auto"/>
        <w:bottom w:val="none" w:sz="0" w:space="0" w:color="auto"/>
        <w:right w:val="none" w:sz="0" w:space="0" w:color="auto"/>
      </w:divBdr>
    </w:div>
    <w:div w:id="1577327369">
      <w:bodyDiv w:val="1"/>
      <w:marLeft w:val="0"/>
      <w:marRight w:val="0"/>
      <w:marTop w:val="0"/>
      <w:marBottom w:val="0"/>
      <w:divBdr>
        <w:top w:val="none" w:sz="0" w:space="0" w:color="auto"/>
        <w:left w:val="none" w:sz="0" w:space="0" w:color="auto"/>
        <w:bottom w:val="none" w:sz="0" w:space="0" w:color="auto"/>
        <w:right w:val="none" w:sz="0" w:space="0" w:color="auto"/>
      </w:divBdr>
    </w:div>
    <w:div w:id="1644656496">
      <w:bodyDiv w:val="1"/>
      <w:marLeft w:val="0"/>
      <w:marRight w:val="0"/>
      <w:marTop w:val="0"/>
      <w:marBottom w:val="0"/>
      <w:divBdr>
        <w:top w:val="none" w:sz="0" w:space="0" w:color="auto"/>
        <w:left w:val="none" w:sz="0" w:space="0" w:color="auto"/>
        <w:bottom w:val="none" w:sz="0" w:space="0" w:color="auto"/>
        <w:right w:val="none" w:sz="0" w:space="0" w:color="auto"/>
      </w:divBdr>
    </w:div>
    <w:div w:id="1645424403">
      <w:bodyDiv w:val="1"/>
      <w:marLeft w:val="0"/>
      <w:marRight w:val="0"/>
      <w:marTop w:val="0"/>
      <w:marBottom w:val="0"/>
      <w:divBdr>
        <w:top w:val="none" w:sz="0" w:space="0" w:color="auto"/>
        <w:left w:val="none" w:sz="0" w:space="0" w:color="auto"/>
        <w:bottom w:val="none" w:sz="0" w:space="0" w:color="auto"/>
        <w:right w:val="none" w:sz="0" w:space="0" w:color="auto"/>
      </w:divBdr>
    </w:div>
    <w:div w:id="1766995801">
      <w:bodyDiv w:val="1"/>
      <w:marLeft w:val="0"/>
      <w:marRight w:val="0"/>
      <w:marTop w:val="0"/>
      <w:marBottom w:val="0"/>
      <w:divBdr>
        <w:top w:val="none" w:sz="0" w:space="0" w:color="auto"/>
        <w:left w:val="none" w:sz="0" w:space="0" w:color="auto"/>
        <w:bottom w:val="none" w:sz="0" w:space="0" w:color="auto"/>
        <w:right w:val="none" w:sz="0" w:space="0" w:color="auto"/>
      </w:divBdr>
    </w:div>
    <w:div w:id="1802771854">
      <w:bodyDiv w:val="1"/>
      <w:marLeft w:val="0"/>
      <w:marRight w:val="0"/>
      <w:marTop w:val="0"/>
      <w:marBottom w:val="0"/>
      <w:divBdr>
        <w:top w:val="none" w:sz="0" w:space="0" w:color="auto"/>
        <w:left w:val="none" w:sz="0" w:space="0" w:color="auto"/>
        <w:bottom w:val="none" w:sz="0" w:space="0" w:color="auto"/>
        <w:right w:val="none" w:sz="0" w:space="0" w:color="auto"/>
      </w:divBdr>
    </w:div>
    <w:div w:id="1812212927">
      <w:bodyDiv w:val="1"/>
      <w:marLeft w:val="0"/>
      <w:marRight w:val="0"/>
      <w:marTop w:val="0"/>
      <w:marBottom w:val="0"/>
      <w:divBdr>
        <w:top w:val="none" w:sz="0" w:space="0" w:color="auto"/>
        <w:left w:val="none" w:sz="0" w:space="0" w:color="auto"/>
        <w:bottom w:val="none" w:sz="0" w:space="0" w:color="auto"/>
        <w:right w:val="none" w:sz="0" w:space="0" w:color="auto"/>
      </w:divBdr>
    </w:div>
    <w:div w:id="1878662924">
      <w:bodyDiv w:val="1"/>
      <w:marLeft w:val="0"/>
      <w:marRight w:val="0"/>
      <w:marTop w:val="0"/>
      <w:marBottom w:val="0"/>
      <w:divBdr>
        <w:top w:val="none" w:sz="0" w:space="0" w:color="auto"/>
        <w:left w:val="none" w:sz="0" w:space="0" w:color="auto"/>
        <w:bottom w:val="none" w:sz="0" w:space="0" w:color="auto"/>
        <w:right w:val="none" w:sz="0" w:space="0" w:color="auto"/>
      </w:divBdr>
    </w:div>
    <w:div w:id="1882277327">
      <w:bodyDiv w:val="1"/>
      <w:marLeft w:val="0"/>
      <w:marRight w:val="0"/>
      <w:marTop w:val="0"/>
      <w:marBottom w:val="0"/>
      <w:divBdr>
        <w:top w:val="none" w:sz="0" w:space="0" w:color="auto"/>
        <w:left w:val="none" w:sz="0" w:space="0" w:color="auto"/>
        <w:bottom w:val="none" w:sz="0" w:space="0" w:color="auto"/>
        <w:right w:val="none" w:sz="0" w:space="0" w:color="auto"/>
      </w:divBdr>
    </w:div>
    <w:div w:id="1887789979">
      <w:bodyDiv w:val="1"/>
      <w:marLeft w:val="0"/>
      <w:marRight w:val="0"/>
      <w:marTop w:val="0"/>
      <w:marBottom w:val="0"/>
      <w:divBdr>
        <w:top w:val="none" w:sz="0" w:space="0" w:color="auto"/>
        <w:left w:val="none" w:sz="0" w:space="0" w:color="auto"/>
        <w:bottom w:val="none" w:sz="0" w:space="0" w:color="auto"/>
        <w:right w:val="none" w:sz="0" w:space="0" w:color="auto"/>
      </w:divBdr>
    </w:div>
    <w:div w:id="1993488109">
      <w:bodyDiv w:val="1"/>
      <w:marLeft w:val="0"/>
      <w:marRight w:val="0"/>
      <w:marTop w:val="0"/>
      <w:marBottom w:val="0"/>
      <w:divBdr>
        <w:top w:val="none" w:sz="0" w:space="0" w:color="auto"/>
        <w:left w:val="none" w:sz="0" w:space="0" w:color="auto"/>
        <w:bottom w:val="none" w:sz="0" w:space="0" w:color="auto"/>
        <w:right w:val="none" w:sz="0" w:space="0" w:color="auto"/>
      </w:divBdr>
    </w:div>
    <w:div w:id="2055688657">
      <w:bodyDiv w:val="1"/>
      <w:marLeft w:val="0"/>
      <w:marRight w:val="0"/>
      <w:marTop w:val="0"/>
      <w:marBottom w:val="0"/>
      <w:divBdr>
        <w:top w:val="none" w:sz="0" w:space="0" w:color="auto"/>
        <w:left w:val="none" w:sz="0" w:space="0" w:color="auto"/>
        <w:bottom w:val="none" w:sz="0" w:space="0" w:color="auto"/>
        <w:right w:val="none" w:sz="0" w:space="0" w:color="auto"/>
      </w:divBdr>
    </w:div>
    <w:div w:id="2094429148">
      <w:bodyDiv w:val="1"/>
      <w:marLeft w:val="0"/>
      <w:marRight w:val="0"/>
      <w:marTop w:val="0"/>
      <w:marBottom w:val="0"/>
      <w:divBdr>
        <w:top w:val="none" w:sz="0" w:space="0" w:color="auto"/>
        <w:left w:val="none" w:sz="0" w:space="0" w:color="auto"/>
        <w:bottom w:val="none" w:sz="0" w:space="0" w:color="auto"/>
        <w:right w:val="none" w:sz="0" w:space="0" w:color="auto"/>
      </w:divBdr>
    </w:div>
    <w:div w:id="2115902824">
      <w:bodyDiv w:val="1"/>
      <w:marLeft w:val="0"/>
      <w:marRight w:val="0"/>
      <w:marTop w:val="0"/>
      <w:marBottom w:val="0"/>
      <w:divBdr>
        <w:top w:val="none" w:sz="0" w:space="0" w:color="auto"/>
        <w:left w:val="none" w:sz="0" w:space="0" w:color="auto"/>
        <w:bottom w:val="none" w:sz="0" w:space="0" w:color="auto"/>
        <w:right w:val="none" w:sz="0" w:space="0" w:color="auto"/>
      </w:divBdr>
    </w:div>
    <w:div w:id="2131967816">
      <w:bodyDiv w:val="1"/>
      <w:marLeft w:val="0"/>
      <w:marRight w:val="0"/>
      <w:marTop w:val="0"/>
      <w:marBottom w:val="0"/>
      <w:divBdr>
        <w:top w:val="none" w:sz="0" w:space="0" w:color="auto"/>
        <w:left w:val="none" w:sz="0" w:space="0" w:color="auto"/>
        <w:bottom w:val="none" w:sz="0" w:space="0" w:color="auto"/>
        <w:right w:val="none" w:sz="0" w:space="0" w:color="auto"/>
      </w:divBdr>
      <w:divsChild>
        <w:div w:id="1994405778">
          <w:marLeft w:val="0"/>
          <w:marRight w:val="0"/>
          <w:marTop w:val="0"/>
          <w:marBottom w:val="0"/>
          <w:divBdr>
            <w:top w:val="none" w:sz="0" w:space="0" w:color="auto"/>
            <w:left w:val="none" w:sz="0" w:space="0" w:color="auto"/>
            <w:bottom w:val="none" w:sz="0" w:space="0" w:color="auto"/>
            <w:right w:val="none" w:sz="0" w:space="0" w:color="auto"/>
          </w:divBdr>
          <w:divsChild>
            <w:div w:id="2130514124">
              <w:marLeft w:val="0"/>
              <w:marRight w:val="0"/>
              <w:marTop w:val="0"/>
              <w:marBottom w:val="0"/>
              <w:divBdr>
                <w:top w:val="none" w:sz="0" w:space="0" w:color="auto"/>
                <w:left w:val="none" w:sz="0" w:space="0" w:color="auto"/>
                <w:bottom w:val="none" w:sz="0" w:space="0" w:color="auto"/>
                <w:right w:val="none" w:sz="0" w:space="0" w:color="auto"/>
              </w:divBdr>
              <w:divsChild>
                <w:div w:id="196353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E7C0E-FB39-4E6B-8E30-71EF597F0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3940</Words>
  <Characters>21674</Characters>
  <Application>Microsoft Office Word</Application>
  <DocSecurity>0</DocSecurity>
  <Lines>180</Lines>
  <Paragraphs>51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AUDARD</dc:creator>
  <cp:keywords/>
  <dc:description/>
  <cp:lastModifiedBy>Jules AUDARD</cp:lastModifiedBy>
  <cp:revision>11</cp:revision>
  <cp:lastPrinted>2022-07-14T09:13:00Z</cp:lastPrinted>
  <dcterms:created xsi:type="dcterms:W3CDTF">2022-09-01T07:40:00Z</dcterms:created>
  <dcterms:modified xsi:type="dcterms:W3CDTF">2024-02-02T09:14:00Z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id="LiTGWAUV"/&gt;&lt;style id="http://www.zotero.org/styles/american-journal-of-respiratory-and-critical-care-medicine" hasBibliography="1" bibliographyStyleHasBeenSet="1"/&gt;&lt;prefs&gt;&lt;pref name="fieldType" v</vt:lpwstr>
  </property>
  <property fmtid="{D5CDD505-2E9C-101B-9397-08002B2CF9AE}" pid="3" name="ZOTERO_PREF_2">
    <vt:lpwstr>alue="Field"/&gt;&lt;/prefs&gt;&lt;/data&gt;</vt:lpwstr>
  </property>
</Properties>
</file>