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200" w:firstLineChars="500"/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</w:pPr>
      <w:r>
        <w:rPr>
          <w:rFonts w:ascii="Times New Roman" w:hAnsi="Times New Roman" w:cs="Times New Roman" w:eastAsiaTheme="minorEastAsia"/>
          <w:color w:val="auto"/>
          <w:kern w:val="2"/>
          <w:sz w:val="24"/>
          <w:szCs w:val="24"/>
          <w:lang w:val="en-US" w:eastAsia="zh-CN" w:bidi="ar-SA"/>
        </w:rPr>
        <w:t>Supplementary Table S1.</w:t>
      </w:r>
      <w:r>
        <w:rPr>
          <w:rFonts w:hint="eastAsia" w:ascii="Times New Roman" w:hAnsi="Times New Roman" w:cs="Times New Roman"/>
          <w:color w:val="auto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Team Emergency Assessment Measure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>TEAM）</w:t>
      </w:r>
    </w:p>
    <w:tbl>
      <w:tblPr>
        <w:tblStyle w:val="7"/>
        <w:tblW w:w="8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1745"/>
        <w:gridCol w:w="1745"/>
        <w:gridCol w:w="1655"/>
        <w:gridCol w:w="1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740" w:type="dxa"/>
            <w:gridSpan w:val="5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Date：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740" w:type="dxa"/>
            <w:gridSpan w:val="5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Supervisor 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740" w:type="dxa"/>
            <w:gridSpan w:val="5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Team members：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745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never/hardly ever</w:t>
            </w:r>
          </w:p>
        </w:tc>
        <w:tc>
          <w:tcPr>
            <w:tcW w:w="1745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seldom</w:t>
            </w:r>
          </w:p>
        </w:tc>
        <w:tc>
          <w:tcPr>
            <w:tcW w:w="17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spacing w:val="12"/>
                <w:kern w:val="2"/>
                <w:position w:val="-1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about as often as not</w:t>
            </w:r>
          </w:p>
        </w:tc>
        <w:tc>
          <w:tcPr>
            <w:tcW w:w="165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spacing w:val="15"/>
                <w:w w:val="101"/>
                <w:kern w:val="2"/>
                <w:position w:val="-1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very often</w:t>
            </w:r>
          </w:p>
        </w:tc>
        <w:tc>
          <w:tcPr>
            <w:tcW w:w="185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宋体" w:cs="Times New Roman"/>
                <w:color w:val="auto"/>
                <w:spacing w:val="3"/>
                <w:kern w:val="2"/>
                <w:position w:val="-1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always/nearly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always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745" w:type="dxa"/>
          </w:tcPr>
          <w:p>
            <w:pPr>
              <w:jc w:val="center"/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745" w:type="dxa"/>
          </w:tcPr>
          <w:p>
            <w:pPr>
              <w:jc w:val="center"/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745" w:type="dxa"/>
          </w:tcPr>
          <w:p>
            <w:pPr>
              <w:jc w:val="center"/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655" w:type="dxa"/>
          </w:tcPr>
          <w:p>
            <w:pPr>
              <w:jc w:val="center"/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850" w:type="dxa"/>
          </w:tcPr>
          <w:p>
            <w:pPr>
              <w:jc w:val="center"/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8740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Q1. The team leader let the team know what was </w:t>
            </w:r>
          </w:p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expected of them through direction and command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.                      0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740" w:type="dxa"/>
            <w:gridSpan w:val="5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Q2. The team leader maintained a global perspective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 .                  0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740" w:type="dxa"/>
            <w:gridSpan w:val="5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Q3. The team communicated effectively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.                               0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8740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Q4. The team worked together to complete tasks in a </w:t>
            </w:r>
          </w:p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timely manner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.                                                     0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740" w:type="dxa"/>
            <w:gridSpan w:val="5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Q5. The team acted with composure and control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                       0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740" w:type="dxa"/>
            <w:gridSpan w:val="5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Q6. The team morale was positive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.                                   0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740" w:type="dxa"/>
            <w:gridSpan w:val="5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Q7. The team adapted to changing situations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.                          0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740" w:type="dxa"/>
            <w:gridSpan w:val="5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Q8. The team monitored and reassessed the situation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.                   0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740" w:type="dxa"/>
            <w:gridSpan w:val="5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Q9. The team anticipated potential situations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.                           0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740" w:type="dxa"/>
            <w:gridSpan w:val="5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80" w:hanging="210" w:hangingChars="100"/>
              <w:jc w:val="left"/>
              <w:textAlignment w:val="auto"/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Q10. The team prioritized tasks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.                                      0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740" w:type="dxa"/>
            <w:gridSpan w:val="5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Q11. The team followed approved standards/guidelines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.                  0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GulliverRM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</w:p>
        </w:tc>
      </w:tr>
    </w:tbl>
    <w:p>
      <w:pP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 xml:space="preserve"> </w:t>
      </w:r>
    </w:p>
    <w:p>
      <w:pP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</w:pPr>
    </w:p>
    <w:p>
      <w:pPr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</w:pP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</w:pPr>
    </w:p>
    <w:p>
      <w:pPr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</w:pPr>
    </w:p>
    <w:p>
      <w:pPr>
        <w:jc w:val="center"/>
        <w:rPr>
          <w:rFonts w:hint="eastAsia" w:ascii="Times New Roman" w:hAnsi="Times New Roman" w:eastAsia="宋体" w:cs="Times New Roman"/>
          <w:color w:val="FF0000"/>
          <w:sz w:val="22"/>
          <w:szCs w:val="22"/>
          <w:lang w:val="en-US" w:eastAsia="zh-CN"/>
        </w:rPr>
      </w:pPr>
      <w:r>
        <w:rPr>
          <w:rFonts w:ascii="Times New Roman" w:hAnsi="Times New Roman" w:cs="Times New Roman" w:eastAsiaTheme="minorEastAsia"/>
          <w:color w:val="auto"/>
          <w:kern w:val="2"/>
          <w:sz w:val="24"/>
          <w:szCs w:val="24"/>
          <w:lang w:val="en-US" w:eastAsia="zh-CN" w:bidi="ar-SA"/>
        </w:rPr>
        <w:t>Supplementary Table S</w:t>
      </w:r>
      <w:r>
        <w:rPr>
          <w:rFonts w:hint="eastAsia" w:ascii="Times New Roman" w:hAnsi="Times New Roman" w:cs="Times New Roman"/>
          <w:color w:val="auto"/>
          <w:kern w:val="2"/>
          <w:sz w:val="24"/>
          <w:szCs w:val="24"/>
          <w:lang w:val="en-US" w:eastAsia="zh-CN" w:bidi="ar-SA"/>
        </w:rPr>
        <w:t>2</w:t>
      </w:r>
      <w:r>
        <w:rPr>
          <w:rFonts w:ascii="Times New Roman" w:hAnsi="Times New Roman" w:cs="Times New Roman" w:eastAsiaTheme="minorEastAsia"/>
          <w:color w:val="auto"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Times New Roman" w:hAnsi="Times New Roman" w:cs="Times New Roman"/>
          <w:color w:val="auto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Simulation Effectiveness Tool Modified,SET-M</w:t>
      </w:r>
      <w:r>
        <w:rPr>
          <w:rFonts w:hint="eastAsia" w:ascii="Times New Roman" w:hAnsi="Times New Roman" w:cs="Times New Roman"/>
          <w:sz w:val="24"/>
          <w:szCs w:val="24"/>
        </w:rPr>
        <w:t>(Full version)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（n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,  %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）</w:t>
      </w:r>
    </w:p>
    <w:tbl>
      <w:tblPr>
        <w:tblStyle w:val="10"/>
        <w:tblW w:w="9228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48"/>
        <w:gridCol w:w="760"/>
        <w:gridCol w:w="960"/>
        <w:gridCol w:w="930"/>
        <w:gridCol w:w="700"/>
        <w:gridCol w:w="930"/>
        <w:gridCol w:w="1000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" w:hRule="atLeast"/>
        </w:trPr>
        <w:tc>
          <w:tcPr>
            <w:tcW w:w="3948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spacing w:before="36" w:line="720" w:lineRule="auto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pacing w:val="-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-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Project</w:t>
            </w:r>
          </w:p>
        </w:tc>
        <w:tc>
          <w:tcPr>
            <w:tcW w:w="2650" w:type="dxa"/>
            <w:gridSpan w:val="3"/>
            <w:tcBorders>
              <w:top w:val="single" w:color="auto" w:sz="4" w:space="0"/>
              <w:bottom w:val="nil"/>
            </w:tcBorders>
            <w:vAlign w:val="top"/>
          </w:tcPr>
          <w:p>
            <w:pPr>
              <w:spacing w:before="70" w:line="24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The first training（n=24)</w:t>
            </w:r>
          </w:p>
        </w:tc>
        <w:tc>
          <w:tcPr>
            <w:tcW w:w="2630" w:type="dxa"/>
            <w:gridSpan w:val="3"/>
            <w:tcBorders>
              <w:top w:val="single" w:color="auto" w:sz="4" w:space="0"/>
              <w:bottom w:val="nil"/>
            </w:tcBorders>
            <w:vAlign w:val="top"/>
          </w:tcPr>
          <w:p>
            <w:pPr>
              <w:spacing w:before="70" w:line="24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The second training（n=24)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394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spacing w:before="25" w:line="188" w:lineRule="auto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0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Do Not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Agree</w:t>
            </w:r>
          </w:p>
        </w:tc>
        <w:tc>
          <w:tcPr>
            <w:tcW w:w="960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Somewhat Agree</w:t>
            </w:r>
          </w:p>
        </w:tc>
        <w:tc>
          <w:tcPr>
            <w:tcW w:w="930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Strongly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Agree</w:t>
            </w:r>
          </w:p>
        </w:tc>
        <w:tc>
          <w:tcPr>
            <w:tcW w:w="700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Do Not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Agree</w:t>
            </w:r>
          </w:p>
        </w:tc>
        <w:tc>
          <w:tcPr>
            <w:tcW w:w="930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Somewhat Agree</w:t>
            </w:r>
          </w:p>
        </w:tc>
        <w:tc>
          <w:tcPr>
            <w:tcW w:w="1000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Strongly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Agree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</w:trPr>
        <w:tc>
          <w:tcPr>
            <w:tcW w:w="3948" w:type="dxa"/>
            <w:tcBorders>
              <w:top w:val="single" w:color="auto" w:sz="4" w:space="0"/>
            </w:tcBorders>
            <w:vAlign w:val="top"/>
          </w:tcPr>
          <w:p>
            <w:pPr>
              <w:spacing w:before="25" w:line="188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Prebriefing</w:t>
            </w:r>
          </w:p>
        </w:tc>
        <w:tc>
          <w:tcPr>
            <w:tcW w:w="760" w:type="dxa"/>
            <w:tcBorders>
              <w:top w:val="single" w:color="auto" w:sz="4" w:space="0"/>
            </w:tcBorders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0" w:type="dxa"/>
            <w:tcBorders>
              <w:top w:val="single" w:color="auto" w:sz="4" w:space="0"/>
            </w:tcBorders>
            <w:vAlign w:val="top"/>
          </w:tcPr>
          <w:p>
            <w:pPr>
              <w:pStyle w:val="11"/>
              <w:spacing w:before="43" w:line="240" w:lineRule="auto"/>
              <w:ind w:left="97" w:lef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30" w:type="dxa"/>
            <w:tcBorders>
              <w:top w:val="single" w:color="auto" w:sz="4" w:space="0"/>
            </w:tcBorders>
            <w:vAlign w:val="top"/>
          </w:tcPr>
          <w:p>
            <w:pPr>
              <w:pStyle w:val="11"/>
              <w:spacing w:before="43" w:line="240" w:lineRule="auto"/>
              <w:ind w:left="97" w:lef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00" w:type="dxa"/>
            <w:tcBorders>
              <w:top w:val="single" w:color="auto" w:sz="4" w:space="0"/>
            </w:tcBorders>
            <w:vAlign w:val="top"/>
          </w:tcPr>
          <w:p>
            <w:pPr>
              <w:pStyle w:val="11"/>
              <w:spacing w:before="43" w:line="240" w:lineRule="auto"/>
              <w:ind w:left="97" w:lef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30" w:type="dxa"/>
            <w:tcBorders>
              <w:top w:val="single" w:color="auto" w:sz="4" w:space="0"/>
            </w:tcBorders>
            <w:vAlign w:val="top"/>
          </w:tcPr>
          <w:p>
            <w:pPr>
              <w:pStyle w:val="11"/>
              <w:spacing w:before="43" w:line="240" w:lineRule="auto"/>
              <w:ind w:left="97" w:lef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0" w:type="dxa"/>
            <w:tcBorders>
              <w:top w:val="single" w:color="auto" w:sz="4" w:space="0"/>
            </w:tcBorders>
            <w:vAlign w:val="top"/>
          </w:tcPr>
          <w:p>
            <w:pPr>
              <w:pStyle w:val="11"/>
              <w:spacing w:before="43" w:line="240" w:lineRule="auto"/>
              <w:ind w:left="97" w:lef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39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pacing w:val="17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Prebriefing increased my confidence</w:t>
            </w:r>
          </w:p>
        </w:tc>
        <w:tc>
          <w:tcPr>
            <w:tcW w:w="7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0" w:type="dxa"/>
            <w:vAlign w:val="top"/>
          </w:tcPr>
          <w:p>
            <w:pPr>
              <w:pStyle w:val="11"/>
              <w:spacing w:before="43" w:line="240" w:lineRule="auto"/>
              <w:ind w:left="97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16.67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83.33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700" w:type="dxa"/>
            <w:vAlign w:val="top"/>
          </w:tcPr>
          <w:p>
            <w:pPr>
              <w:pStyle w:val="11"/>
              <w:spacing w:before="43" w:line="240" w:lineRule="auto"/>
              <w:ind w:left="97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4.16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pStyle w:val="11"/>
              <w:spacing w:before="43" w:line="240" w:lineRule="auto"/>
              <w:ind w:left="97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95.83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9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pacing w:val="16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Prebriefing was beneficial to my learning</w:t>
            </w:r>
          </w:p>
        </w:tc>
        <w:tc>
          <w:tcPr>
            <w:tcW w:w="7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4.16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62.5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33.33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7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12.5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87.7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39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pacing w:val="16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Learning</w:t>
            </w:r>
          </w:p>
        </w:tc>
        <w:tc>
          <w:tcPr>
            <w:tcW w:w="7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39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Helvetica-Bold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I am better prepared to respond to changes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pacing w:val="16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in my patient’s condition</w:t>
            </w:r>
          </w:p>
        </w:tc>
        <w:tc>
          <w:tcPr>
            <w:tcW w:w="7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33.33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41.67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7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4.16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95.83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39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Helvetica-Bold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I developed a better understanding of the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pacing w:val="16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-Bold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pathophysiology</w:t>
            </w:r>
          </w:p>
        </w:tc>
        <w:tc>
          <w:tcPr>
            <w:tcW w:w="7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16.67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83.33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7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4.16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95.83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39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I am more confident of my nursing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pacing w:val="1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Helvetica-Bold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assessment skills</w:t>
            </w:r>
          </w:p>
        </w:tc>
        <w:tc>
          <w:tcPr>
            <w:tcW w:w="7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33.33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66.67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7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4.16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95.83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39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pacing w:val="1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Confidence</w:t>
            </w:r>
          </w:p>
        </w:tc>
        <w:tc>
          <w:tcPr>
            <w:tcW w:w="7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39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pacing w:val="1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Helvetica-Bold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I felt empowered to make clinical decisions</w:t>
            </w:r>
          </w:p>
        </w:tc>
        <w:tc>
          <w:tcPr>
            <w:tcW w:w="7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12.5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87.7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7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8.33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91.67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39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7.</w:t>
            </w:r>
            <w:r>
              <w:rPr>
                <w:rFonts w:hint="default" w:ascii="Times New Roman" w:hAnsi="Times New Roman" w:eastAsia="Helvetica-Bold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I developed a better understanding of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pacing w:val="1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Helvetica-Bold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medications</w:t>
            </w:r>
          </w:p>
        </w:tc>
        <w:tc>
          <w:tcPr>
            <w:tcW w:w="7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4.16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37.5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58.33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7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4.16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95.83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9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8.</w:t>
            </w:r>
            <w:r>
              <w:rPr>
                <w:rFonts w:hint="default" w:ascii="Times New Roman" w:hAnsi="Times New Roman" w:eastAsia="Helvetica-Bold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I had the opportunity to practice my clinical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pacing w:val="1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Helvetica-Bold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decision-making skills</w:t>
            </w:r>
          </w:p>
        </w:tc>
        <w:tc>
          <w:tcPr>
            <w:tcW w:w="7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8.33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91.67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7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4.16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95.83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9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9.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I am more confident in my ability to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pacing w:val="1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Helvetica-Bold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prioritize care and interventions</w:t>
            </w:r>
          </w:p>
        </w:tc>
        <w:tc>
          <w:tcPr>
            <w:tcW w:w="7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16.67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83.33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7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8.33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91.67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9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pacing w:val="1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10.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I am more confident in communicating with </w:t>
            </w:r>
            <w:r>
              <w:rPr>
                <w:rFonts w:hint="default" w:ascii="Times New Roman" w:hAnsi="Times New Roman" w:eastAsia="Helvetica-Bold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my patient</w:t>
            </w:r>
          </w:p>
        </w:tc>
        <w:tc>
          <w:tcPr>
            <w:tcW w:w="7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8.33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91.67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7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4.16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95.83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39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11.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I am more confident in my ability to teach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pacing w:val="1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Helvetica-Bold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patients about their illness and interventions</w:t>
            </w:r>
          </w:p>
        </w:tc>
        <w:tc>
          <w:tcPr>
            <w:tcW w:w="7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8.33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91.67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7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4.16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95.83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39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12.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I am more confident in my ability to report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Helvetica-Bold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information to health care team</w:t>
            </w:r>
          </w:p>
        </w:tc>
        <w:tc>
          <w:tcPr>
            <w:tcW w:w="7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20.83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79.17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7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4.16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95.83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39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13.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I am more confident in providing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pacing w:val="1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Helvetica-Bold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interventions that foster patient safety</w:t>
            </w:r>
          </w:p>
        </w:tc>
        <w:tc>
          <w:tcPr>
            <w:tcW w:w="7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12.5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87.7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7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4.16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95.83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39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14.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I am more confident in using evidence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Helvetica-Bold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based practice to provide nursing care</w:t>
            </w:r>
          </w:p>
        </w:tc>
        <w:tc>
          <w:tcPr>
            <w:tcW w:w="7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33.33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66.67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7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4.16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95.83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948" w:type="dxa"/>
            <w:vAlign w:val="top"/>
          </w:tcPr>
          <w:p>
            <w:pPr>
              <w:spacing w:before="68" w:line="213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Debriefing</w:t>
            </w:r>
          </w:p>
        </w:tc>
        <w:tc>
          <w:tcPr>
            <w:tcW w:w="7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9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pacing w:val="1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15.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Debriefing contributed to my learning</w:t>
            </w:r>
          </w:p>
        </w:tc>
        <w:tc>
          <w:tcPr>
            <w:tcW w:w="7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37.5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62.5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7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8.33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91.67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39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16.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Debriefing allowed me to verbalize my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pacing w:val="1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Helvetica-Bold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feelings before focusing on the scenario</w:t>
            </w:r>
          </w:p>
        </w:tc>
        <w:tc>
          <w:tcPr>
            <w:tcW w:w="7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29.17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70.83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7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8.33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91.67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9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17.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Debriefing was valuable in helping me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pacing w:val="1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Helvetica-Bold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improve my clinical judgment</w:t>
            </w:r>
          </w:p>
        </w:tc>
        <w:tc>
          <w:tcPr>
            <w:tcW w:w="7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37.5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62.5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7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4.16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95.83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39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18.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Debriefing provided opportunities to self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pacing w:val="1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reflect on my performance during simulation</w:t>
            </w:r>
          </w:p>
        </w:tc>
        <w:tc>
          <w:tcPr>
            <w:tcW w:w="7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7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4.16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00" w:type="dxa"/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95.83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3948" w:type="dxa"/>
            <w:tcBorders>
              <w:bottom w:val="single" w:color="000000" w:sz="6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19.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 xml:space="preserve">Debriefing was a constructive evaluation of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pacing w:val="1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Helvetica-Bold" w:cs="Times New Roman"/>
                <w:b w:val="0"/>
                <w:bCs w:val="0"/>
                <w:color w:val="231F20"/>
                <w:kern w:val="0"/>
                <w:sz w:val="21"/>
                <w:szCs w:val="21"/>
                <w:lang w:val="en-US" w:eastAsia="zh-CN" w:bidi="ar"/>
              </w:rPr>
              <w:t>the simulation</w:t>
            </w:r>
          </w:p>
        </w:tc>
        <w:tc>
          <w:tcPr>
            <w:tcW w:w="760" w:type="dxa"/>
            <w:tcBorders>
              <w:bottom w:val="single" w:color="000000" w:sz="6" w:space="0"/>
            </w:tcBorders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0" w:type="dxa"/>
            <w:tcBorders>
              <w:bottom w:val="single" w:color="000000" w:sz="6" w:space="0"/>
            </w:tcBorders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33.33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30" w:type="dxa"/>
            <w:tcBorders>
              <w:bottom w:val="single" w:color="000000" w:sz="6" w:space="0"/>
            </w:tcBorders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66.67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700" w:type="dxa"/>
            <w:tcBorders>
              <w:bottom w:val="single" w:color="000000" w:sz="6" w:space="0"/>
            </w:tcBorders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0" w:type="dxa"/>
            <w:tcBorders>
              <w:bottom w:val="single" w:color="000000" w:sz="6" w:space="0"/>
            </w:tcBorders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4.16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00" w:type="dxa"/>
            <w:tcBorders>
              <w:bottom w:val="single" w:color="000000" w:sz="6" w:space="0"/>
            </w:tcBorders>
            <w:vAlign w:val="top"/>
          </w:tcPr>
          <w:p>
            <w:pPr>
              <w:pStyle w:val="11"/>
              <w:spacing w:before="43" w:line="240" w:lineRule="auto"/>
              <w:ind w:left="64" w:lef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95.83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GulliverR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4ODM0N2E0NTI0ODQ4MjJiM2Y0YTEzYTdkN2ZiZDAifQ=="/>
  </w:docVars>
  <w:rsids>
    <w:rsidRoot w:val="6A2A7B52"/>
    <w:rsid w:val="03F210FB"/>
    <w:rsid w:val="05403F17"/>
    <w:rsid w:val="08476B6D"/>
    <w:rsid w:val="16AA58D6"/>
    <w:rsid w:val="1BF81A4A"/>
    <w:rsid w:val="20376E0B"/>
    <w:rsid w:val="4C93212D"/>
    <w:rsid w:val="5B2A4DC7"/>
    <w:rsid w:val="6A2A7B52"/>
    <w:rsid w:val="6C3F5667"/>
    <w:rsid w:val="72000C97"/>
    <w:rsid w:val="7F6B46BA"/>
    <w:rsid w:val="7FFC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微软雅黑" w:hAnsi="微软雅黑" w:eastAsia="微软雅黑" w:cs="微软雅黑"/>
      <w:sz w:val="16"/>
      <w:szCs w:val="16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"/>
    <w:basedOn w:val="2"/>
    <w:autoRedefine/>
    <w:unhideWhenUsed/>
    <w:qFormat/>
    <w:uiPriority w:val="0"/>
    <w:pPr>
      <w:ind w:firstLine="420" w:firstLineChars="100"/>
    </w:pPr>
    <w:rPr>
      <w:rFonts w:ascii="Calibri" w:hAnsi="Calibri" w:eastAsia="宋体" w:cs="Times New Roman"/>
      <w:szCs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qFormat/>
    <w:uiPriority w:val="0"/>
    <w:rPr>
      <w:color w:val="0000FF"/>
      <w:u w:val="single"/>
    </w:rPr>
  </w:style>
  <w:style w:type="table" w:customStyle="1" w:styleId="1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autoRedefine/>
    <w:semiHidden/>
    <w:qFormat/>
    <w:uiPriority w:val="0"/>
    <w:rPr>
      <w:rFonts w:ascii="微软雅黑" w:hAnsi="微软雅黑" w:eastAsia="微软雅黑" w:cs="微软雅黑"/>
      <w:sz w:val="12"/>
      <w:szCs w:val="1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2023-12-28T05:59:00Z</dcterms:created>
  <dc:creator>Wu Chengli</dc:creator>
  <cp:lastModifiedBy>Wu Chengli</cp:lastModifiedBy>
  <dcterms:modified xsi:type="dcterms:W3CDTF">2024-02-02T08:52:02Z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316A507497F248029CA79B571D5126AB_13</vt:lpwstr>
  </property>
</Properties>
</file>