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 w:val="0"/>
          <w:color w:val="auto"/>
          <w:sz w:val="28"/>
          <w:szCs w:val="28"/>
          <w:highlight w:val="none"/>
          <w:lang w:val="en-US" w:eastAsia="zh-CN"/>
        </w:rPr>
        <w:t>S</w:t>
      </w:r>
      <w:r>
        <w:rPr>
          <w:rFonts w:ascii="Times New Roman" w:hAnsi="Times New Roman"/>
          <w:b/>
          <w:bCs w:val="0"/>
          <w:color w:val="auto"/>
          <w:sz w:val="28"/>
          <w:szCs w:val="28"/>
          <w:highlight w:val="none"/>
        </w:rPr>
        <w:t>upplementary material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Times New Roman" w:hAnsi="Times New Roman"/>
          <w:b/>
          <w:color w:val="auto"/>
          <w:sz w:val="24"/>
          <w:szCs w:val="24"/>
          <w:highlight w:val="none"/>
          <w:lang w:val="en-US" w:eastAsia="zh-CN"/>
        </w:rPr>
        <w:t xml:space="preserve">Text S1: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 xml:space="preserve">The extraction procedure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  <w:lang w:val="en-US" w:eastAsia="zh-CN"/>
        </w:rPr>
        <w:t>for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 xml:space="preserve"> extract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  <w:lang w:val="en-US" w:eastAsia="zh-CN"/>
        </w:rPr>
        <w:t>ing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 xml:space="preserve"> total RNA from frozen papaya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  <w:lang w:val="en-US" w:eastAsia="zh-CN"/>
        </w:rPr>
        <w:t>pulp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Times New Roman" w:hAnsi="Times New Roman"/>
          <w:szCs w:val="21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CTAB extraction buffer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[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 xml:space="preserve">containing 2% (w/v) CTAB, 0.1 M Tris-HCl, 25 mM EDTA, 2 M </w:t>
      </w:r>
      <w:r>
        <w:rPr>
          <w:rFonts w:ascii="Times New Roman" w:hAnsi="Times New Roman"/>
          <w:szCs w:val="21"/>
          <w:highlight w:val="none"/>
        </w:rPr>
        <w:t>NaCl and 2.5% (w/v) polyvinylpyrrolidone, pH 8.0</w:t>
      </w:r>
      <w:r>
        <w:rPr>
          <w:rFonts w:hint="eastAsia" w:ascii="Times New Roman" w:hAnsi="Times New Roman"/>
          <w:szCs w:val="21"/>
          <w:highlight w:val="none"/>
          <w:lang w:val="en-US" w:eastAsia="zh-CN"/>
        </w:rPr>
        <w:t>]</w:t>
      </w:r>
      <w:r>
        <w:rPr>
          <w:rFonts w:ascii="Times New Roman" w:hAnsi="Times New Roman"/>
          <w:szCs w:val="21"/>
          <w:highlight w:val="none"/>
        </w:rPr>
        <w:t xml:space="preserve"> was pre-heated at 65 ℃. Frozen flesh tissue stored at −80 ℃ was ground to a fine powder in liquid nitrogen. Powdered sample (2 g) was transferred to a polypropylene tube containing 4 mL of CTAB extraction buffer and 80 μL β-mercaptoethanol. The tube was vortexed and then incubated at 65 °C for 1 min. Five milliliters of chloroform : isoamyl alcohol (24:1, v/v) was added to the tube, the sample was then vortexed again and centrifuged at 10,000g for 10 min at 4 °C. The upper aqueous phase was transferred to a new tube, and extracted again with 4 mL chloroform : isoamyl alcohol. The upper phase was transferred to a new tube, LiCl added to a final concentration of 2.4 M and incubated at 4 °C overnight. After centrifugation at 10000g for 20 min at 4 °C, the supernatant was discarded, and the pellet dried at room temperature. Pellets were redissolved in 400 μL SSTE buffer (1 M NaCl, 0.5% (w/v) sodium dodecyl sulfate, 10 mM Tris-HCl, 1 mM EDTA, at pH 8.0) and transferred to microcentrifuge tubes. Solutions were extracted with 400 μL of chloroform : isoamyl alcohol as above, and the aqueous phase transferred to new microcentrifuge tube. RNA was precipitated by addition of 800 μL of cold ethanol and tubes incubated at −80℃ for 0.5–3.0 h. Tubes were centrifuged at 14000g for 30 min at 4 °C and supernatants discarded. Pellets of total RNA were briefly dried then resuspended in 20–30 μL of RNase-free water. Three biological replicates were prepared per time point and treatment.</w:t>
      </w:r>
    </w:p>
    <w:p>
      <w: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/>
          <w:b/>
          <w:color w:val="auto"/>
          <w:sz w:val="24"/>
          <w:szCs w:val="24"/>
          <w:highlight w:val="none"/>
          <w:lang w:val="en-US" w:eastAsia="zh-CN"/>
        </w:rPr>
        <w:t>Text S2: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 xml:space="preserve">The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 xml:space="preserve">nucleotide sequences of </w:t>
      </w:r>
      <w:r>
        <w:rPr>
          <w:rFonts w:hint="eastAsia" w:ascii="Times New Roman" w:hAnsi="Times New Roman"/>
          <w:b/>
          <w:bCs/>
          <w:i/>
          <w:iCs/>
          <w:sz w:val="24"/>
          <w:szCs w:val="24"/>
          <w:highlight w:val="none"/>
          <w:lang w:val="en-US" w:eastAsia="zh-CN"/>
        </w:rPr>
        <w:t>CpCOR1</w:t>
      </w:r>
      <w:r>
        <w:rPr>
          <w:rFonts w:hint="eastAsia" w:ascii="Times New Roman" w:hAnsi="Times New Roman"/>
          <w:b/>
          <w:bCs/>
          <w:sz w:val="24"/>
          <w:szCs w:val="24"/>
          <w:highlight w:val="none"/>
          <w:lang w:val="en-US" w:eastAsia="zh-CN"/>
        </w:rPr>
        <w:t>,</w:t>
      </w:r>
      <w:r>
        <w:rPr>
          <w:rFonts w:hint="eastAsia" w:ascii="Times New Roman" w:hAnsi="Times New Roman"/>
          <w:b/>
          <w:bCs/>
          <w:i/>
          <w:iCs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i/>
          <w:iCs/>
          <w:sz w:val="24"/>
          <w:szCs w:val="24"/>
          <w:highlight w:val="none"/>
          <w:lang w:val="en-US" w:eastAsia="zh-CN"/>
        </w:rPr>
        <w:t>CpCOR2</w:t>
      </w:r>
      <w:r>
        <w:rPr>
          <w:rFonts w:hint="eastAsia" w:ascii="Times New Roman" w:hAnsi="Times New Roman"/>
          <w:b/>
          <w:bCs/>
          <w:sz w:val="24"/>
          <w:szCs w:val="24"/>
          <w:highlight w:val="none"/>
          <w:lang w:val="en-US" w:eastAsia="zh-CN"/>
        </w:rPr>
        <w:t xml:space="preserve"> and </w:t>
      </w:r>
      <w:r>
        <w:rPr>
          <w:rFonts w:hint="eastAsia" w:ascii="Times New Roman" w:hAnsi="Times New Roman"/>
          <w:b/>
          <w:bCs/>
          <w:i/>
          <w:iCs/>
          <w:sz w:val="24"/>
          <w:szCs w:val="24"/>
          <w:highlight w:val="none"/>
          <w:lang w:val="en-US" w:eastAsia="zh-CN"/>
        </w:rPr>
        <w:t xml:space="preserve">CpCOR3 </w:t>
      </w:r>
      <w:r>
        <w:rPr>
          <w:rFonts w:hint="eastAsia" w:ascii="Times New Roman" w:hAnsi="Times New Roman"/>
          <w:b/>
          <w:bCs/>
          <w:sz w:val="24"/>
          <w:szCs w:val="24"/>
          <w:highlight w:val="none"/>
          <w:lang w:val="en-US" w:eastAsia="zh-CN"/>
        </w:rPr>
        <w:t>genes in papaya fruit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/>
          <w:szCs w:val="21"/>
          <w:highlight w:val="none"/>
          <w:lang w:val="en-US" w:eastAsia="zh-CN"/>
        </w:rPr>
        <w:t>&gt;CpCOR1</w:t>
      </w:r>
      <w:bookmarkStart w:id="3" w:name="_GoBack"/>
      <w:bookmarkEnd w:id="3"/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default" w:ascii="Times New Roman" w:hAnsi="Times New Roman"/>
          <w:szCs w:val="21"/>
          <w:highlight w:val="none"/>
          <w:lang w:val="en-US" w:eastAsia="zh-CN"/>
        </w:rPr>
      </w:pPr>
      <w:r>
        <w:rPr>
          <w:rFonts w:hint="default" w:ascii="Times New Roman" w:hAnsi="Times New Roman"/>
          <w:szCs w:val="21"/>
          <w:highlight w:val="none"/>
          <w:lang w:val="en-US" w:eastAsia="zh-CN"/>
        </w:rPr>
        <w:t>ATGGCGAAAAGTTACTTAGCAATGAGGGAACAGCAAGAAGCCAGTGATTTGATCGCTGCTGATCTGCAGGCTCTTGTGGTTTCTGCCAAGAAGCTGGCGAATCATGCGATCAGGCTCGGTGGGTTGGGCTTTGGCACCTCTTTTCTTGAGTGGCTCGCTTCGTTTGCCGCCATTTACTTGTTGATCTTGGATCGGACAAACTGGAGAACAAACATCCTCACATCGCTACTCATCCCCTACATTTTCTTTAGTCTTCCTTCAATTCTCTTCGGCCTCTTCAGGGGAGATGTTGGGAAGTGGATTGCTTTCATTGCAGTAGTCTTGCGTCTCTTTTTCCCGAGACATTTCCCTGATTGGCTGGAGCTGCCCGCGGCTTTGATTCTTCTGATAGTTGTGGCTCCCAGCATATTCGCGAGCAACTTTAGGAGCAACTTGGTTGGTGTGGCGATATGTCTTGCCATTGCGTGTTATCTGCTGCAGGAACACATCCGGGCATCTGGTGGGTTCAGAAATTCCTTCACAAAAGCAAAGGGTGTATCAAACACGGTTGGCATAATTCTTCTGTTTGTCTACCCTGCCTGGGCATTCATAATTCACTTCCTGTA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/>
          <w:szCs w:val="21"/>
          <w:highlight w:val="none"/>
          <w:lang w:val="en-US" w:eastAsia="zh-CN"/>
        </w:rPr>
        <w:t>&gt;CpCOR2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default" w:ascii="Times New Roman" w:hAnsi="Times New Roman"/>
          <w:szCs w:val="21"/>
          <w:highlight w:val="none"/>
          <w:lang w:val="en-US" w:eastAsia="zh-CN"/>
        </w:rPr>
      </w:pPr>
      <w:r>
        <w:rPr>
          <w:rFonts w:hint="default" w:ascii="Times New Roman" w:hAnsi="Times New Roman"/>
          <w:szCs w:val="21"/>
          <w:highlight w:val="none"/>
          <w:lang w:val="en-US" w:eastAsia="zh-CN"/>
        </w:rPr>
        <w:t>ATGGGGAGGATGGAATATTTGGCTATGAAGACTGATCAGGCCACTGCTGATCTCATCACTTCTGACTTTAACGAGCTCAAGATCGCAGCAAAGAAGCTCATGAATGATGCTACGAGGCTCGGGGGACTCGGCTTCGGCACTTCTTTTCTTAAATGGGTCGCCTCATTCGCTGCCATTTATTTGCTGATATTGGATCGAACAAACTGGAGAACCAATATGCTGACATCACTTCTAATACCTTACATTTTCTTGAGTCTTCCTTCAGTGCTATTTCACTTTCTAAGAGGAGAGGTCGGGAAATGGATTGCTTTCATTGCTGTGGTTCTCAGGCTCTTCTTGCCACGACACTTTCCGGATTGGCTGGAAATGCCGGGCTCATTGATTCTTCTACTGGTTGTTGCACCAAACTTCTTTGCACACACCTTGAAAGACAGCTGGATTGGTGTTGTAATTTGCCTTATTATTGGTTGCTATCTACTGCAAGAACACATCCGAGCATCTGGTGGATTCAGAAATTCCTTTACGCAAACCCATGGTATCTCAAACACCCTTGGCATCATCCTCCTGTTGGTCTATCCTGTGTGGTCATTGGTACTCCACATCTTTTAG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/>
          <w:szCs w:val="21"/>
          <w:highlight w:val="none"/>
          <w:lang w:val="en-US" w:eastAsia="zh-CN"/>
        </w:rPr>
        <w:t>&gt;CpCOR3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ind w:firstLine="420" w:firstLineChars="200"/>
        <w:textAlignment w:val="auto"/>
        <w:rPr>
          <w:rFonts w:hint="default" w:ascii="Times New Roman" w:hAnsi="Times New Roman"/>
          <w:szCs w:val="21"/>
          <w:highlight w:val="none"/>
          <w:lang w:val="en-US" w:eastAsia="zh-CN"/>
        </w:rPr>
      </w:pPr>
      <w:r>
        <w:rPr>
          <w:rFonts w:hint="default" w:ascii="Times New Roman" w:hAnsi="Times New Roman"/>
          <w:szCs w:val="21"/>
          <w:highlight w:val="none"/>
          <w:lang w:val="en-US" w:eastAsia="zh-CN"/>
        </w:rPr>
        <w:t>ATGACGACGCTTTCATTCTCATCAGCACCTACTCTTTCTCTCTTCAACAATACCAACAACAAGCCACATCTATCTCTTAATGGCTTCCATCACAAGGCCAATTTTCTCACTACTGGGGACTCGTCCATCTCAAACGTCTCCAATCCTCTCAGAGTGTCGATTAATCACAAGGAAATGGTGATGGTTAAGAAGAGGTGTAAGGAGAAGAGGAGTGGAGGTACGGTGTGTTACGCTGCGCCTTTAACCGCCTCTAATCTCCAGTGGATCTCAATTGTTTCCTCTGGGATTTTAATGCTTGCCAAAGGCACAGGCGTTCAGAAATCTTTTCTTGTTCTGTTATTTGCTTTACAAGCACCAATAAGCATCATCTCATGGATTAAGGGTGATTATGGTATTTGGACTGCATTCTTGGCACTTCTTGTACGTCTTTTCTTCTTTATTCCTGGTAGGAAGTACAATGCTAGACTTTTCAAGAATTTACTTCATATGTTTTCTTTTCCTATAAAAAATGGAATTCTACTACTGGAACATATTGACCTTGTAATCACAGAACTTGCCTTCCCGGGGGTTTGGGGGTGCTGGAGGTGGGGGATGGGGTTTNCTCTTTTTATGCAATTAAGGGGAAGACAAGCAGGTGCAATTACTTCCTTGATGATTGCAGGTTATCTGGCTTTCCAGCATTTCTCACGAGCAGGCAGCTTGAAGAAGGCTTTTGACCAAGGTTCAATTATTGCTACCATAGCCATCATTTGTATTACTGCAGTATCGTGCTTGCTTATCATCTGA</w:t>
      </w:r>
    </w:p>
    <w:p>
      <w:pPr>
        <w:rPr>
          <w:rFonts w:hint="default" w:ascii="Times New Roman" w:hAnsi="Times New Roman"/>
          <w:szCs w:val="21"/>
          <w:highlight w:val="none"/>
          <w:lang w:val="en-US" w:eastAsia="zh-CN"/>
        </w:rPr>
      </w:pPr>
      <w:r>
        <w:rPr>
          <w:rFonts w:hint="default" w:ascii="Times New Roman" w:hAnsi="Times New Roman"/>
          <w:szCs w:val="21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/>
          <w:b/>
          <w:bCs w:val="0"/>
          <w:szCs w:val="21"/>
          <w:highlight w:val="none"/>
          <w:lang w:val="en-US" w:eastAsia="zh-CN"/>
        </w:rPr>
      </w:pPr>
      <w:bookmarkStart w:id="0" w:name="OLE_LINK3"/>
      <w:bookmarkStart w:id="1" w:name="OLE_LINK1"/>
      <w:r>
        <w:rPr>
          <w:rFonts w:hint="eastAsia" w:ascii="Times New Roman" w:hAnsi="Times New Roman"/>
          <w:b/>
          <w:color w:val="auto"/>
          <w:sz w:val="24"/>
          <w:szCs w:val="24"/>
          <w:highlight w:val="none"/>
          <w:lang w:val="en-US" w:eastAsia="zh-CN"/>
        </w:rPr>
        <w:t>Table</w:t>
      </w:r>
      <w:bookmarkEnd w:id="0"/>
      <w:r>
        <w:rPr>
          <w:rFonts w:hint="eastAsia" w:ascii="Times New Roman" w:hAnsi="Times New Roman"/>
          <w:b/>
          <w:color w:val="auto"/>
          <w:sz w:val="24"/>
          <w:szCs w:val="24"/>
          <w:highlight w:val="none"/>
          <w:lang w:val="en-US" w:eastAsia="zh-CN"/>
        </w:rPr>
        <w:t xml:space="preserve"> S1:</w:t>
      </w:r>
      <w:r>
        <w:rPr>
          <w:rFonts w:hint="eastAsia" w:ascii="Times New Roman" w:hAnsi="Times New Roman"/>
          <w:b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bookmarkEnd w:id="1"/>
      <w:r>
        <w:rPr>
          <w:rFonts w:ascii="Times New Roman" w:hAnsi="Times New Roman"/>
          <w:b/>
          <w:bCs w:val="0"/>
          <w:sz w:val="24"/>
          <w:szCs w:val="24"/>
          <w:highlight w:val="none"/>
        </w:rPr>
        <w:t xml:space="preserve">Primer sequence used for the </w:t>
      </w:r>
      <w:r>
        <w:rPr>
          <w:rFonts w:hint="eastAsia" w:ascii="Times New Roman" w:hAnsi="Times New Roman"/>
          <w:b/>
          <w:bCs w:val="0"/>
          <w:sz w:val="24"/>
          <w:szCs w:val="24"/>
          <w:highlight w:val="none"/>
          <w:lang w:val="en-US" w:eastAsia="zh-CN"/>
        </w:rPr>
        <w:t>R</w:t>
      </w:r>
      <w:r>
        <w:rPr>
          <w:rFonts w:ascii="Times New Roman" w:hAnsi="Times New Roman"/>
          <w:b/>
          <w:bCs w:val="0"/>
          <w:sz w:val="24"/>
          <w:szCs w:val="24"/>
          <w:highlight w:val="none"/>
        </w:rPr>
        <w:t>T-</w:t>
      </w:r>
      <w:r>
        <w:rPr>
          <w:rFonts w:hint="eastAsia" w:ascii="Times New Roman" w:hAnsi="Times New Roman"/>
          <w:b/>
          <w:bCs w:val="0"/>
          <w:sz w:val="24"/>
          <w:szCs w:val="24"/>
          <w:highlight w:val="none"/>
          <w:lang w:val="en-US" w:eastAsia="zh-CN"/>
        </w:rPr>
        <w:t>q</w:t>
      </w:r>
      <w:r>
        <w:rPr>
          <w:rFonts w:ascii="Times New Roman" w:hAnsi="Times New Roman"/>
          <w:b/>
          <w:bCs w:val="0"/>
          <w:sz w:val="24"/>
          <w:szCs w:val="24"/>
          <w:highlight w:val="none"/>
        </w:rPr>
        <w:t>PCR analysis</w:t>
      </w:r>
    </w:p>
    <w:tbl>
      <w:tblPr>
        <w:tblStyle w:val="2"/>
        <w:tblW w:w="852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3038"/>
        <w:gridCol w:w="438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09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Category</w:t>
            </w:r>
          </w:p>
        </w:tc>
        <w:tc>
          <w:tcPr>
            <w:tcW w:w="303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Accession number</w:t>
            </w:r>
          </w:p>
        </w:tc>
        <w:tc>
          <w:tcPr>
            <w:tcW w:w="438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Sequence (5’-3’)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highlight w:val="none"/>
              </w:rPr>
              <w:t>Cp</w:t>
            </w: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COR1</w:t>
            </w:r>
          </w:p>
        </w:tc>
        <w:tc>
          <w:tcPr>
            <w:tcW w:w="30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ncbi_110813780</w:t>
            </w:r>
          </w:p>
        </w:tc>
        <w:tc>
          <w:tcPr>
            <w:tcW w:w="43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F5’-</w:t>
            </w: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CGGACAAACTGGAGAACA</w:t>
            </w: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-3’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R5’-</w:t>
            </w: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CAGCCAATCAGGGAAATG</w:t>
            </w: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highlight w:val="none"/>
              </w:rPr>
              <w:t>Cp</w:t>
            </w: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COR2</w:t>
            </w:r>
          </w:p>
        </w:tc>
        <w:tc>
          <w:tcPr>
            <w:tcW w:w="30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ncbi_110820077</w:t>
            </w:r>
          </w:p>
        </w:tc>
        <w:tc>
          <w:tcPr>
            <w:tcW w:w="43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F5’-</w:t>
            </w: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TCATTCGCTGCCATTTAT</w:t>
            </w: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-3’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R5’-</w:t>
            </w: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TTTCCCGACCTCTCCTCT</w:t>
            </w: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highlight w:val="none"/>
              </w:rPr>
              <w:t>Cp</w:t>
            </w: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COR3</w:t>
            </w:r>
          </w:p>
        </w:tc>
        <w:tc>
          <w:tcPr>
            <w:tcW w:w="30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ncbi_110819778</w:t>
            </w:r>
          </w:p>
        </w:tc>
        <w:tc>
          <w:tcPr>
            <w:tcW w:w="43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F5’-</w:t>
            </w: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GGCACCTCCTTCCCTACA</w:t>
            </w: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-3’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R5’-</w:t>
            </w: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GAACTCTCCCCATCATTG</w:t>
            </w: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-3’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highlight w:val="none"/>
              </w:rPr>
              <w:t>TBP1</w:t>
            </w:r>
          </w:p>
        </w:tc>
        <w:tc>
          <w:tcPr>
            <w:tcW w:w="30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JQ678780.2</w:t>
            </w:r>
          </w:p>
        </w:tc>
        <w:tc>
          <w:tcPr>
            <w:tcW w:w="43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F5’-</w:t>
            </w: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GGTAGTAGTAGTTAGGTATGTG</w:t>
            </w: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-3’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R5’-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GGCAATCTGGTCTCACTT</w:t>
            </w: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-3’</w:t>
            </w:r>
          </w:p>
        </w:tc>
      </w:tr>
    </w:tbl>
    <w:p>
      <w:pPr>
        <w:rPr>
          <w:rFonts w:hint="default" w:ascii="Times New Roman" w:hAnsi="Times New Roman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/>
          <w:b w:val="0"/>
          <w:bCs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Times New Roman" w:hAnsi="Times New Roman"/>
          <w:b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/>
          <w:b/>
          <w:color w:val="auto"/>
          <w:szCs w:val="21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b/>
          <w:color w:val="auto"/>
          <w:szCs w:val="21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b/>
          <w:bCs/>
          <w:color w:val="000000"/>
          <w:sz w:val="24"/>
          <w:szCs w:val="24"/>
          <w:highlight w:val="none"/>
          <w:lang w:val="en-US" w:eastAsia="zh-CN"/>
        </w:rPr>
      </w:pPr>
      <w:bookmarkStart w:id="2" w:name="OLE_LINK2"/>
      <w:r>
        <w:rPr>
          <w:rFonts w:hint="eastAsia" w:ascii="Times New Roman" w:hAnsi="Times New Roman"/>
          <w:b/>
          <w:color w:val="auto"/>
          <w:sz w:val="24"/>
          <w:szCs w:val="24"/>
          <w:highlight w:val="none"/>
          <w:lang w:val="en-US" w:eastAsia="zh-CN"/>
        </w:rPr>
        <w:t>Table</w:t>
      </w:r>
      <w:r>
        <w:rPr>
          <w:rFonts w:hint="default" w:ascii="Times New Roman" w:hAnsi="Times New Roman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/>
          <w:color w:val="auto"/>
          <w:sz w:val="24"/>
          <w:szCs w:val="24"/>
          <w:highlight w:val="none"/>
          <w:lang w:val="en-US" w:eastAsia="zh-CN"/>
        </w:rPr>
        <w:t xml:space="preserve">S2:  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highlight w:val="none"/>
          <w:lang w:val="en-US" w:eastAsia="zh-CN"/>
        </w:rPr>
        <w:t>Primer</w:t>
      </w:r>
      <w:bookmarkEnd w:id="2"/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highlight w:val="none"/>
          <w:lang w:val="en-US" w:eastAsia="zh-CN"/>
        </w:rPr>
        <w:t xml:space="preserve"> sequences used for full length amplification (</w:t>
      </w:r>
      <w:r>
        <w:rPr>
          <w:rFonts w:hint="eastAsia" w:ascii="Times New Roman" w:hAnsi="Times New Roman" w:cs="Times New Roman"/>
          <w:b/>
          <w:bCs/>
          <w:i/>
          <w:iCs/>
          <w:color w:val="000000"/>
          <w:sz w:val="24"/>
          <w:szCs w:val="24"/>
          <w:highlight w:val="none"/>
          <w:lang w:val="en-US" w:eastAsia="zh-CN"/>
        </w:rPr>
        <w:t>Full-CpCOR1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highlight w:val="none"/>
          <w:lang w:val="en-US" w:eastAsia="zh-CN"/>
        </w:rPr>
        <w:t>), subcellular localization (</w:t>
      </w:r>
      <w:r>
        <w:rPr>
          <w:rFonts w:hint="eastAsia" w:ascii="Times New Roman" w:hAnsi="Times New Roman" w:cs="Times New Roman"/>
          <w:b/>
          <w:bCs/>
          <w:i/>
          <w:iCs/>
          <w:color w:val="000000"/>
          <w:sz w:val="24"/>
          <w:szCs w:val="24"/>
          <w:highlight w:val="none"/>
          <w:lang w:val="en-US" w:eastAsia="zh-CN"/>
        </w:rPr>
        <w:t>Sub-CpCOR1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highlight w:val="none"/>
          <w:lang w:val="en-US" w:eastAsia="zh-CN"/>
        </w:rPr>
        <w:t>) and transient expression (</w:t>
      </w:r>
      <w:r>
        <w:rPr>
          <w:rFonts w:hint="eastAsia" w:ascii="Times New Roman" w:hAnsi="Times New Roman" w:cs="Times New Roman"/>
          <w:b/>
          <w:bCs/>
          <w:i/>
          <w:iCs/>
          <w:color w:val="000000"/>
          <w:sz w:val="24"/>
          <w:szCs w:val="24"/>
          <w:highlight w:val="none"/>
          <w:lang w:val="en-US" w:eastAsia="zh-CN"/>
        </w:rPr>
        <w:t>OE-CpCOR1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highlight w:val="none"/>
          <w:lang w:val="en-US" w:eastAsia="zh-CN"/>
        </w:rPr>
        <w:t xml:space="preserve">) of </w:t>
      </w:r>
      <w:r>
        <w:rPr>
          <w:rFonts w:hint="eastAsia" w:ascii="Times New Roman" w:hAnsi="Times New Roman" w:cs="Times New Roman"/>
          <w:b/>
          <w:bCs/>
          <w:i/>
          <w:iCs/>
          <w:color w:val="000000"/>
          <w:sz w:val="24"/>
          <w:szCs w:val="24"/>
          <w:highlight w:val="none"/>
          <w:lang w:val="en-US" w:eastAsia="zh-CN"/>
        </w:rPr>
        <w:t>CpCOR1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highlight w:val="none"/>
          <w:lang w:val="en-US" w:eastAsia="zh-CN"/>
        </w:rPr>
        <w:t xml:space="preserve"> gene from papaya fruit</w:t>
      </w:r>
    </w:p>
    <w:tbl>
      <w:tblPr>
        <w:tblStyle w:val="2"/>
        <w:tblW w:w="863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3790"/>
        <w:gridCol w:w="38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046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sz w:val="21"/>
                <w:szCs w:val="21"/>
                <w:highlight w:val="none"/>
              </w:rPr>
              <w:t>Category</w:t>
            </w:r>
          </w:p>
        </w:tc>
        <w:tc>
          <w:tcPr>
            <w:tcW w:w="379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Forward primer（5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-3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3800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Reverse primer（5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-3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Full-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highlight w:val="none"/>
              </w:rPr>
              <w:t>Cp</w:t>
            </w: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COR1</w:t>
            </w: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ATGGCGAAAAGTTACTTAGCAATGA</w:t>
            </w:r>
          </w:p>
        </w:tc>
        <w:tc>
          <w:tcPr>
            <w:tcW w:w="38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sz w:val="21"/>
                <w:szCs w:val="21"/>
                <w:highlight w:val="none"/>
              </w:rPr>
              <w:t>TTACAGGAAGTGAATTATGAATGCC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Sub-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highlight w:val="none"/>
              </w:rPr>
              <w:t>Cp</w:t>
            </w: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COR1</w:t>
            </w: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szCs w:val="21"/>
                <w:highlight w:val="none"/>
                <w:u w:val="single"/>
                <w:lang w:val="en-US" w:eastAsia="zh-CN"/>
              </w:rPr>
              <w:t>CCATGG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ATGGCGAAAAGTTACTTAGCAATGA</w:t>
            </w:r>
          </w:p>
        </w:tc>
        <w:tc>
          <w:tcPr>
            <w:tcW w:w="38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szCs w:val="21"/>
                <w:highlight w:val="none"/>
                <w:u w:val="single"/>
                <w:lang w:val="en-US" w:eastAsia="zh-CN"/>
              </w:rPr>
              <w:t>AGATCT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CAGGAAGTGAATTATGAATGCC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OE-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/>
                <w:i/>
                <w:iCs/>
                <w:sz w:val="21"/>
                <w:szCs w:val="21"/>
                <w:highlight w:val="none"/>
              </w:rPr>
              <w:t>Cp</w:t>
            </w:r>
            <w:r>
              <w:rPr>
                <w:rFonts w:hint="eastAsia" w:ascii="Times New Roman" w:hAnsi="Times New Roman"/>
                <w:i/>
                <w:iCs/>
                <w:sz w:val="21"/>
                <w:szCs w:val="21"/>
                <w:highlight w:val="none"/>
                <w:lang w:val="en-US" w:eastAsia="zh-CN"/>
              </w:rPr>
              <w:t>COR1</w:t>
            </w: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szCs w:val="21"/>
                <w:highlight w:val="none"/>
                <w:u w:val="single"/>
                <w:lang w:val="en-US" w:eastAsia="zh-CN"/>
              </w:rPr>
              <w:t>GAGCTC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ATGACTTTGAGTATTTTCAAACCCT</w:t>
            </w:r>
          </w:p>
        </w:tc>
        <w:tc>
          <w:tcPr>
            <w:tcW w:w="38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color w:val="000000"/>
                <w:szCs w:val="21"/>
                <w:highlight w:val="none"/>
                <w:u w:val="single"/>
                <w:lang w:val="en-US" w:eastAsia="zh-CN"/>
              </w:rPr>
              <w:t>GGTACC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TCAGATGGCCAACGCAGTTGAAATC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b w:val="0"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/>
          <w:b w:val="0"/>
          <w:bCs/>
          <w:color w:val="auto"/>
          <w:szCs w:val="21"/>
          <w:highlight w:val="none"/>
          <w:lang w:val="en-US" w:eastAsia="zh-CN"/>
        </w:rPr>
        <w:t>(Underline is the restriction enzyme cutting site)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/>
          <w:b/>
          <w:i w:val="0"/>
          <w:iCs w:val="0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/>
          <w:b/>
          <w:i w:val="0"/>
          <w:iCs w:val="0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/>
          <w:b/>
          <w:i w:val="0"/>
          <w:iCs w:val="0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/>
          <w:b/>
          <w:i w:val="0"/>
          <w:iCs w:val="0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/>
          <w:b/>
          <w:i w:val="0"/>
          <w:iCs w:val="0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b/>
          <w:i w:val="0"/>
          <w:i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/>
          <w:b/>
          <w:color w:val="auto"/>
          <w:sz w:val="24"/>
          <w:szCs w:val="24"/>
          <w:highlight w:val="none"/>
          <w:lang w:val="en-US" w:eastAsia="zh-CN"/>
        </w:rPr>
        <w:t xml:space="preserve">Table S3: Expressions of a variety of genes associated with </w:t>
      </w:r>
      <w:r>
        <w:rPr>
          <w:rFonts w:hint="eastAsia" w:ascii="Times New Roman" w:hAnsi="Times New Roman"/>
          <w:b/>
          <w:i/>
          <w:iCs/>
          <w:color w:val="auto"/>
          <w:sz w:val="24"/>
          <w:szCs w:val="24"/>
          <w:highlight w:val="none"/>
          <w:lang w:val="en-US" w:eastAsia="zh-CN"/>
        </w:rPr>
        <w:t xml:space="preserve">CORs </w:t>
      </w:r>
      <w:r>
        <w:rPr>
          <w:rFonts w:hint="eastAsia" w:ascii="Times New Roman" w:hAnsi="Times New Roman"/>
          <w:b/>
          <w:i w:val="0"/>
          <w:iCs w:val="0"/>
          <w:color w:val="auto"/>
          <w:sz w:val="24"/>
          <w:szCs w:val="24"/>
          <w:highlight w:val="none"/>
          <w:lang w:val="en-US" w:eastAsia="zh-CN"/>
        </w:rPr>
        <w:t>based on the transcriptome data</w:t>
      </w:r>
    </w:p>
    <w:tbl>
      <w:tblPr>
        <w:tblStyle w:val="2"/>
        <w:tblW w:w="14081" w:type="dxa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440"/>
        <w:gridCol w:w="1513"/>
        <w:gridCol w:w="1450"/>
        <w:gridCol w:w="1500"/>
        <w:gridCol w:w="853"/>
        <w:gridCol w:w="1380"/>
        <w:gridCol w:w="1380"/>
        <w:gridCol w:w="1427"/>
        <w:gridCol w:w="142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1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id</w:t>
            </w:r>
          </w:p>
        </w:tc>
        <w:tc>
          <w:tcPr>
            <w:tcW w:w="144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C0_fpkm</w:t>
            </w:r>
          </w:p>
        </w:tc>
        <w:tc>
          <w:tcPr>
            <w:tcW w:w="151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CK18_fpkm</w:t>
            </w:r>
          </w:p>
        </w:tc>
        <w:tc>
          <w:tcPr>
            <w:tcW w:w="145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CK30_fpkm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CKH1_fpkm</w:t>
            </w:r>
          </w:p>
        </w:tc>
        <w:tc>
          <w:tcPr>
            <w:tcW w:w="85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CKH3_fpkm</w:t>
            </w:r>
          </w:p>
        </w:tc>
        <w:tc>
          <w:tcPr>
            <w:tcW w:w="138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CST18_fpkm</w:t>
            </w:r>
          </w:p>
        </w:tc>
        <w:tc>
          <w:tcPr>
            <w:tcW w:w="138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CST30_fpkm</w:t>
            </w:r>
          </w:p>
        </w:tc>
        <w:tc>
          <w:tcPr>
            <w:tcW w:w="142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CSTH1_fpkm</w:t>
            </w:r>
          </w:p>
        </w:tc>
        <w:tc>
          <w:tcPr>
            <w:tcW w:w="142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CSTH3_fpkm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1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MSTRG.16684</w:t>
            </w:r>
          </w:p>
        </w:tc>
        <w:tc>
          <w:tcPr>
            <w:tcW w:w="144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112.1666667</w:t>
            </w:r>
          </w:p>
        </w:tc>
        <w:tc>
          <w:tcPr>
            <w:tcW w:w="151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58.34</w:t>
            </w:r>
          </w:p>
        </w:tc>
        <w:tc>
          <w:tcPr>
            <w:tcW w:w="145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43.11</w:t>
            </w:r>
          </w:p>
        </w:tc>
        <w:tc>
          <w:tcPr>
            <w:tcW w:w="150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14.59</w:t>
            </w:r>
          </w:p>
        </w:tc>
        <w:tc>
          <w:tcPr>
            <w:tcW w:w="853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15.65</w:t>
            </w:r>
          </w:p>
        </w:tc>
        <w:tc>
          <w:tcPr>
            <w:tcW w:w="138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59.87333333</w:t>
            </w:r>
          </w:p>
        </w:tc>
        <w:tc>
          <w:tcPr>
            <w:tcW w:w="138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28.67666667</w:t>
            </w:r>
          </w:p>
        </w:tc>
        <w:tc>
          <w:tcPr>
            <w:tcW w:w="1427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31.29666667</w:t>
            </w:r>
          </w:p>
        </w:tc>
        <w:tc>
          <w:tcPr>
            <w:tcW w:w="1427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4.973333333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ncbi_110815231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54.11333333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36.44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33.25666667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14.19</w:t>
            </w:r>
          </w:p>
        </w:tc>
        <w:tc>
          <w:tcPr>
            <w:tcW w:w="8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11.26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18.41666667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35.39333333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36.64666667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ncbi_110819778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28.88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3.123333333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2.913333333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8.41</w:t>
            </w:r>
          </w:p>
        </w:tc>
        <w:tc>
          <w:tcPr>
            <w:tcW w:w="8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11.59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5.646666667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2.046666667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11.56333333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ncbi_110820077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88.73666667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47.94333333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50.88333333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101.3566667</w:t>
            </w:r>
          </w:p>
        </w:tc>
        <w:tc>
          <w:tcPr>
            <w:tcW w:w="8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56.39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71.67666667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46.07333333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92.79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48.91666667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ncbi_110813780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446.0566667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256.6733333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146.58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513.8333333</w:t>
            </w:r>
          </w:p>
        </w:tc>
        <w:tc>
          <w:tcPr>
            <w:tcW w:w="8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389.84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350.5833333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148.5466667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286.1633333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443.05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ncbi_110813781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22.08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21.49333333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30.82333333</w:t>
            </w:r>
          </w:p>
        </w:tc>
        <w:tc>
          <w:tcPr>
            <w:tcW w:w="85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38.37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17.83666667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11.62333333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14.76333333</w:t>
            </w:r>
          </w:p>
        </w:tc>
        <w:tc>
          <w:tcPr>
            <w:tcW w:w="14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56.18</w:t>
            </w:r>
          </w:p>
        </w:tc>
      </w:tr>
    </w:tbl>
    <w:p>
      <w:pPr>
        <w:tabs>
          <w:tab w:val="left" w:pos="3551"/>
        </w:tabs>
        <w:bidi w:val="0"/>
        <w:jc w:val="left"/>
        <w:rPr>
          <w:rFonts w:hint="default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/>
          <w:b/>
          <w:i w:val="0"/>
          <w:iCs w:val="0"/>
          <w:color w:val="auto"/>
          <w:szCs w:val="21"/>
          <w:highlight w:val="none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ZmZhODBjNGFiNDM4MmE2MmIzZmRiNzA3YTNhZDQifQ=="/>
  </w:docVars>
  <w:rsids>
    <w:rsidRoot w:val="00000000"/>
    <w:rsid w:val="03E221B5"/>
    <w:rsid w:val="2B464AC8"/>
    <w:rsid w:val="38D367F2"/>
    <w:rsid w:val="78685D1C"/>
    <w:rsid w:val="7A414F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2021-09-15T22:14:00Z</dcterms:created>
  <dc:creator>薇薇吖</dc:creator>
  <cp:lastModifiedBy>Administrator</cp:lastModifiedBy>
  <dcterms:modified xsi:type="dcterms:W3CDTF">2024-01-16T09:47:43Z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C3846550614729D74A889E65D1243794_33</vt:lpwstr>
  </property>
</Properties>
</file>