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C17F4" w14:textId="77777777" w:rsidR="00A23F35" w:rsidRPr="007F6F19" w:rsidRDefault="00A23F35" w:rsidP="00A23F35">
      <w:pPr>
        <w:pStyle w:val="Heading1"/>
      </w:pPr>
      <w:r>
        <w:t>Supplemental Materials</w:t>
      </w:r>
    </w:p>
    <w:p w14:paraId="49177886" w14:textId="77777777" w:rsidR="00A23F35" w:rsidRDefault="00A23F35" w:rsidP="00710A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2D2B5B" w14:textId="1A22412C" w:rsidR="006730B9" w:rsidRDefault="006730B9" w:rsidP="006730B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study’s </w:t>
      </w:r>
      <w:r w:rsidR="00615CA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upplemental </w:t>
      </w:r>
      <w:r w:rsidR="00615CA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aterials have been included a separate attachment. These materials </w:t>
      </w:r>
      <w:r w:rsidR="00EC1624">
        <w:rPr>
          <w:rFonts w:ascii="Times New Roman" w:hAnsi="Times New Roman" w:cs="Times New Roman"/>
          <w:sz w:val="24"/>
          <w:szCs w:val="24"/>
        </w:rPr>
        <w:t>contain</w:t>
      </w:r>
      <w:r>
        <w:rPr>
          <w:rFonts w:ascii="Times New Roman" w:hAnsi="Times New Roman" w:cs="Times New Roman"/>
          <w:sz w:val="24"/>
          <w:szCs w:val="24"/>
        </w:rPr>
        <w:t xml:space="preserve"> the following files: </w:t>
      </w:r>
    </w:p>
    <w:p w14:paraId="1915F3D2" w14:textId="197275C5" w:rsidR="00B910F4" w:rsidRDefault="00B910F4" w:rsidP="00B910F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note describing the sample collection method and a table listing the analytical methods used to quantify each analyte. (These are also included below for convenience.) </w:t>
      </w:r>
    </w:p>
    <w:p w14:paraId="55124181" w14:textId="4D143998" w:rsidR="006730B9" w:rsidRDefault="006730B9" w:rsidP="006730B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730B9">
        <w:rPr>
          <w:rFonts w:ascii="Times New Roman" w:hAnsi="Times New Roman" w:cs="Times New Roman"/>
          <w:sz w:val="24"/>
          <w:szCs w:val="24"/>
        </w:rPr>
        <w:t>Correlograms</w:t>
      </w:r>
      <w:r>
        <w:rPr>
          <w:rFonts w:ascii="Times New Roman" w:hAnsi="Times New Roman" w:cs="Times New Roman"/>
          <w:sz w:val="24"/>
          <w:szCs w:val="24"/>
        </w:rPr>
        <w:t xml:space="preserve"> displaying the autocorrelation and partial autocorrelation for each analyte at each sampling location. These values were calculated using timeseries of the daily concentrations.</w:t>
      </w:r>
    </w:p>
    <w:p w14:paraId="3A1BB7C9" w14:textId="5AC8FC62" w:rsidR="006730B9" w:rsidRDefault="006730B9" w:rsidP="006730B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Plots displaying the %Error for each interpolated load calculation. These are the individual series contained in Figure 7. A rolling mean (of size 5) has also been </w:t>
      </w:r>
      <w:r w:rsidR="00EC1624">
        <w:rPr>
          <w:rFonts w:ascii="Times New Roman" w:hAnsi="Times New Roman" w:cs="Times New Roman"/>
          <w:sz w:val="24"/>
          <w:szCs w:val="24"/>
        </w:rPr>
        <w:t>plotted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B49CD6" w14:textId="7C7F46E1" w:rsidR="006730B9" w:rsidRDefault="006730B9" w:rsidP="006730B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Descriptive statistics for each analyte at each sampling location.</w:t>
      </w:r>
      <w:r w:rsidR="00EC1624">
        <w:rPr>
          <w:rFonts w:ascii="Times New Roman" w:hAnsi="Times New Roman" w:cs="Times New Roman"/>
          <w:sz w:val="24"/>
          <w:szCs w:val="24"/>
        </w:rPr>
        <w:t xml:space="preserve"> These values were calculated using timeseries of the daily concentrations.</w:t>
      </w:r>
    </w:p>
    <w:p w14:paraId="01DAE1BE" w14:textId="3082592E" w:rsidR="002F13B3" w:rsidRPr="00B910F4" w:rsidRDefault="006730B9" w:rsidP="00B910F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Timeseries containing the daily analyte concentrations on the primary axis and coincident mean daily streamflow values on the secondary axis. </w:t>
      </w:r>
      <w:r w:rsidR="002F13B3">
        <w:rPr>
          <w:rFonts w:ascii="Times New Roman" w:hAnsi="Times New Roman" w:cs="Times New Roman"/>
          <w:sz w:val="24"/>
          <w:szCs w:val="24"/>
        </w:rPr>
        <w:t xml:space="preserve">A red “x” is used to denote values below the detection limit. </w:t>
      </w:r>
    </w:p>
    <w:p w14:paraId="389F622A" w14:textId="77777777" w:rsidR="002F13B3" w:rsidRPr="006730B9" w:rsidRDefault="002F13B3" w:rsidP="002F13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3729FB" w14:textId="77777777" w:rsidR="006730B9" w:rsidRPr="006730B9" w:rsidRDefault="006730B9" w:rsidP="006730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BC0D0B" w14:textId="3C7F5C61" w:rsidR="006730B9" w:rsidRPr="005E416D" w:rsidRDefault="006730B9" w:rsidP="006730B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Summary of Collection and Analysis Methods</w:t>
      </w:r>
    </w:p>
    <w:p w14:paraId="25134DAB" w14:textId="77777777" w:rsidR="002110BB" w:rsidRDefault="002110BB" w:rsidP="00710A7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425125" w14:textId="0C8D8CED" w:rsidR="002110BB" w:rsidRDefault="002E4318" w:rsidP="002F13B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4318">
        <w:rPr>
          <w:rFonts w:ascii="Times New Roman" w:hAnsi="Times New Roman" w:cs="Times New Roman"/>
          <w:sz w:val="24"/>
          <w:szCs w:val="24"/>
        </w:rPr>
        <w:t>All samples were collected using the standard grab sampling procedure of the IDNR (UHL001). In this procedure, grab samples are collected by dipping an HPDE bottle from a bridge. When there is ice cover, a hole in the ice is chopped and the HPDE bottle is dipped for sample collection at the ice surface. Dissolved Oxygen samples were collected in stainless steel containers.</w:t>
      </w:r>
    </w:p>
    <w:p w14:paraId="1E8C8C78" w14:textId="5FDFEACD" w:rsidR="002F13B3" w:rsidRDefault="002F13B3" w:rsidP="002F13B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table contains the analysis method used to quantify each analyte. </w:t>
      </w:r>
    </w:p>
    <w:p w14:paraId="0D3ADF04" w14:textId="77777777" w:rsidR="002F13B3" w:rsidRDefault="002F13B3" w:rsidP="002F13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0"/>
        <w:gridCol w:w="4420"/>
        <w:gridCol w:w="2800"/>
      </w:tblGrid>
      <w:tr w:rsidR="002F13B3" w:rsidRPr="002F13B3" w14:paraId="38BDD3A6" w14:textId="77777777" w:rsidTr="002F13B3">
        <w:trPr>
          <w:trHeight w:val="300"/>
        </w:trPr>
        <w:tc>
          <w:tcPr>
            <w:tcW w:w="1500" w:type="dxa"/>
            <w:noWrap/>
            <w:hideMark/>
          </w:tcPr>
          <w:p w14:paraId="35A35266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Short Name</w:t>
            </w:r>
          </w:p>
        </w:tc>
        <w:tc>
          <w:tcPr>
            <w:tcW w:w="4420" w:type="dxa"/>
            <w:noWrap/>
            <w:hideMark/>
          </w:tcPr>
          <w:p w14:paraId="559CE036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Analyte</w:t>
            </w:r>
          </w:p>
        </w:tc>
        <w:tc>
          <w:tcPr>
            <w:tcW w:w="2800" w:type="dxa"/>
            <w:noWrap/>
            <w:hideMark/>
          </w:tcPr>
          <w:p w14:paraId="7E525CC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Analysis Method</w:t>
            </w:r>
          </w:p>
        </w:tc>
      </w:tr>
      <w:tr w:rsidR="002F13B3" w:rsidRPr="002F13B3" w14:paraId="0D871166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656D584D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2-Chloro-4</w:t>
            </w:r>
          </w:p>
        </w:tc>
        <w:tc>
          <w:tcPr>
            <w:tcW w:w="4420" w:type="dxa"/>
            <w:noWrap/>
            <w:hideMark/>
          </w:tcPr>
          <w:p w14:paraId="2EE16960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2-Chloro-4-isopropylamino-6-amino-s-triazine</w:t>
            </w:r>
          </w:p>
        </w:tc>
        <w:tc>
          <w:tcPr>
            <w:tcW w:w="2800" w:type="dxa"/>
            <w:noWrap/>
            <w:hideMark/>
          </w:tcPr>
          <w:p w14:paraId="189454D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5329DB84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11B33B5E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2-Chloro-6</w:t>
            </w:r>
          </w:p>
        </w:tc>
        <w:tc>
          <w:tcPr>
            <w:tcW w:w="4420" w:type="dxa"/>
            <w:noWrap/>
            <w:hideMark/>
          </w:tcPr>
          <w:p w14:paraId="23F9394D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2-Chloro-6-ethylamino-4-amino-s-triazine</w:t>
            </w:r>
          </w:p>
        </w:tc>
        <w:tc>
          <w:tcPr>
            <w:tcW w:w="2800" w:type="dxa"/>
            <w:noWrap/>
            <w:hideMark/>
          </w:tcPr>
          <w:p w14:paraId="2B1802A2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6C065142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07D7288E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Acetochlor</w:t>
            </w:r>
          </w:p>
        </w:tc>
        <w:tc>
          <w:tcPr>
            <w:tcW w:w="4420" w:type="dxa"/>
            <w:noWrap/>
            <w:hideMark/>
          </w:tcPr>
          <w:p w14:paraId="643B7BA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Acetochlor</w:t>
            </w:r>
          </w:p>
        </w:tc>
        <w:tc>
          <w:tcPr>
            <w:tcW w:w="2800" w:type="dxa"/>
            <w:noWrap/>
            <w:hideMark/>
          </w:tcPr>
          <w:p w14:paraId="59033B49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7CAFEF67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496846D7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Alachlor</w:t>
            </w:r>
          </w:p>
        </w:tc>
        <w:tc>
          <w:tcPr>
            <w:tcW w:w="4420" w:type="dxa"/>
            <w:noWrap/>
            <w:hideMark/>
          </w:tcPr>
          <w:p w14:paraId="4072754E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Alachlor</w:t>
            </w:r>
          </w:p>
        </w:tc>
        <w:tc>
          <w:tcPr>
            <w:tcW w:w="2800" w:type="dxa"/>
            <w:noWrap/>
            <w:hideMark/>
          </w:tcPr>
          <w:p w14:paraId="020B0AF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36E4F745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04804E8A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Ammonia</w:t>
            </w:r>
          </w:p>
        </w:tc>
        <w:tc>
          <w:tcPr>
            <w:tcW w:w="4420" w:type="dxa"/>
            <w:noWrap/>
            <w:hideMark/>
          </w:tcPr>
          <w:p w14:paraId="4951C1F3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Ammonia-nitrogen (as N)</w:t>
            </w:r>
          </w:p>
        </w:tc>
        <w:tc>
          <w:tcPr>
            <w:tcW w:w="2800" w:type="dxa"/>
            <w:noWrap/>
            <w:hideMark/>
          </w:tcPr>
          <w:p w14:paraId="608A5B7F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350.1*</w:t>
            </w:r>
          </w:p>
        </w:tc>
      </w:tr>
      <w:tr w:rsidR="002F13B3" w:rsidRPr="002F13B3" w14:paraId="47384BCB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08EEEDA2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Atrazine</w:t>
            </w:r>
          </w:p>
        </w:tc>
        <w:tc>
          <w:tcPr>
            <w:tcW w:w="4420" w:type="dxa"/>
            <w:noWrap/>
            <w:hideMark/>
          </w:tcPr>
          <w:p w14:paraId="511F11FA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Atrazine</w:t>
            </w:r>
          </w:p>
        </w:tc>
        <w:tc>
          <w:tcPr>
            <w:tcW w:w="2800" w:type="dxa"/>
            <w:noWrap/>
            <w:hideMark/>
          </w:tcPr>
          <w:p w14:paraId="3001918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2ABEA8AC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55C09897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Butylate</w:t>
            </w:r>
          </w:p>
        </w:tc>
        <w:tc>
          <w:tcPr>
            <w:tcW w:w="4420" w:type="dxa"/>
            <w:noWrap/>
            <w:hideMark/>
          </w:tcPr>
          <w:p w14:paraId="58AABDA2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Butylate</w:t>
            </w:r>
          </w:p>
        </w:tc>
        <w:tc>
          <w:tcPr>
            <w:tcW w:w="2800" w:type="dxa"/>
            <w:noWrap/>
            <w:hideMark/>
          </w:tcPr>
          <w:p w14:paraId="2939D575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6601920C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6F5986AE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Cyanazine</w:t>
            </w:r>
          </w:p>
        </w:tc>
        <w:tc>
          <w:tcPr>
            <w:tcW w:w="4420" w:type="dxa"/>
            <w:noWrap/>
            <w:hideMark/>
          </w:tcPr>
          <w:p w14:paraId="5890A3E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Cyanazine</w:t>
            </w:r>
          </w:p>
        </w:tc>
        <w:tc>
          <w:tcPr>
            <w:tcW w:w="2800" w:type="dxa"/>
            <w:noWrap/>
            <w:hideMark/>
          </w:tcPr>
          <w:p w14:paraId="3FEC4436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3DA491A6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654CCCAB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4420" w:type="dxa"/>
            <w:noWrap/>
            <w:hideMark/>
          </w:tcPr>
          <w:p w14:paraId="4E54B50E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Dissolved oxygen</w:t>
            </w:r>
          </w:p>
        </w:tc>
        <w:tc>
          <w:tcPr>
            <w:tcW w:w="2800" w:type="dxa"/>
            <w:noWrap/>
            <w:hideMark/>
          </w:tcPr>
          <w:p w14:paraId="22B2BA5F" w14:textId="07FE2FF9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Standard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ods 4500-O-G</w:t>
            </w:r>
          </w:p>
        </w:tc>
      </w:tr>
      <w:tr w:rsidR="002F13B3" w:rsidRPr="002F13B3" w14:paraId="0364CD1D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6D745D8D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Fecal Coliform</w:t>
            </w:r>
          </w:p>
        </w:tc>
        <w:tc>
          <w:tcPr>
            <w:tcW w:w="4420" w:type="dxa"/>
            <w:noWrap/>
            <w:hideMark/>
          </w:tcPr>
          <w:p w14:paraId="2435D8AB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Fecal Coliform</w:t>
            </w:r>
          </w:p>
        </w:tc>
        <w:tc>
          <w:tcPr>
            <w:tcW w:w="2800" w:type="dxa"/>
            <w:noWrap/>
            <w:hideMark/>
          </w:tcPr>
          <w:p w14:paraId="40C5E812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Standard Methods 9222-D</w:t>
            </w:r>
          </w:p>
        </w:tc>
      </w:tr>
      <w:tr w:rsidR="002F13B3" w:rsidRPr="002F13B3" w14:paraId="48C71E19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4D1D8B7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Metolachlor</w:t>
            </w:r>
          </w:p>
        </w:tc>
        <w:tc>
          <w:tcPr>
            <w:tcW w:w="4420" w:type="dxa"/>
            <w:noWrap/>
            <w:hideMark/>
          </w:tcPr>
          <w:p w14:paraId="017BCAA5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Metolachlor</w:t>
            </w:r>
          </w:p>
        </w:tc>
        <w:tc>
          <w:tcPr>
            <w:tcW w:w="2800" w:type="dxa"/>
            <w:noWrap/>
            <w:hideMark/>
          </w:tcPr>
          <w:p w14:paraId="0519C5D5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71AF6E50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19DA8061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Metribuzin</w:t>
            </w:r>
          </w:p>
        </w:tc>
        <w:tc>
          <w:tcPr>
            <w:tcW w:w="4420" w:type="dxa"/>
            <w:noWrap/>
            <w:hideMark/>
          </w:tcPr>
          <w:p w14:paraId="6E7BD4EA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Metribuzin</w:t>
            </w:r>
          </w:p>
        </w:tc>
        <w:tc>
          <w:tcPr>
            <w:tcW w:w="2800" w:type="dxa"/>
            <w:noWrap/>
            <w:hideMark/>
          </w:tcPr>
          <w:p w14:paraId="1FA40062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30224F40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7227F489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Nitrate</w:t>
            </w:r>
          </w:p>
        </w:tc>
        <w:tc>
          <w:tcPr>
            <w:tcW w:w="4420" w:type="dxa"/>
            <w:noWrap/>
            <w:hideMark/>
          </w:tcPr>
          <w:p w14:paraId="01DD272E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Inorganic nitrogen (nitrate and nitrite) (as N)</w:t>
            </w:r>
          </w:p>
        </w:tc>
        <w:tc>
          <w:tcPr>
            <w:tcW w:w="2800" w:type="dxa"/>
            <w:noWrap/>
            <w:hideMark/>
          </w:tcPr>
          <w:p w14:paraId="1C34C97C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353.2*</w:t>
            </w:r>
          </w:p>
        </w:tc>
      </w:tr>
      <w:tr w:rsidR="002F13B3" w:rsidRPr="002F13B3" w14:paraId="4A3E0AD5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2F471362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OP</w:t>
            </w:r>
          </w:p>
        </w:tc>
        <w:tc>
          <w:tcPr>
            <w:tcW w:w="4420" w:type="dxa"/>
            <w:noWrap/>
            <w:hideMark/>
          </w:tcPr>
          <w:p w14:paraId="54BF54DE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Orthophosphate (as P)</w:t>
            </w:r>
          </w:p>
        </w:tc>
        <w:tc>
          <w:tcPr>
            <w:tcW w:w="2800" w:type="dxa"/>
            <w:noWrap/>
            <w:hideMark/>
          </w:tcPr>
          <w:p w14:paraId="4B27A050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365.1*</w:t>
            </w:r>
          </w:p>
        </w:tc>
      </w:tr>
      <w:tr w:rsidR="002F13B3" w:rsidRPr="002F13B3" w14:paraId="06C19A72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49326B30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TP</w:t>
            </w:r>
          </w:p>
        </w:tc>
        <w:tc>
          <w:tcPr>
            <w:tcW w:w="4420" w:type="dxa"/>
            <w:noWrap/>
            <w:hideMark/>
          </w:tcPr>
          <w:p w14:paraId="2E46FA2A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Phosphate-phosphorus (as P)</w:t>
            </w:r>
          </w:p>
        </w:tc>
        <w:tc>
          <w:tcPr>
            <w:tcW w:w="2800" w:type="dxa"/>
            <w:noWrap/>
            <w:hideMark/>
          </w:tcPr>
          <w:p w14:paraId="73F7DC0B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365.4*</w:t>
            </w:r>
          </w:p>
        </w:tc>
      </w:tr>
      <w:tr w:rsidR="002F13B3" w:rsidRPr="002F13B3" w14:paraId="0A780A22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4C4EB20C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Temp</w:t>
            </w:r>
          </w:p>
        </w:tc>
        <w:tc>
          <w:tcPr>
            <w:tcW w:w="4420" w:type="dxa"/>
            <w:noWrap/>
            <w:hideMark/>
          </w:tcPr>
          <w:p w14:paraId="02115DC4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Temperature, water</w:t>
            </w:r>
          </w:p>
        </w:tc>
        <w:tc>
          <w:tcPr>
            <w:tcW w:w="2800" w:type="dxa"/>
            <w:noWrap/>
            <w:hideMark/>
          </w:tcPr>
          <w:p w14:paraId="6F46CECA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Standard Methods 2550</w:t>
            </w:r>
          </w:p>
        </w:tc>
      </w:tr>
      <w:tr w:rsidR="002F13B3" w:rsidRPr="002F13B3" w14:paraId="3CA8A7A3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3A297060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Trifluralin</w:t>
            </w:r>
          </w:p>
        </w:tc>
        <w:tc>
          <w:tcPr>
            <w:tcW w:w="4420" w:type="dxa"/>
            <w:noWrap/>
            <w:hideMark/>
          </w:tcPr>
          <w:p w14:paraId="62C8EB4A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Trifluralin</w:t>
            </w:r>
          </w:p>
        </w:tc>
        <w:tc>
          <w:tcPr>
            <w:tcW w:w="2800" w:type="dxa"/>
            <w:noWrap/>
            <w:hideMark/>
          </w:tcPr>
          <w:p w14:paraId="50F75C9C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507</w:t>
            </w:r>
          </w:p>
        </w:tc>
      </w:tr>
      <w:tr w:rsidR="002F13B3" w:rsidRPr="002F13B3" w14:paraId="3E4F932F" w14:textId="77777777" w:rsidTr="002F13B3">
        <w:trPr>
          <w:trHeight w:val="290"/>
        </w:trPr>
        <w:tc>
          <w:tcPr>
            <w:tcW w:w="1500" w:type="dxa"/>
            <w:noWrap/>
            <w:hideMark/>
          </w:tcPr>
          <w:p w14:paraId="2D33DF53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Turbidity</w:t>
            </w:r>
          </w:p>
        </w:tc>
        <w:tc>
          <w:tcPr>
            <w:tcW w:w="4420" w:type="dxa"/>
            <w:noWrap/>
            <w:hideMark/>
          </w:tcPr>
          <w:p w14:paraId="3A0B3517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Turbidity</w:t>
            </w:r>
          </w:p>
        </w:tc>
        <w:tc>
          <w:tcPr>
            <w:tcW w:w="2800" w:type="dxa"/>
            <w:noWrap/>
            <w:hideMark/>
          </w:tcPr>
          <w:p w14:paraId="5B008733" w14:textId="77777777" w:rsidR="002F13B3" w:rsidRPr="002F13B3" w:rsidRDefault="002F13B3" w:rsidP="002F13B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F13B3">
              <w:rPr>
                <w:rFonts w:ascii="Times New Roman" w:hAnsi="Times New Roman" w:cs="Times New Roman"/>
                <w:sz w:val="24"/>
                <w:szCs w:val="24"/>
              </w:rPr>
              <w:t>EPA Method 180.1</w:t>
            </w:r>
          </w:p>
        </w:tc>
      </w:tr>
    </w:tbl>
    <w:p w14:paraId="6F6CA13C" w14:textId="6D729714" w:rsidR="002F13B3" w:rsidRDefault="002F13B3" w:rsidP="002F13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F13B3">
        <w:rPr>
          <w:rFonts w:ascii="Times New Roman" w:hAnsi="Times New Roman" w:cs="Times New Roman"/>
          <w:sz w:val="24"/>
          <w:szCs w:val="24"/>
        </w:rPr>
        <w:t xml:space="preserve">Analytical methods were not officially documented for these parameters; however, </w:t>
      </w:r>
      <w:r w:rsidR="00115CB2" w:rsidRPr="00115CB2">
        <w:rPr>
          <w:rFonts w:ascii="Times New Roman" w:hAnsi="Times New Roman" w:cs="Times New Roman"/>
          <w:sz w:val="24"/>
          <w:szCs w:val="24"/>
        </w:rPr>
        <w:t>based on similar testing conducted by the IDNR around the same time</w:t>
      </w:r>
      <w:r w:rsidR="00115CB2">
        <w:rPr>
          <w:rFonts w:ascii="Times New Roman" w:hAnsi="Times New Roman" w:cs="Times New Roman"/>
          <w:sz w:val="24"/>
          <w:szCs w:val="24"/>
        </w:rPr>
        <w:t>,</w:t>
      </w:r>
      <w:r w:rsidR="00115CB2" w:rsidRPr="00115CB2">
        <w:rPr>
          <w:rFonts w:ascii="Times New Roman" w:hAnsi="Times New Roman" w:cs="Times New Roman"/>
          <w:sz w:val="24"/>
          <w:szCs w:val="24"/>
        </w:rPr>
        <w:t xml:space="preserve"> </w:t>
      </w:r>
      <w:r w:rsidRPr="002F13B3">
        <w:rPr>
          <w:rFonts w:ascii="Times New Roman" w:hAnsi="Times New Roman" w:cs="Times New Roman"/>
          <w:sz w:val="24"/>
          <w:szCs w:val="24"/>
        </w:rPr>
        <w:t xml:space="preserve">it is highly likely </w:t>
      </w:r>
      <w:r w:rsidR="00115CB2">
        <w:rPr>
          <w:rFonts w:ascii="Times New Roman" w:hAnsi="Times New Roman" w:cs="Times New Roman"/>
          <w:sz w:val="24"/>
          <w:szCs w:val="24"/>
        </w:rPr>
        <w:t>the</w:t>
      </w:r>
      <w:r w:rsidRPr="002F13B3">
        <w:rPr>
          <w:rFonts w:ascii="Times New Roman" w:hAnsi="Times New Roman" w:cs="Times New Roman"/>
          <w:sz w:val="24"/>
          <w:szCs w:val="24"/>
        </w:rPr>
        <w:t xml:space="preserve"> methods </w:t>
      </w:r>
      <w:r w:rsidR="00115CB2">
        <w:rPr>
          <w:rFonts w:ascii="Times New Roman" w:hAnsi="Times New Roman" w:cs="Times New Roman"/>
          <w:sz w:val="24"/>
          <w:szCs w:val="24"/>
        </w:rPr>
        <w:t xml:space="preserve">listed here </w:t>
      </w:r>
      <w:r w:rsidRPr="002F13B3">
        <w:rPr>
          <w:rFonts w:ascii="Times New Roman" w:hAnsi="Times New Roman" w:cs="Times New Roman"/>
          <w:sz w:val="24"/>
          <w:szCs w:val="24"/>
        </w:rPr>
        <w:t>were used.</w:t>
      </w:r>
    </w:p>
    <w:sectPr w:rsidR="002F1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4A7"/>
    <w:multiLevelType w:val="hybridMultilevel"/>
    <w:tmpl w:val="F17E2856"/>
    <w:lvl w:ilvl="0" w:tplc="4112E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2CC6"/>
    <w:multiLevelType w:val="hybridMultilevel"/>
    <w:tmpl w:val="C6E25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1903"/>
    <w:multiLevelType w:val="hybridMultilevel"/>
    <w:tmpl w:val="7304D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1D07"/>
    <w:multiLevelType w:val="hybridMultilevel"/>
    <w:tmpl w:val="B2D2C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B6F3E"/>
    <w:multiLevelType w:val="hybridMultilevel"/>
    <w:tmpl w:val="B6F0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C07BB"/>
    <w:multiLevelType w:val="hybridMultilevel"/>
    <w:tmpl w:val="701C3FC8"/>
    <w:lvl w:ilvl="0" w:tplc="F378C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846370">
    <w:abstractNumId w:val="0"/>
  </w:num>
  <w:num w:numId="2" w16cid:durableId="249168941">
    <w:abstractNumId w:val="5"/>
  </w:num>
  <w:num w:numId="3" w16cid:durableId="1196232695">
    <w:abstractNumId w:val="1"/>
  </w:num>
  <w:num w:numId="4" w16cid:durableId="778794532">
    <w:abstractNumId w:val="4"/>
  </w:num>
  <w:num w:numId="5" w16cid:durableId="1229420806">
    <w:abstractNumId w:val="2"/>
  </w:num>
  <w:num w:numId="6" w16cid:durableId="769356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exs5a56ed9acezzwopvsvn9fdvde5adwtz&quot;&gt;90DaysSampling&lt;record-ids&gt;&lt;item&gt;1&lt;/item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4&lt;/item&gt;&lt;item&gt;55&lt;/item&gt;&lt;item&gt;56&lt;/item&gt;&lt;item&gt;57&lt;/item&gt;&lt;item&gt;58&lt;/item&gt;&lt;item&gt;59&lt;/item&gt;&lt;item&gt;63&lt;/item&gt;&lt;item&gt;66&lt;/item&gt;&lt;item&gt;67&lt;/item&gt;&lt;item&gt;68&lt;/item&gt;&lt;item&gt;70&lt;/item&gt;&lt;item&gt;71&lt;/item&gt;&lt;item&gt;72&lt;/item&gt;&lt;item&gt;73&lt;/item&gt;&lt;item&gt;74&lt;/item&gt;&lt;item&gt;75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/record-ids&gt;&lt;/item&gt;&lt;/Libraries&gt;"/>
  </w:docVars>
  <w:rsids>
    <w:rsidRoot w:val="00710A7F"/>
    <w:rsid w:val="00000477"/>
    <w:rsid w:val="0001223B"/>
    <w:rsid w:val="0001425A"/>
    <w:rsid w:val="0001445E"/>
    <w:rsid w:val="000155BA"/>
    <w:rsid w:val="000208AB"/>
    <w:rsid w:val="00021BBB"/>
    <w:rsid w:val="000231B8"/>
    <w:rsid w:val="000240FC"/>
    <w:rsid w:val="00024CA9"/>
    <w:rsid w:val="0002616A"/>
    <w:rsid w:val="000271A5"/>
    <w:rsid w:val="00031152"/>
    <w:rsid w:val="00031B34"/>
    <w:rsid w:val="00036434"/>
    <w:rsid w:val="00041934"/>
    <w:rsid w:val="00043565"/>
    <w:rsid w:val="00046A0B"/>
    <w:rsid w:val="0005353F"/>
    <w:rsid w:val="00054CD5"/>
    <w:rsid w:val="000561FB"/>
    <w:rsid w:val="00057819"/>
    <w:rsid w:val="000604F1"/>
    <w:rsid w:val="00060847"/>
    <w:rsid w:val="00063617"/>
    <w:rsid w:val="00063A6D"/>
    <w:rsid w:val="00064DAE"/>
    <w:rsid w:val="0006560E"/>
    <w:rsid w:val="00075F96"/>
    <w:rsid w:val="000810CB"/>
    <w:rsid w:val="000834FF"/>
    <w:rsid w:val="00084068"/>
    <w:rsid w:val="00086466"/>
    <w:rsid w:val="00095744"/>
    <w:rsid w:val="00095F28"/>
    <w:rsid w:val="00097236"/>
    <w:rsid w:val="000A01C6"/>
    <w:rsid w:val="000A31B8"/>
    <w:rsid w:val="000A58B5"/>
    <w:rsid w:val="000A63EC"/>
    <w:rsid w:val="000B075B"/>
    <w:rsid w:val="000B1008"/>
    <w:rsid w:val="000B1683"/>
    <w:rsid w:val="000B6FD5"/>
    <w:rsid w:val="000C1410"/>
    <w:rsid w:val="000C353E"/>
    <w:rsid w:val="000D291C"/>
    <w:rsid w:val="000D79F1"/>
    <w:rsid w:val="000E0D40"/>
    <w:rsid w:val="000E2B1E"/>
    <w:rsid w:val="000E621B"/>
    <w:rsid w:val="000F3E21"/>
    <w:rsid w:val="000F41CE"/>
    <w:rsid w:val="000F63CB"/>
    <w:rsid w:val="000F7CB3"/>
    <w:rsid w:val="0010645C"/>
    <w:rsid w:val="001078E6"/>
    <w:rsid w:val="00115100"/>
    <w:rsid w:val="00115CB2"/>
    <w:rsid w:val="001174E0"/>
    <w:rsid w:val="0012354A"/>
    <w:rsid w:val="001261C2"/>
    <w:rsid w:val="00130765"/>
    <w:rsid w:val="00136A38"/>
    <w:rsid w:val="0014020D"/>
    <w:rsid w:val="00145C1A"/>
    <w:rsid w:val="00147354"/>
    <w:rsid w:val="001473A2"/>
    <w:rsid w:val="00150280"/>
    <w:rsid w:val="0015238B"/>
    <w:rsid w:val="00153A1E"/>
    <w:rsid w:val="00154FB5"/>
    <w:rsid w:val="00155DE0"/>
    <w:rsid w:val="00155EAD"/>
    <w:rsid w:val="00162473"/>
    <w:rsid w:val="0016265D"/>
    <w:rsid w:val="00162798"/>
    <w:rsid w:val="00165BB6"/>
    <w:rsid w:val="00167519"/>
    <w:rsid w:val="0016768D"/>
    <w:rsid w:val="00170961"/>
    <w:rsid w:val="00171275"/>
    <w:rsid w:val="001738B4"/>
    <w:rsid w:val="00175A9A"/>
    <w:rsid w:val="001767DB"/>
    <w:rsid w:val="0017753B"/>
    <w:rsid w:val="00177877"/>
    <w:rsid w:val="00181132"/>
    <w:rsid w:val="001816D2"/>
    <w:rsid w:val="0018337A"/>
    <w:rsid w:val="00184D6F"/>
    <w:rsid w:val="00185158"/>
    <w:rsid w:val="001871BB"/>
    <w:rsid w:val="001912AB"/>
    <w:rsid w:val="00192030"/>
    <w:rsid w:val="0019488C"/>
    <w:rsid w:val="00195987"/>
    <w:rsid w:val="001A1021"/>
    <w:rsid w:val="001A3512"/>
    <w:rsid w:val="001A3F14"/>
    <w:rsid w:val="001A554D"/>
    <w:rsid w:val="001A6F14"/>
    <w:rsid w:val="001A7149"/>
    <w:rsid w:val="001A754B"/>
    <w:rsid w:val="001B11ED"/>
    <w:rsid w:val="001B473A"/>
    <w:rsid w:val="001B4A76"/>
    <w:rsid w:val="001B6322"/>
    <w:rsid w:val="001B76FF"/>
    <w:rsid w:val="001C1459"/>
    <w:rsid w:val="001C4209"/>
    <w:rsid w:val="001C696B"/>
    <w:rsid w:val="001C7DD0"/>
    <w:rsid w:val="001D14D9"/>
    <w:rsid w:val="001D3EED"/>
    <w:rsid w:val="001D5320"/>
    <w:rsid w:val="001D603B"/>
    <w:rsid w:val="001D6348"/>
    <w:rsid w:val="001D714A"/>
    <w:rsid w:val="001E14AB"/>
    <w:rsid w:val="001E1586"/>
    <w:rsid w:val="001E1BAE"/>
    <w:rsid w:val="001E3345"/>
    <w:rsid w:val="001F36B6"/>
    <w:rsid w:val="001F4B91"/>
    <w:rsid w:val="001F61FC"/>
    <w:rsid w:val="001F78A8"/>
    <w:rsid w:val="001F7E14"/>
    <w:rsid w:val="002003AE"/>
    <w:rsid w:val="0020111A"/>
    <w:rsid w:val="00201D12"/>
    <w:rsid w:val="002021ED"/>
    <w:rsid w:val="00203794"/>
    <w:rsid w:val="00206572"/>
    <w:rsid w:val="0021038C"/>
    <w:rsid w:val="00210DF2"/>
    <w:rsid w:val="002110BB"/>
    <w:rsid w:val="002116DD"/>
    <w:rsid w:val="002176F7"/>
    <w:rsid w:val="00223821"/>
    <w:rsid w:val="00223B5B"/>
    <w:rsid w:val="00223F5E"/>
    <w:rsid w:val="00225F0C"/>
    <w:rsid w:val="0022709D"/>
    <w:rsid w:val="002316E9"/>
    <w:rsid w:val="00231D80"/>
    <w:rsid w:val="00237DDA"/>
    <w:rsid w:val="00240E82"/>
    <w:rsid w:val="00242DE9"/>
    <w:rsid w:val="00242F04"/>
    <w:rsid w:val="00243DE1"/>
    <w:rsid w:val="0025228B"/>
    <w:rsid w:val="00253549"/>
    <w:rsid w:val="0025380D"/>
    <w:rsid w:val="00253C34"/>
    <w:rsid w:val="0025500B"/>
    <w:rsid w:val="002567EA"/>
    <w:rsid w:val="00260AE8"/>
    <w:rsid w:val="0026259D"/>
    <w:rsid w:val="00265FE6"/>
    <w:rsid w:val="0026738C"/>
    <w:rsid w:val="00267C23"/>
    <w:rsid w:val="00270282"/>
    <w:rsid w:val="00270433"/>
    <w:rsid w:val="00271ECB"/>
    <w:rsid w:val="002761D1"/>
    <w:rsid w:val="00276BFF"/>
    <w:rsid w:val="002777A8"/>
    <w:rsid w:val="002806E7"/>
    <w:rsid w:val="00280D24"/>
    <w:rsid w:val="00283345"/>
    <w:rsid w:val="0028358B"/>
    <w:rsid w:val="00283F74"/>
    <w:rsid w:val="00284FEA"/>
    <w:rsid w:val="00285290"/>
    <w:rsid w:val="0028572C"/>
    <w:rsid w:val="0028621C"/>
    <w:rsid w:val="00291763"/>
    <w:rsid w:val="00293343"/>
    <w:rsid w:val="00294C01"/>
    <w:rsid w:val="002952DF"/>
    <w:rsid w:val="002958EA"/>
    <w:rsid w:val="002979B0"/>
    <w:rsid w:val="00297AC5"/>
    <w:rsid w:val="002A424C"/>
    <w:rsid w:val="002A44FA"/>
    <w:rsid w:val="002A4A7B"/>
    <w:rsid w:val="002A4D9E"/>
    <w:rsid w:val="002A5E03"/>
    <w:rsid w:val="002A720E"/>
    <w:rsid w:val="002B0765"/>
    <w:rsid w:val="002B11DB"/>
    <w:rsid w:val="002B2F86"/>
    <w:rsid w:val="002B3A11"/>
    <w:rsid w:val="002B4CFD"/>
    <w:rsid w:val="002C0311"/>
    <w:rsid w:val="002C3C3A"/>
    <w:rsid w:val="002C5E98"/>
    <w:rsid w:val="002D05C9"/>
    <w:rsid w:val="002D22CE"/>
    <w:rsid w:val="002D3A16"/>
    <w:rsid w:val="002D3F0D"/>
    <w:rsid w:val="002D4EA0"/>
    <w:rsid w:val="002D5D18"/>
    <w:rsid w:val="002D69BD"/>
    <w:rsid w:val="002D6DC1"/>
    <w:rsid w:val="002E1B78"/>
    <w:rsid w:val="002E4318"/>
    <w:rsid w:val="002E50B4"/>
    <w:rsid w:val="002E5FE0"/>
    <w:rsid w:val="002E65E6"/>
    <w:rsid w:val="002F13B3"/>
    <w:rsid w:val="002F174C"/>
    <w:rsid w:val="002F4C89"/>
    <w:rsid w:val="002F72AD"/>
    <w:rsid w:val="0030067D"/>
    <w:rsid w:val="003021E3"/>
    <w:rsid w:val="003030ED"/>
    <w:rsid w:val="0030345C"/>
    <w:rsid w:val="003055F0"/>
    <w:rsid w:val="00306DF3"/>
    <w:rsid w:val="0030774B"/>
    <w:rsid w:val="00307AD7"/>
    <w:rsid w:val="00321D5D"/>
    <w:rsid w:val="003228A4"/>
    <w:rsid w:val="00323D3E"/>
    <w:rsid w:val="0032710E"/>
    <w:rsid w:val="003300A6"/>
    <w:rsid w:val="003312D9"/>
    <w:rsid w:val="00332828"/>
    <w:rsid w:val="00334001"/>
    <w:rsid w:val="003346C7"/>
    <w:rsid w:val="00336C3E"/>
    <w:rsid w:val="00337876"/>
    <w:rsid w:val="003415F6"/>
    <w:rsid w:val="00342E23"/>
    <w:rsid w:val="00342EA7"/>
    <w:rsid w:val="00344771"/>
    <w:rsid w:val="00346C63"/>
    <w:rsid w:val="00350D93"/>
    <w:rsid w:val="0035134E"/>
    <w:rsid w:val="00351A33"/>
    <w:rsid w:val="003528C2"/>
    <w:rsid w:val="0035305F"/>
    <w:rsid w:val="0035319D"/>
    <w:rsid w:val="00354249"/>
    <w:rsid w:val="00354F12"/>
    <w:rsid w:val="00356A6B"/>
    <w:rsid w:val="00356AE8"/>
    <w:rsid w:val="00360577"/>
    <w:rsid w:val="003678DD"/>
    <w:rsid w:val="00370073"/>
    <w:rsid w:val="003712E7"/>
    <w:rsid w:val="00372AB1"/>
    <w:rsid w:val="00375BC8"/>
    <w:rsid w:val="00380F3F"/>
    <w:rsid w:val="0038118B"/>
    <w:rsid w:val="00381ED2"/>
    <w:rsid w:val="003830D3"/>
    <w:rsid w:val="00383BC1"/>
    <w:rsid w:val="003910EF"/>
    <w:rsid w:val="003920E4"/>
    <w:rsid w:val="00392DBD"/>
    <w:rsid w:val="003951B4"/>
    <w:rsid w:val="00396E7F"/>
    <w:rsid w:val="0039702F"/>
    <w:rsid w:val="003979A4"/>
    <w:rsid w:val="003A0C20"/>
    <w:rsid w:val="003B03CA"/>
    <w:rsid w:val="003B1BD4"/>
    <w:rsid w:val="003B2447"/>
    <w:rsid w:val="003B2BD3"/>
    <w:rsid w:val="003B4C7B"/>
    <w:rsid w:val="003B5940"/>
    <w:rsid w:val="003C04A6"/>
    <w:rsid w:val="003C0DAC"/>
    <w:rsid w:val="003C13EE"/>
    <w:rsid w:val="003D20A4"/>
    <w:rsid w:val="003D26EE"/>
    <w:rsid w:val="003D5F54"/>
    <w:rsid w:val="003D663F"/>
    <w:rsid w:val="003E1C15"/>
    <w:rsid w:val="003E2A48"/>
    <w:rsid w:val="003E66B5"/>
    <w:rsid w:val="003E7053"/>
    <w:rsid w:val="003F068F"/>
    <w:rsid w:val="003F51AB"/>
    <w:rsid w:val="003F5C1C"/>
    <w:rsid w:val="003F604E"/>
    <w:rsid w:val="004022DD"/>
    <w:rsid w:val="00403A32"/>
    <w:rsid w:val="004057EE"/>
    <w:rsid w:val="004065D6"/>
    <w:rsid w:val="00406869"/>
    <w:rsid w:val="00410D2A"/>
    <w:rsid w:val="004110B2"/>
    <w:rsid w:val="00412506"/>
    <w:rsid w:val="00412D8E"/>
    <w:rsid w:val="00413EE7"/>
    <w:rsid w:val="00414541"/>
    <w:rsid w:val="00415102"/>
    <w:rsid w:val="00415149"/>
    <w:rsid w:val="00415C6A"/>
    <w:rsid w:val="004224E8"/>
    <w:rsid w:val="0042313B"/>
    <w:rsid w:val="00423351"/>
    <w:rsid w:val="00423B5F"/>
    <w:rsid w:val="004249D8"/>
    <w:rsid w:val="00424FE6"/>
    <w:rsid w:val="004252AF"/>
    <w:rsid w:val="00425D59"/>
    <w:rsid w:val="00426445"/>
    <w:rsid w:val="00430C03"/>
    <w:rsid w:val="004313F2"/>
    <w:rsid w:val="00431670"/>
    <w:rsid w:val="004321EA"/>
    <w:rsid w:val="00435E3B"/>
    <w:rsid w:val="00435F12"/>
    <w:rsid w:val="004410B7"/>
    <w:rsid w:val="00441784"/>
    <w:rsid w:val="00441D5E"/>
    <w:rsid w:val="00444951"/>
    <w:rsid w:val="00444B25"/>
    <w:rsid w:val="00445BE3"/>
    <w:rsid w:val="00445E67"/>
    <w:rsid w:val="0045292C"/>
    <w:rsid w:val="00452BF2"/>
    <w:rsid w:val="0046052B"/>
    <w:rsid w:val="00471F96"/>
    <w:rsid w:val="00475727"/>
    <w:rsid w:val="0047707D"/>
    <w:rsid w:val="00482139"/>
    <w:rsid w:val="00482180"/>
    <w:rsid w:val="00483E49"/>
    <w:rsid w:val="00484E3D"/>
    <w:rsid w:val="00485B37"/>
    <w:rsid w:val="0049052A"/>
    <w:rsid w:val="00491DDF"/>
    <w:rsid w:val="0049351C"/>
    <w:rsid w:val="004979B5"/>
    <w:rsid w:val="004A3FD5"/>
    <w:rsid w:val="004A623C"/>
    <w:rsid w:val="004A7799"/>
    <w:rsid w:val="004A7DAC"/>
    <w:rsid w:val="004B033A"/>
    <w:rsid w:val="004B105C"/>
    <w:rsid w:val="004B1B58"/>
    <w:rsid w:val="004B367C"/>
    <w:rsid w:val="004B5B6B"/>
    <w:rsid w:val="004B7727"/>
    <w:rsid w:val="004C0763"/>
    <w:rsid w:val="004C0F51"/>
    <w:rsid w:val="004C4BD7"/>
    <w:rsid w:val="004C50B0"/>
    <w:rsid w:val="004C6715"/>
    <w:rsid w:val="004C7614"/>
    <w:rsid w:val="004D2455"/>
    <w:rsid w:val="004D7155"/>
    <w:rsid w:val="004E3C43"/>
    <w:rsid w:val="004E408A"/>
    <w:rsid w:val="004E4DFE"/>
    <w:rsid w:val="004E6153"/>
    <w:rsid w:val="004F2A04"/>
    <w:rsid w:val="004F2E01"/>
    <w:rsid w:val="004F4052"/>
    <w:rsid w:val="004F4D94"/>
    <w:rsid w:val="004F7988"/>
    <w:rsid w:val="00500057"/>
    <w:rsid w:val="005004AE"/>
    <w:rsid w:val="00501E66"/>
    <w:rsid w:val="005043F4"/>
    <w:rsid w:val="00506A63"/>
    <w:rsid w:val="00506E57"/>
    <w:rsid w:val="00507C78"/>
    <w:rsid w:val="00510C5F"/>
    <w:rsid w:val="0051156F"/>
    <w:rsid w:val="00511C1B"/>
    <w:rsid w:val="0051683B"/>
    <w:rsid w:val="00516AF6"/>
    <w:rsid w:val="0052170C"/>
    <w:rsid w:val="00522CC4"/>
    <w:rsid w:val="00523273"/>
    <w:rsid w:val="00524726"/>
    <w:rsid w:val="00524935"/>
    <w:rsid w:val="00525D07"/>
    <w:rsid w:val="00533A1F"/>
    <w:rsid w:val="005355B4"/>
    <w:rsid w:val="00536A67"/>
    <w:rsid w:val="00541B63"/>
    <w:rsid w:val="00542F80"/>
    <w:rsid w:val="00544643"/>
    <w:rsid w:val="00546687"/>
    <w:rsid w:val="005477C0"/>
    <w:rsid w:val="00550911"/>
    <w:rsid w:val="00550F53"/>
    <w:rsid w:val="00551D61"/>
    <w:rsid w:val="00551F22"/>
    <w:rsid w:val="005523F6"/>
    <w:rsid w:val="005525CE"/>
    <w:rsid w:val="005532B5"/>
    <w:rsid w:val="005537A7"/>
    <w:rsid w:val="00555E66"/>
    <w:rsid w:val="00555E89"/>
    <w:rsid w:val="00556422"/>
    <w:rsid w:val="00556E66"/>
    <w:rsid w:val="005571F2"/>
    <w:rsid w:val="005623A6"/>
    <w:rsid w:val="00563E8D"/>
    <w:rsid w:val="005644DA"/>
    <w:rsid w:val="00564B0D"/>
    <w:rsid w:val="00566BF4"/>
    <w:rsid w:val="00566BF6"/>
    <w:rsid w:val="00570A8D"/>
    <w:rsid w:val="00577DB0"/>
    <w:rsid w:val="00580465"/>
    <w:rsid w:val="00580B32"/>
    <w:rsid w:val="00581600"/>
    <w:rsid w:val="0058221C"/>
    <w:rsid w:val="00584EBE"/>
    <w:rsid w:val="005850FB"/>
    <w:rsid w:val="00587DBC"/>
    <w:rsid w:val="00591B54"/>
    <w:rsid w:val="005920E2"/>
    <w:rsid w:val="005934D0"/>
    <w:rsid w:val="00597417"/>
    <w:rsid w:val="005A04CE"/>
    <w:rsid w:val="005A0DBE"/>
    <w:rsid w:val="005A0FF6"/>
    <w:rsid w:val="005A15F2"/>
    <w:rsid w:val="005A25BE"/>
    <w:rsid w:val="005A2DB2"/>
    <w:rsid w:val="005A330E"/>
    <w:rsid w:val="005A5DB1"/>
    <w:rsid w:val="005A778B"/>
    <w:rsid w:val="005B6A1D"/>
    <w:rsid w:val="005C03AD"/>
    <w:rsid w:val="005C322A"/>
    <w:rsid w:val="005C3626"/>
    <w:rsid w:val="005C620D"/>
    <w:rsid w:val="005C629E"/>
    <w:rsid w:val="005C7C8C"/>
    <w:rsid w:val="005D0C40"/>
    <w:rsid w:val="005D2077"/>
    <w:rsid w:val="005D22DB"/>
    <w:rsid w:val="005D323F"/>
    <w:rsid w:val="005D41FD"/>
    <w:rsid w:val="005D63A8"/>
    <w:rsid w:val="005D6C62"/>
    <w:rsid w:val="005E161F"/>
    <w:rsid w:val="005E3705"/>
    <w:rsid w:val="005E5347"/>
    <w:rsid w:val="005E6423"/>
    <w:rsid w:val="005E6D07"/>
    <w:rsid w:val="005E7308"/>
    <w:rsid w:val="005E7954"/>
    <w:rsid w:val="005F1C15"/>
    <w:rsid w:val="005F3729"/>
    <w:rsid w:val="005F3FE6"/>
    <w:rsid w:val="005F528F"/>
    <w:rsid w:val="005F5A18"/>
    <w:rsid w:val="005F7803"/>
    <w:rsid w:val="00600AA1"/>
    <w:rsid w:val="006022B8"/>
    <w:rsid w:val="00602A02"/>
    <w:rsid w:val="00604630"/>
    <w:rsid w:val="0060510A"/>
    <w:rsid w:val="00605F69"/>
    <w:rsid w:val="00607039"/>
    <w:rsid w:val="0061088A"/>
    <w:rsid w:val="00611AE3"/>
    <w:rsid w:val="006133F6"/>
    <w:rsid w:val="00613A77"/>
    <w:rsid w:val="00615CA0"/>
    <w:rsid w:val="0061618E"/>
    <w:rsid w:val="006175B7"/>
    <w:rsid w:val="00617F5D"/>
    <w:rsid w:val="006213C1"/>
    <w:rsid w:val="00625283"/>
    <w:rsid w:val="00627C29"/>
    <w:rsid w:val="00632E0C"/>
    <w:rsid w:val="00636908"/>
    <w:rsid w:val="00642F29"/>
    <w:rsid w:val="006445E4"/>
    <w:rsid w:val="00650B36"/>
    <w:rsid w:val="0065274F"/>
    <w:rsid w:val="00652EFB"/>
    <w:rsid w:val="006568A7"/>
    <w:rsid w:val="006600E6"/>
    <w:rsid w:val="0066083F"/>
    <w:rsid w:val="006621C9"/>
    <w:rsid w:val="006648F9"/>
    <w:rsid w:val="00664B7C"/>
    <w:rsid w:val="00665DE2"/>
    <w:rsid w:val="00670100"/>
    <w:rsid w:val="00672235"/>
    <w:rsid w:val="006730B9"/>
    <w:rsid w:val="006746BD"/>
    <w:rsid w:val="00675079"/>
    <w:rsid w:val="0067536E"/>
    <w:rsid w:val="006757F4"/>
    <w:rsid w:val="00676727"/>
    <w:rsid w:val="00682CD4"/>
    <w:rsid w:val="006832E5"/>
    <w:rsid w:val="0068666A"/>
    <w:rsid w:val="00687393"/>
    <w:rsid w:val="006A14F0"/>
    <w:rsid w:val="006A2EDA"/>
    <w:rsid w:val="006A34D8"/>
    <w:rsid w:val="006A57E0"/>
    <w:rsid w:val="006A62E8"/>
    <w:rsid w:val="006B1A13"/>
    <w:rsid w:val="006B2D7E"/>
    <w:rsid w:val="006C1E13"/>
    <w:rsid w:val="006C3132"/>
    <w:rsid w:val="006C4844"/>
    <w:rsid w:val="006C5B0B"/>
    <w:rsid w:val="006D09C5"/>
    <w:rsid w:val="006D39A9"/>
    <w:rsid w:val="006D6A85"/>
    <w:rsid w:val="006E002A"/>
    <w:rsid w:val="006E15BA"/>
    <w:rsid w:val="006E462B"/>
    <w:rsid w:val="006E7673"/>
    <w:rsid w:val="006F1E67"/>
    <w:rsid w:val="006F1FCF"/>
    <w:rsid w:val="006F275C"/>
    <w:rsid w:val="006F2973"/>
    <w:rsid w:val="006F297D"/>
    <w:rsid w:val="006F5D2B"/>
    <w:rsid w:val="006F6749"/>
    <w:rsid w:val="006F6C0E"/>
    <w:rsid w:val="0070172D"/>
    <w:rsid w:val="007032EE"/>
    <w:rsid w:val="007101E4"/>
    <w:rsid w:val="00710A7F"/>
    <w:rsid w:val="0072133F"/>
    <w:rsid w:val="0072274C"/>
    <w:rsid w:val="00722CB5"/>
    <w:rsid w:val="007230D6"/>
    <w:rsid w:val="00724095"/>
    <w:rsid w:val="0072470A"/>
    <w:rsid w:val="007257C5"/>
    <w:rsid w:val="00732BAD"/>
    <w:rsid w:val="00737315"/>
    <w:rsid w:val="0073740A"/>
    <w:rsid w:val="0074218C"/>
    <w:rsid w:val="00743805"/>
    <w:rsid w:val="00743A78"/>
    <w:rsid w:val="0075052D"/>
    <w:rsid w:val="0075105C"/>
    <w:rsid w:val="00754327"/>
    <w:rsid w:val="00757143"/>
    <w:rsid w:val="00757FDA"/>
    <w:rsid w:val="007619C9"/>
    <w:rsid w:val="00762819"/>
    <w:rsid w:val="007630C7"/>
    <w:rsid w:val="007631AA"/>
    <w:rsid w:val="0076559B"/>
    <w:rsid w:val="00767FF9"/>
    <w:rsid w:val="00772555"/>
    <w:rsid w:val="00772B8C"/>
    <w:rsid w:val="00773F88"/>
    <w:rsid w:val="00781177"/>
    <w:rsid w:val="0078139D"/>
    <w:rsid w:val="00784F12"/>
    <w:rsid w:val="0078703E"/>
    <w:rsid w:val="0079158A"/>
    <w:rsid w:val="00793D47"/>
    <w:rsid w:val="00794917"/>
    <w:rsid w:val="00795BE4"/>
    <w:rsid w:val="007962C4"/>
    <w:rsid w:val="007A210D"/>
    <w:rsid w:val="007A542F"/>
    <w:rsid w:val="007A5AF4"/>
    <w:rsid w:val="007A683F"/>
    <w:rsid w:val="007A7E16"/>
    <w:rsid w:val="007B054E"/>
    <w:rsid w:val="007B0A91"/>
    <w:rsid w:val="007B2E66"/>
    <w:rsid w:val="007B3502"/>
    <w:rsid w:val="007B41D9"/>
    <w:rsid w:val="007B703C"/>
    <w:rsid w:val="007B741A"/>
    <w:rsid w:val="007C6662"/>
    <w:rsid w:val="007C6C28"/>
    <w:rsid w:val="007C6F6A"/>
    <w:rsid w:val="007D4A84"/>
    <w:rsid w:val="007D537C"/>
    <w:rsid w:val="007D697C"/>
    <w:rsid w:val="007D7C45"/>
    <w:rsid w:val="007E0E73"/>
    <w:rsid w:val="007E301D"/>
    <w:rsid w:val="007E31A7"/>
    <w:rsid w:val="007E3FFB"/>
    <w:rsid w:val="007E42DC"/>
    <w:rsid w:val="007E658A"/>
    <w:rsid w:val="007F2E11"/>
    <w:rsid w:val="007F31C8"/>
    <w:rsid w:val="007F3DB9"/>
    <w:rsid w:val="007F4E8F"/>
    <w:rsid w:val="007F6F19"/>
    <w:rsid w:val="007F7FDD"/>
    <w:rsid w:val="00801043"/>
    <w:rsid w:val="008051DC"/>
    <w:rsid w:val="008063E0"/>
    <w:rsid w:val="00806F28"/>
    <w:rsid w:val="0080759E"/>
    <w:rsid w:val="00811471"/>
    <w:rsid w:val="0081312A"/>
    <w:rsid w:val="00820B0F"/>
    <w:rsid w:val="00825E79"/>
    <w:rsid w:val="00830A07"/>
    <w:rsid w:val="00830EFA"/>
    <w:rsid w:val="0083305C"/>
    <w:rsid w:val="008348DE"/>
    <w:rsid w:val="00835260"/>
    <w:rsid w:val="0083711D"/>
    <w:rsid w:val="008472B1"/>
    <w:rsid w:val="00847C83"/>
    <w:rsid w:val="00850291"/>
    <w:rsid w:val="00850F93"/>
    <w:rsid w:val="00853525"/>
    <w:rsid w:val="00854ACD"/>
    <w:rsid w:val="00855382"/>
    <w:rsid w:val="00855C54"/>
    <w:rsid w:val="008565A3"/>
    <w:rsid w:val="0085674E"/>
    <w:rsid w:val="008577B6"/>
    <w:rsid w:val="00860BDF"/>
    <w:rsid w:val="008611C1"/>
    <w:rsid w:val="00861BBE"/>
    <w:rsid w:val="00861BE1"/>
    <w:rsid w:val="00861F12"/>
    <w:rsid w:val="00867034"/>
    <w:rsid w:val="00871F9A"/>
    <w:rsid w:val="00873359"/>
    <w:rsid w:val="0087480F"/>
    <w:rsid w:val="00874A30"/>
    <w:rsid w:val="00876BAE"/>
    <w:rsid w:val="00877E94"/>
    <w:rsid w:val="00881128"/>
    <w:rsid w:val="008828F9"/>
    <w:rsid w:val="00886EB6"/>
    <w:rsid w:val="00887C25"/>
    <w:rsid w:val="00887D42"/>
    <w:rsid w:val="00890855"/>
    <w:rsid w:val="008A2A6F"/>
    <w:rsid w:val="008A30BB"/>
    <w:rsid w:val="008A4847"/>
    <w:rsid w:val="008A5662"/>
    <w:rsid w:val="008A5826"/>
    <w:rsid w:val="008B0EFC"/>
    <w:rsid w:val="008B42D9"/>
    <w:rsid w:val="008B5BB7"/>
    <w:rsid w:val="008C0839"/>
    <w:rsid w:val="008C2A00"/>
    <w:rsid w:val="008C428A"/>
    <w:rsid w:val="008C5988"/>
    <w:rsid w:val="008C5DA4"/>
    <w:rsid w:val="008E1060"/>
    <w:rsid w:val="008E1242"/>
    <w:rsid w:val="008E214A"/>
    <w:rsid w:val="008E2D10"/>
    <w:rsid w:val="008E2F6D"/>
    <w:rsid w:val="008E7B7D"/>
    <w:rsid w:val="008F2365"/>
    <w:rsid w:val="008F5C82"/>
    <w:rsid w:val="008F65F9"/>
    <w:rsid w:val="009007E9"/>
    <w:rsid w:val="00900EB9"/>
    <w:rsid w:val="0090124A"/>
    <w:rsid w:val="0090190F"/>
    <w:rsid w:val="0090363B"/>
    <w:rsid w:val="009037BC"/>
    <w:rsid w:val="00907137"/>
    <w:rsid w:val="009075D0"/>
    <w:rsid w:val="009135E1"/>
    <w:rsid w:val="00915358"/>
    <w:rsid w:val="00915FA9"/>
    <w:rsid w:val="00916691"/>
    <w:rsid w:val="0092022D"/>
    <w:rsid w:val="00922A48"/>
    <w:rsid w:val="009256DC"/>
    <w:rsid w:val="00925859"/>
    <w:rsid w:val="00926816"/>
    <w:rsid w:val="0093176D"/>
    <w:rsid w:val="00933379"/>
    <w:rsid w:val="00934FD9"/>
    <w:rsid w:val="0093607A"/>
    <w:rsid w:val="00936556"/>
    <w:rsid w:val="0094092E"/>
    <w:rsid w:val="009429C9"/>
    <w:rsid w:val="009452DB"/>
    <w:rsid w:val="00945589"/>
    <w:rsid w:val="00950E1D"/>
    <w:rsid w:val="009515A5"/>
    <w:rsid w:val="009522A5"/>
    <w:rsid w:val="00952F79"/>
    <w:rsid w:val="00953A88"/>
    <w:rsid w:val="00957BC0"/>
    <w:rsid w:val="009618CE"/>
    <w:rsid w:val="00962E1E"/>
    <w:rsid w:val="00963006"/>
    <w:rsid w:val="009631F7"/>
    <w:rsid w:val="00963D00"/>
    <w:rsid w:val="00971A01"/>
    <w:rsid w:val="00972B7C"/>
    <w:rsid w:val="0097428A"/>
    <w:rsid w:val="00986557"/>
    <w:rsid w:val="00986701"/>
    <w:rsid w:val="00990E24"/>
    <w:rsid w:val="00991BB6"/>
    <w:rsid w:val="00993CD3"/>
    <w:rsid w:val="00995D4C"/>
    <w:rsid w:val="009962E7"/>
    <w:rsid w:val="00996A66"/>
    <w:rsid w:val="00997E7B"/>
    <w:rsid w:val="009A18A9"/>
    <w:rsid w:val="009A2B11"/>
    <w:rsid w:val="009A47BB"/>
    <w:rsid w:val="009A5764"/>
    <w:rsid w:val="009A5B24"/>
    <w:rsid w:val="009B08AA"/>
    <w:rsid w:val="009B2749"/>
    <w:rsid w:val="009B2B59"/>
    <w:rsid w:val="009B2ED7"/>
    <w:rsid w:val="009B5FD1"/>
    <w:rsid w:val="009B7027"/>
    <w:rsid w:val="009B7CD4"/>
    <w:rsid w:val="009C3140"/>
    <w:rsid w:val="009C61EE"/>
    <w:rsid w:val="009C6CFD"/>
    <w:rsid w:val="009D01ED"/>
    <w:rsid w:val="009D048B"/>
    <w:rsid w:val="009D6D8A"/>
    <w:rsid w:val="009E1DE3"/>
    <w:rsid w:val="009E44E6"/>
    <w:rsid w:val="009E69FB"/>
    <w:rsid w:val="009E6A81"/>
    <w:rsid w:val="009E7B32"/>
    <w:rsid w:val="009F03AD"/>
    <w:rsid w:val="009F1593"/>
    <w:rsid w:val="009F4A49"/>
    <w:rsid w:val="009F5A9B"/>
    <w:rsid w:val="00A031FF"/>
    <w:rsid w:val="00A04CFC"/>
    <w:rsid w:val="00A066D7"/>
    <w:rsid w:val="00A069CA"/>
    <w:rsid w:val="00A131D2"/>
    <w:rsid w:val="00A15C51"/>
    <w:rsid w:val="00A17ED7"/>
    <w:rsid w:val="00A20366"/>
    <w:rsid w:val="00A20B4C"/>
    <w:rsid w:val="00A23340"/>
    <w:rsid w:val="00A23F35"/>
    <w:rsid w:val="00A23F82"/>
    <w:rsid w:val="00A2427B"/>
    <w:rsid w:val="00A24583"/>
    <w:rsid w:val="00A26FAA"/>
    <w:rsid w:val="00A27736"/>
    <w:rsid w:val="00A319DB"/>
    <w:rsid w:val="00A32301"/>
    <w:rsid w:val="00A3535F"/>
    <w:rsid w:val="00A3600E"/>
    <w:rsid w:val="00A46089"/>
    <w:rsid w:val="00A465B6"/>
    <w:rsid w:val="00A46C2E"/>
    <w:rsid w:val="00A46CE0"/>
    <w:rsid w:val="00A4720F"/>
    <w:rsid w:val="00A50004"/>
    <w:rsid w:val="00A51A2D"/>
    <w:rsid w:val="00A532EE"/>
    <w:rsid w:val="00A537C8"/>
    <w:rsid w:val="00A54ADF"/>
    <w:rsid w:val="00A57AEC"/>
    <w:rsid w:val="00A617EE"/>
    <w:rsid w:val="00A623E9"/>
    <w:rsid w:val="00A63A9A"/>
    <w:rsid w:val="00A63D0A"/>
    <w:rsid w:val="00A643E2"/>
    <w:rsid w:val="00A65E8B"/>
    <w:rsid w:val="00A729DF"/>
    <w:rsid w:val="00A7341B"/>
    <w:rsid w:val="00A74814"/>
    <w:rsid w:val="00A75A69"/>
    <w:rsid w:val="00A762B5"/>
    <w:rsid w:val="00A83DB7"/>
    <w:rsid w:val="00A85FA2"/>
    <w:rsid w:val="00A87552"/>
    <w:rsid w:val="00A91299"/>
    <w:rsid w:val="00A9164D"/>
    <w:rsid w:val="00A91BE4"/>
    <w:rsid w:val="00A92D4B"/>
    <w:rsid w:val="00A965EC"/>
    <w:rsid w:val="00AA218D"/>
    <w:rsid w:val="00AA308D"/>
    <w:rsid w:val="00AA5746"/>
    <w:rsid w:val="00AA6639"/>
    <w:rsid w:val="00AA6F3F"/>
    <w:rsid w:val="00AA794A"/>
    <w:rsid w:val="00AB079E"/>
    <w:rsid w:val="00AB0864"/>
    <w:rsid w:val="00AB0E10"/>
    <w:rsid w:val="00AB5BC1"/>
    <w:rsid w:val="00AC1D84"/>
    <w:rsid w:val="00AC6B71"/>
    <w:rsid w:val="00AC7FEA"/>
    <w:rsid w:val="00AD0D8C"/>
    <w:rsid w:val="00AD70E0"/>
    <w:rsid w:val="00AD7733"/>
    <w:rsid w:val="00AE016C"/>
    <w:rsid w:val="00AE0842"/>
    <w:rsid w:val="00AE239D"/>
    <w:rsid w:val="00AE6330"/>
    <w:rsid w:val="00AF3C14"/>
    <w:rsid w:val="00B0281A"/>
    <w:rsid w:val="00B03298"/>
    <w:rsid w:val="00B03FD2"/>
    <w:rsid w:val="00B066D4"/>
    <w:rsid w:val="00B108CC"/>
    <w:rsid w:val="00B10DED"/>
    <w:rsid w:val="00B1222B"/>
    <w:rsid w:val="00B125F9"/>
    <w:rsid w:val="00B1331F"/>
    <w:rsid w:val="00B163D2"/>
    <w:rsid w:val="00B169C2"/>
    <w:rsid w:val="00B20FB7"/>
    <w:rsid w:val="00B22FE9"/>
    <w:rsid w:val="00B245AE"/>
    <w:rsid w:val="00B24AF6"/>
    <w:rsid w:val="00B306B2"/>
    <w:rsid w:val="00B309B9"/>
    <w:rsid w:val="00B309C7"/>
    <w:rsid w:val="00B30F14"/>
    <w:rsid w:val="00B3499D"/>
    <w:rsid w:val="00B34F08"/>
    <w:rsid w:val="00B35A22"/>
    <w:rsid w:val="00B35B91"/>
    <w:rsid w:val="00B35DC7"/>
    <w:rsid w:val="00B35FEC"/>
    <w:rsid w:val="00B37183"/>
    <w:rsid w:val="00B40524"/>
    <w:rsid w:val="00B412B9"/>
    <w:rsid w:val="00B42641"/>
    <w:rsid w:val="00B427C3"/>
    <w:rsid w:val="00B42D91"/>
    <w:rsid w:val="00B4569D"/>
    <w:rsid w:val="00B470B1"/>
    <w:rsid w:val="00B47CD6"/>
    <w:rsid w:val="00B52DA9"/>
    <w:rsid w:val="00B560A6"/>
    <w:rsid w:val="00B56790"/>
    <w:rsid w:val="00B56B4B"/>
    <w:rsid w:val="00B56C42"/>
    <w:rsid w:val="00B649D4"/>
    <w:rsid w:val="00B651BE"/>
    <w:rsid w:val="00B65C7A"/>
    <w:rsid w:val="00B70E99"/>
    <w:rsid w:val="00B82823"/>
    <w:rsid w:val="00B82930"/>
    <w:rsid w:val="00B82EAD"/>
    <w:rsid w:val="00B8788A"/>
    <w:rsid w:val="00B90941"/>
    <w:rsid w:val="00B910F4"/>
    <w:rsid w:val="00B97437"/>
    <w:rsid w:val="00BA0920"/>
    <w:rsid w:val="00BA2B3B"/>
    <w:rsid w:val="00BA5748"/>
    <w:rsid w:val="00BB62D4"/>
    <w:rsid w:val="00BB62DD"/>
    <w:rsid w:val="00BB7B6C"/>
    <w:rsid w:val="00BC6A6E"/>
    <w:rsid w:val="00BD13EA"/>
    <w:rsid w:val="00BD19E1"/>
    <w:rsid w:val="00BD4691"/>
    <w:rsid w:val="00BD61D0"/>
    <w:rsid w:val="00BE00AA"/>
    <w:rsid w:val="00BE1E8F"/>
    <w:rsid w:val="00BE296C"/>
    <w:rsid w:val="00BE53DF"/>
    <w:rsid w:val="00BE6ACE"/>
    <w:rsid w:val="00BE7957"/>
    <w:rsid w:val="00BF0C22"/>
    <w:rsid w:val="00BF5439"/>
    <w:rsid w:val="00BF649F"/>
    <w:rsid w:val="00BF7EB0"/>
    <w:rsid w:val="00C003F0"/>
    <w:rsid w:val="00C00E8D"/>
    <w:rsid w:val="00C012F6"/>
    <w:rsid w:val="00C03227"/>
    <w:rsid w:val="00C055BD"/>
    <w:rsid w:val="00C074E2"/>
    <w:rsid w:val="00C11ACC"/>
    <w:rsid w:val="00C12357"/>
    <w:rsid w:val="00C13E37"/>
    <w:rsid w:val="00C14C7C"/>
    <w:rsid w:val="00C157B6"/>
    <w:rsid w:val="00C21278"/>
    <w:rsid w:val="00C22214"/>
    <w:rsid w:val="00C24121"/>
    <w:rsid w:val="00C31C56"/>
    <w:rsid w:val="00C3411F"/>
    <w:rsid w:val="00C402FC"/>
    <w:rsid w:val="00C41072"/>
    <w:rsid w:val="00C42B51"/>
    <w:rsid w:val="00C44396"/>
    <w:rsid w:val="00C4475F"/>
    <w:rsid w:val="00C46A32"/>
    <w:rsid w:val="00C4743C"/>
    <w:rsid w:val="00C47FA2"/>
    <w:rsid w:val="00C514DF"/>
    <w:rsid w:val="00C525E1"/>
    <w:rsid w:val="00C53D32"/>
    <w:rsid w:val="00C56F92"/>
    <w:rsid w:val="00C573A0"/>
    <w:rsid w:val="00C57DF4"/>
    <w:rsid w:val="00C61ADF"/>
    <w:rsid w:val="00C6204A"/>
    <w:rsid w:val="00C62108"/>
    <w:rsid w:val="00C63CD6"/>
    <w:rsid w:val="00C63D0A"/>
    <w:rsid w:val="00C650B6"/>
    <w:rsid w:val="00C65F34"/>
    <w:rsid w:val="00C6631A"/>
    <w:rsid w:val="00C714C2"/>
    <w:rsid w:val="00C757F9"/>
    <w:rsid w:val="00C75FE9"/>
    <w:rsid w:val="00C76822"/>
    <w:rsid w:val="00C8536C"/>
    <w:rsid w:val="00C90B45"/>
    <w:rsid w:val="00C91FED"/>
    <w:rsid w:val="00C93219"/>
    <w:rsid w:val="00C94BFB"/>
    <w:rsid w:val="00C94C52"/>
    <w:rsid w:val="00C9570A"/>
    <w:rsid w:val="00C96E23"/>
    <w:rsid w:val="00C97B06"/>
    <w:rsid w:val="00CA006F"/>
    <w:rsid w:val="00CA20E7"/>
    <w:rsid w:val="00CA4409"/>
    <w:rsid w:val="00CA4B24"/>
    <w:rsid w:val="00CA4CD7"/>
    <w:rsid w:val="00CA7A32"/>
    <w:rsid w:val="00CB1A9D"/>
    <w:rsid w:val="00CB274D"/>
    <w:rsid w:val="00CB6F60"/>
    <w:rsid w:val="00CB7727"/>
    <w:rsid w:val="00CC0BD7"/>
    <w:rsid w:val="00CC0E8B"/>
    <w:rsid w:val="00CC3157"/>
    <w:rsid w:val="00CD2C41"/>
    <w:rsid w:val="00CD3B44"/>
    <w:rsid w:val="00CD48C1"/>
    <w:rsid w:val="00CD49D5"/>
    <w:rsid w:val="00CF0630"/>
    <w:rsid w:val="00D0190F"/>
    <w:rsid w:val="00D04BE7"/>
    <w:rsid w:val="00D058DC"/>
    <w:rsid w:val="00D0753C"/>
    <w:rsid w:val="00D07CA0"/>
    <w:rsid w:val="00D112ED"/>
    <w:rsid w:val="00D11599"/>
    <w:rsid w:val="00D144D0"/>
    <w:rsid w:val="00D14CB6"/>
    <w:rsid w:val="00D1768B"/>
    <w:rsid w:val="00D20B69"/>
    <w:rsid w:val="00D228A9"/>
    <w:rsid w:val="00D23514"/>
    <w:rsid w:val="00D24785"/>
    <w:rsid w:val="00D2616C"/>
    <w:rsid w:val="00D311E0"/>
    <w:rsid w:val="00D32145"/>
    <w:rsid w:val="00D32211"/>
    <w:rsid w:val="00D33133"/>
    <w:rsid w:val="00D3477C"/>
    <w:rsid w:val="00D36894"/>
    <w:rsid w:val="00D442DB"/>
    <w:rsid w:val="00D445DD"/>
    <w:rsid w:val="00D446E0"/>
    <w:rsid w:val="00D45C23"/>
    <w:rsid w:val="00D46079"/>
    <w:rsid w:val="00D46240"/>
    <w:rsid w:val="00D47065"/>
    <w:rsid w:val="00D47E93"/>
    <w:rsid w:val="00D53460"/>
    <w:rsid w:val="00D54DCC"/>
    <w:rsid w:val="00D6132F"/>
    <w:rsid w:val="00D6140B"/>
    <w:rsid w:val="00D63CBE"/>
    <w:rsid w:val="00D717FD"/>
    <w:rsid w:val="00D73817"/>
    <w:rsid w:val="00D73F29"/>
    <w:rsid w:val="00D7440A"/>
    <w:rsid w:val="00D74DFA"/>
    <w:rsid w:val="00D7624C"/>
    <w:rsid w:val="00D77B8B"/>
    <w:rsid w:val="00D84376"/>
    <w:rsid w:val="00D85F31"/>
    <w:rsid w:val="00D86887"/>
    <w:rsid w:val="00D86EBF"/>
    <w:rsid w:val="00D87347"/>
    <w:rsid w:val="00D907D9"/>
    <w:rsid w:val="00D9316F"/>
    <w:rsid w:val="00D956CB"/>
    <w:rsid w:val="00D969A6"/>
    <w:rsid w:val="00DA05A0"/>
    <w:rsid w:val="00DA066E"/>
    <w:rsid w:val="00DA33A7"/>
    <w:rsid w:val="00DA4B09"/>
    <w:rsid w:val="00DA4DD8"/>
    <w:rsid w:val="00DB4C2E"/>
    <w:rsid w:val="00DB52FD"/>
    <w:rsid w:val="00DB5417"/>
    <w:rsid w:val="00DB67A4"/>
    <w:rsid w:val="00DC19F6"/>
    <w:rsid w:val="00DC34B0"/>
    <w:rsid w:val="00DC5A7F"/>
    <w:rsid w:val="00DD13BF"/>
    <w:rsid w:val="00DD2435"/>
    <w:rsid w:val="00DD278D"/>
    <w:rsid w:val="00DD3B4F"/>
    <w:rsid w:val="00DD5CE5"/>
    <w:rsid w:val="00DE11AC"/>
    <w:rsid w:val="00DE1870"/>
    <w:rsid w:val="00DE2693"/>
    <w:rsid w:val="00DE388E"/>
    <w:rsid w:val="00DE41AE"/>
    <w:rsid w:val="00DE6572"/>
    <w:rsid w:val="00DF0324"/>
    <w:rsid w:val="00DF2896"/>
    <w:rsid w:val="00DF3C94"/>
    <w:rsid w:val="00DF4E23"/>
    <w:rsid w:val="00DF5517"/>
    <w:rsid w:val="00DF78F0"/>
    <w:rsid w:val="00E01A9F"/>
    <w:rsid w:val="00E041E5"/>
    <w:rsid w:val="00E04992"/>
    <w:rsid w:val="00E04B97"/>
    <w:rsid w:val="00E1323C"/>
    <w:rsid w:val="00E13515"/>
    <w:rsid w:val="00E14EC7"/>
    <w:rsid w:val="00E2166F"/>
    <w:rsid w:val="00E223FB"/>
    <w:rsid w:val="00E233FA"/>
    <w:rsid w:val="00E3118B"/>
    <w:rsid w:val="00E324EB"/>
    <w:rsid w:val="00E32707"/>
    <w:rsid w:val="00E34822"/>
    <w:rsid w:val="00E3650A"/>
    <w:rsid w:val="00E428AB"/>
    <w:rsid w:val="00E42C97"/>
    <w:rsid w:val="00E43E10"/>
    <w:rsid w:val="00E45B6B"/>
    <w:rsid w:val="00E466DD"/>
    <w:rsid w:val="00E4775C"/>
    <w:rsid w:val="00E518C1"/>
    <w:rsid w:val="00E518E4"/>
    <w:rsid w:val="00E52D2E"/>
    <w:rsid w:val="00E5527E"/>
    <w:rsid w:val="00E5692D"/>
    <w:rsid w:val="00E5715A"/>
    <w:rsid w:val="00E60639"/>
    <w:rsid w:val="00E62189"/>
    <w:rsid w:val="00E70859"/>
    <w:rsid w:val="00E711B6"/>
    <w:rsid w:val="00E71A9C"/>
    <w:rsid w:val="00E71BC5"/>
    <w:rsid w:val="00E71F9C"/>
    <w:rsid w:val="00E7556E"/>
    <w:rsid w:val="00E76461"/>
    <w:rsid w:val="00E8243D"/>
    <w:rsid w:val="00E833D2"/>
    <w:rsid w:val="00E864E1"/>
    <w:rsid w:val="00E90B22"/>
    <w:rsid w:val="00E91248"/>
    <w:rsid w:val="00E93BB6"/>
    <w:rsid w:val="00E95686"/>
    <w:rsid w:val="00E95D33"/>
    <w:rsid w:val="00EA1CB5"/>
    <w:rsid w:val="00EA235F"/>
    <w:rsid w:val="00EA242D"/>
    <w:rsid w:val="00EA2720"/>
    <w:rsid w:val="00EA3557"/>
    <w:rsid w:val="00EA592C"/>
    <w:rsid w:val="00EB2007"/>
    <w:rsid w:val="00EB25B7"/>
    <w:rsid w:val="00EB5C78"/>
    <w:rsid w:val="00EB5CA1"/>
    <w:rsid w:val="00EB7898"/>
    <w:rsid w:val="00EC1624"/>
    <w:rsid w:val="00EC36FA"/>
    <w:rsid w:val="00EC79A8"/>
    <w:rsid w:val="00ED254A"/>
    <w:rsid w:val="00ED25C1"/>
    <w:rsid w:val="00ED64F5"/>
    <w:rsid w:val="00ED70D7"/>
    <w:rsid w:val="00ED71FD"/>
    <w:rsid w:val="00EE19A4"/>
    <w:rsid w:val="00EE2A09"/>
    <w:rsid w:val="00EE7309"/>
    <w:rsid w:val="00EE77E6"/>
    <w:rsid w:val="00EF1A4C"/>
    <w:rsid w:val="00EF37E9"/>
    <w:rsid w:val="00EF4252"/>
    <w:rsid w:val="00EF6C87"/>
    <w:rsid w:val="00F121A5"/>
    <w:rsid w:val="00F132F1"/>
    <w:rsid w:val="00F14C05"/>
    <w:rsid w:val="00F25ABF"/>
    <w:rsid w:val="00F2653A"/>
    <w:rsid w:val="00F26E45"/>
    <w:rsid w:val="00F305F3"/>
    <w:rsid w:val="00F30A62"/>
    <w:rsid w:val="00F30B8A"/>
    <w:rsid w:val="00F3203B"/>
    <w:rsid w:val="00F3254D"/>
    <w:rsid w:val="00F33FF8"/>
    <w:rsid w:val="00F35656"/>
    <w:rsid w:val="00F40E8A"/>
    <w:rsid w:val="00F40E92"/>
    <w:rsid w:val="00F42CC8"/>
    <w:rsid w:val="00F4628F"/>
    <w:rsid w:val="00F514C6"/>
    <w:rsid w:val="00F55D8B"/>
    <w:rsid w:val="00F62F13"/>
    <w:rsid w:val="00F64A0C"/>
    <w:rsid w:val="00F659E0"/>
    <w:rsid w:val="00F66D56"/>
    <w:rsid w:val="00F74325"/>
    <w:rsid w:val="00F74B3E"/>
    <w:rsid w:val="00F74E6F"/>
    <w:rsid w:val="00F75DD4"/>
    <w:rsid w:val="00F76EEA"/>
    <w:rsid w:val="00F77EA7"/>
    <w:rsid w:val="00F806BA"/>
    <w:rsid w:val="00F8684F"/>
    <w:rsid w:val="00F9103E"/>
    <w:rsid w:val="00F92BF0"/>
    <w:rsid w:val="00F94F12"/>
    <w:rsid w:val="00F9510B"/>
    <w:rsid w:val="00F9600C"/>
    <w:rsid w:val="00FA2009"/>
    <w:rsid w:val="00FB1246"/>
    <w:rsid w:val="00FB2425"/>
    <w:rsid w:val="00FB40B2"/>
    <w:rsid w:val="00FB7AFD"/>
    <w:rsid w:val="00FC0274"/>
    <w:rsid w:val="00FC536C"/>
    <w:rsid w:val="00FC61BD"/>
    <w:rsid w:val="00FC6DB4"/>
    <w:rsid w:val="00FD3BD8"/>
    <w:rsid w:val="00FD3D34"/>
    <w:rsid w:val="00FD69BB"/>
    <w:rsid w:val="00FE0A20"/>
    <w:rsid w:val="00FE33AE"/>
    <w:rsid w:val="00FE4431"/>
    <w:rsid w:val="00FE5418"/>
    <w:rsid w:val="00FE7370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2CAE"/>
  <w15:chartTrackingRefBased/>
  <w15:docId w15:val="{FDF72CFD-01FB-40D0-BA30-C02FD0D3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F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F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B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A7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F7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7F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2B4CFD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2E50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4CF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4CFC"/>
    <w:rPr>
      <w:rFonts w:ascii="Consolas" w:hAnsi="Consolas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20B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44B25"/>
    <w:pPr>
      <w:spacing w:after="0" w:line="48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E04B97"/>
  </w:style>
  <w:style w:type="table" w:styleId="TableGrid">
    <w:name w:val="Table Grid"/>
    <w:basedOn w:val="TableNormal"/>
    <w:uiPriority w:val="39"/>
    <w:rsid w:val="001F4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22CB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722CB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22CB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722CB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6445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1936-5C20-488A-8C90-C35CA03E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Schilling, Keith E</dc:creator>
  <cp:keywords/>
  <dc:description/>
  <cp:lastModifiedBy>Trupti Sudge</cp:lastModifiedBy>
  <cp:revision>2</cp:revision>
  <dcterms:created xsi:type="dcterms:W3CDTF">2024-03-22T10:39:00Z</dcterms:created>
  <dcterms:modified xsi:type="dcterms:W3CDTF">2024-03-22T10:39:00Z</dcterms:modified>
</cp:coreProperties>
</file>