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803D" w14:textId="3FE99B59" w:rsidR="00BF3EF5" w:rsidRPr="00237ACA" w:rsidRDefault="00BF3EF5" w:rsidP="00237ACA">
      <w:pPr>
        <w:spacing w:line="480" w:lineRule="auto"/>
        <w:rPr>
          <w:rFonts w:ascii="Arial" w:hAnsi="Arial" w:cs="Arial"/>
          <w:b/>
          <w:bCs/>
          <w:sz w:val="18"/>
          <w:szCs w:val="18"/>
        </w:rPr>
      </w:pPr>
      <w:r w:rsidRPr="00237ACA">
        <w:rPr>
          <w:rFonts w:ascii="Arial" w:hAnsi="Arial" w:cs="Arial"/>
          <w:b/>
          <w:bCs/>
          <w:sz w:val="18"/>
          <w:szCs w:val="18"/>
        </w:rPr>
        <w:t>OTHER BINNING APPROACHES</w:t>
      </w:r>
    </w:p>
    <w:p w14:paraId="5C02FE13" w14:textId="77777777" w:rsidR="00750EF2" w:rsidRPr="00237ACA" w:rsidRDefault="00750EF2" w:rsidP="00237ACA">
      <w:pPr>
        <w:spacing w:line="480" w:lineRule="auto"/>
        <w:rPr>
          <w:rFonts w:ascii="Arial" w:hAnsi="Arial" w:cs="Arial"/>
          <w:sz w:val="18"/>
          <w:szCs w:val="18"/>
        </w:rPr>
      </w:pPr>
      <w:r w:rsidRPr="00237ACA">
        <w:rPr>
          <w:rFonts w:ascii="Arial" w:hAnsi="Arial" w:cs="Arial"/>
          <w:sz w:val="18"/>
          <w:szCs w:val="18"/>
        </w:rPr>
        <w:t xml:space="preserve">We expanded our primary analysis by using a median-split analysis to divide the trials in two-bins. The pattern of results did not change with this new bin configuration as indicated by the significant differences in accuracy (accuracy </w:t>
      </w:r>
      <w:r w:rsidRPr="00237ACA">
        <w:rPr>
          <w:rFonts w:ascii="Arial" w:hAnsi="Arial" w:cs="Arial"/>
          <w:sz w:val="18"/>
          <w:szCs w:val="18"/>
          <w:vertAlign w:val="subscript"/>
        </w:rPr>
        <w:t>above-median bin</w:t>
      </w:r>
      <w:r w:rsidRPr="00237ACA">
        <w:rPr>
          <w:rFonts w:ascii="Arial" w:hAnsi="Arial" w:cs="Arial"/>
          <w:sz w:val="18"/>
          <w:szCs w:val="18"/>
        </w:rPr>
        <w:t xml:space="preserve"> = 0.75</w:t>
      </w:r>
      <w:r w:rsidRPr="00237ACA">
        <w:rPr>
          <w:rFonts w:ascii="Arial" w:hAnsi="Arial" w:cs="Arial"/>
          <w:b/>
          <w:bCs/>
          <w:sz w:val="18"/>
          <w:szCs w:val="18"/>
        </w:rPr>
        <w:t xml:space="preserve"> </w:t>
      </w:r>
      <w:r w:rsidRPr="00237ACA">
        <w:rPr>
          <w:rFonts w:ascii="Arial" w:hAnsi="Arial" w:cs="Arial"/>
          <w:sz w:val="18"/>
          <w:szCs w:val="18"/>
        </w:rPr>
        <w:t xml:space="preserve">± 0.01, accuracy </w:t>
      </w:r>
      <w:r w:rsidRPr="00237ACA">
        <w:rPr>
          <w:rFonts w:ascii="Arial" w:hAnsi="Arial" w:cs="Arial"/>
          <w:sz w:val="18"/>
          <w:szCs w:val="18"/>
          <w:vertAlign w:val="subscript"/>
        </w:rPr>
        <w:t>below-median bin</w:t>
      </w:r>
      <w:r w:rsidRPr="00237ACA">
        <w:rPr>
          <w:rFonts w:ascii="Arial" w:hAnsi="Arial" w:cs="Arial"/>
          <w:sz w:val="18"/>
          <w:szCs w:val="18"/>
        </w:rPr>
        <w:t xml:space="preserve"> = 0.72 ± 0.01, t</w:t>
      </w:r>
      <w:r w:rsidRPr="00237ACA">
        <w:rPr>
          <w:rFonts w:ascii="Arial" w:hAnsi="Arial" w:cs="Arial"/>
          <w:sz w:val="18"/>
          <w:szCs w:val="18"/>
          <w:vertAlign w:val="subscript"/>
        </w:rPr>
        <w:t>115</w:t>
      </w:r>
      <w:r w:rsidRPr="00237ACA">
        <w:rPr>
          <w:rFonts w:ascii="Arial" w:hAnsi="Arial" w:cs="Arial"/>
          <w:sz w:val="18"/>
          <w:szCs w:val="18"/>
        </w:rPr>
        <w:t xml:space="preserve"> = -3.71, p &lt; 0.01) and d' (d’ </w:t>
      </w:r>
      <w:r w:rsidRPr="00237ACA">
        <w:rPr>
          <w:rFonts w:ascii="Arial" w:hAnsi="Arial" w:cs="Arial"/>
          <w:sz w:val="18"/>
          <w:szCs w:val="18"/>
          <w:vertAlign w:val="subscript"/>
        </w:rPr>
        <w:t>above-median bin</w:t>
      </w:r>
      <w:r w:rsidRPr="00237ACA">
        <w:rPr>
          <w:rFonts w:ascii="Arial" w:hAnsi="Arial" w:cs="Arial"/>
          <w:sz w:val="18"/>
          <w:szCs w:val="18"/>
        </w:rPr>
        <w:t xml:space="preserve"> = 1.65 ± 0.07, d’ </w:t>
      </w:r>
      <w:r w:rsidRPr="00237ACA">
        <w:rPr>
          <w:rFonts w:ascii="Arial" w:hAnsi="Arial" w:cs="Arial"/>
          <w:sz w:val="18"/>
          <w:szCs w:val="18"/>
          <w:vertAlign w:val="subscript"/>
        </w:rPr>
        <w:t xml:space="preserve">below-median bin </w:t>
      </w:r>
      <w:r w:rsidRPr="00237ACA">
        <w:rPr>
          <w:rFonts w:ascii="Arial" w:hAnsi="Arial" w:cs="Arial"/>
          <w:sz w:val="18"/>
          <w:szCs w:val="18"/>
        </w:rPr>
        <w:t>= 1.46 ± 0.07, t</w:t>
      </w:r>
      <w:r w:rsidRPr="00237ACA">
        <w:rPr>
          <w:rFonts w:ascii="Arial" w:hAnsi="Arial" w:cs="Arial"/>
          <w:sz w:val="18"/>
          <w:szCs w:val="18"/>
          <w:vertAlign w:val="subscript"/>
        </w:rPr>
        <w:t>115</w:t>
      </w:r>
      <w:r w:rsidRPr="00237ACA">
        <w:rPr>
          <w:rFonts w:ascii="Arial" w:hAnsi="Arial" w:cs="Arial"/>
          <w:sz w:val="18"/>
          <w:szCs w:val="18"/>
        </w:rPr>
        <w:t xml:space="preserve"> = -3.10, p &lt; 0.01) between above-median and below-median IAF bins.</w:t>
      </w:r>
    </w:p>
    <w:p w14:paraId="3A3C5D7A" w14:textId="79DA05B3" w:rsidR="00BF3EF5" w:rsidRPr="00237ACA" w:rsidRDefault="00750EF2" w:rsidP="00237ACA">
      <w:pPr>
        <w:spacing w:line="480" w:lineRule="auto"/>
        <w:rPr>
          <w:rFonts w:ascii="Arial" w:hAnsi="Arial" w:cs="Arial"/>
          <w:noProof/>
          <w:sz w:val="18"/>
          <w:szCs w:val="18"/>
          <w:lang w:val="en-US"/>
        </w:rPr>
      </w:pPr>
      <w:r w:rsidRPr="00237ACA">
        <w:rPr>
          <w:rFonts w:ascii="Arial" w:hAnsi="Arial" w:cs="Arial"/>
          <w:sz w:val="18"/>
          <w:szCs w:val="18"/>
        </w:rPr>
        <w:t xml:space="preserve">The results were further corroborated when we used a quartile approach to bin the data. One way ANOVA showed a significant effect of the quartile on accuracy (F </w:t>
      </w:r>
      <w:r w:rsidRPr="00237ACA">
        <w:rPr>
          <w:rFonts w:ascii="Arial" w:hAnsi="Arial" w:cs="Arial"/>
          <w:sz w:val="18"/>
          <w:szCs w:val="18"/>
          <w:vertAlign w:val="subscript"/>
        </w:rPr>
        <w:t>3,354</w:t>
      </w:r>
      <w:r w:rsidRPr="00237ACA">
        <w:rPr>
          <w:rFonts w:ascii="Arial" w:hAnsi="Arial" w:cs="Arial"/>
          <w:sz w:val="18"/>
          <w:szCs w:val="18"/>
        </w:rPr>
        <w:t xml:space="preserve"> = 8.84, p &lt; 0.001) and on d’ (F </w:t>
      </w:r>
      <w:r w:rsidRPr="00237ACA">
        <w:rPr>
          <w:rFonts w:ascii="Arial" w:hAnsi="Arial" w:cs="Arial"/>
          <w:sz w:val="18"/>
          <w:szCs w:val="18"/>
          <w:vertAlign w:val="subscript"/>
        </w:rPr>
        <w:t>3,354</w:t>
      </w:r>
      <w:r w:rsidRPr="00237ACA">
        <w:rPr>
          <w:rFonts w:ascii="Arial" w:hAnsi="Arial" w:cs="Arial"/>
          <w:sz w:val="18"/>
          <w:szCs w:val="18"/>
        </w:rPr>
        <w:t xml:space="preserve"> = 6.72, p &lt; 0.01). Post hoc analysis using one-tail paired </w:t>
      </w:r>
      <w:proofErr w:type="spellStart"/>
      <w:r w:rsidRPr="00237ACA">
        <w:rPr>
          <w:rFonts w:ascii="Arial" w:hAnsi="Arial" w:cs="Arial"/>
          <w:sz w:val="18"/>
          <w:szCs w:val="18"/>
        </w:rPr>
        <w:t>ttest</w:t>
      </w:r>
      <w:proofErr w:type="spellEnd"/>
      <w:r w:rsidRPr="00237ACA">
        <w:rPr>
          <w:rFonts w:ascii="Arial" w:hAnsi="Arial" w:cs="Arial"/>
          <w:sz w:val="18"/>
          <w:szCs w:val="18"/>
        </w:rPr>
        <w:t xml:space="preserve"> showed that accuracy in the first quartile (accuracy </w:t>
      </w:r>
      <w:r w:rsidRPr="00237ACA">
        <w:rPr>
          <w:rFonts w:ascii="Arial" w:hAnsi="Arial" w:cs="Arial"/>
          <w:sz w:val="18"/>
          <w:szCs w:val="18"/>
          <w:vertAlign w:val="subscript"/>
        </w:rPr>
        <w:t>first quartile</w:t>
      </w:r>
      <w:r w:rsidRPr="00237ACA">
        <w:rPr>
          <w:rFonts w:ascii="Arial" w:hAnsi="Arial" w:cs="Arial"/>
          <w:sz w:val="18"/>
          <w:szCs w:val="18"/>
        </w:rPr>
        <w:t xml:space="preserve"> = 0.72 ± 0.01) and in the second quartile (accuracy </w:t>
      </w:r>
      <w:r w:rsidRPr="00237ACA">
        <w:rPr>
          <w:rFonts w:ascii="Arial" w:hAnsi="Arial" w:cs="Arial"/>
          <w:sz w:val="18"/>
          <w:szCs w:val="18"/>
          <w:vertAlign w:val="subscript"/>
        </w:rPr>
        <w:t>second quartile</w:t>
      </w:r>
      <w:r w:rsidRPr="00237ACA">
        <w:rPr>
          <w:rFonts w:ascii="Arial" w:hAnsi="Arial" w:cs="Arial"/>
          <w:sz w:val="18"/>
          <w:szCs w:val="18"/>
        </w:rPr>
        <w:t xml:space="preserve"> = 0.73 ± 0.01) were statistically different from the accuracy computed when considering the third (accuracy </w:t>
      </w:r>
      <w:r w:rsidRPr="00237ACA">
        <w:rPr>
          <w:rFonts w:ascii="Arial" w:hAnsi="Arial" w:cs="Arial"/>
          <w:sz w:val="18"/>
          <w:szCs w:val="18"/>
          <w:vertAlign w:val="subscript"/>
        </w:rPr>
        <w:t>third quartile</w:t>
      </w:r>
      <w:r w:rsidRPr="00237ACA">
        <w:rPr>
          <w:rFonts w:ascii="Arial" w:hAnsi="Arial" w:cs="Arial"/>
          <w:sz w:val="18"/>
          <w:szCs w:val="18"/>
        </w:rPr>
        <w:t xml:space="preserve"> = 0.75 ± 0.01) and the fourth quartile (accuracy fourth </w:t>
      </w:r>
      <w:r w:rsidRPr="00237ACA">
        <w:rPr>
          <w:rFonts w:ascii="Arial" w:hAnsi="Arial" w:cs="Arial"/>
          <w:sz w:val="18"/>
          <w:szCs w:val="18"/>
          <w:vertAlign w:val="subscript"/>
        </w:rPr>
        <w:t>quartile</w:t>
      </w:r>
      <w:r w:rsidRPr="00237ACA">
        <w:rPr>
          <w:rFonts w:ascii="Arial" w:hAnsi="Arial" w:cs="Arial"/>
          <w:sz w:val="18"/>
          <w:szCs w:val="18"/>
        </w:rPr>
        <w:t xml:space="preserve"> = 0.75 ± 0.01, all t</w:t>
      </w:r>
      <w:r w:rsidRPr="00237ACA">
        <w:rPr>
          <w:rFonts w:ascii="Arial" w:hAnsi="Arial" w:cs="Arial"/>
          <w:sz w:val="18"/>
          <w:szCs w:val="18"/>
          <w:vertAlign w:val="subscript"/>
        </w:rPr>
        <w:t>115</w:t>
      </w:r>
      <w:r w:rsidRPr="00237ACA">
        <w:rPr>
          <w:rFonts w:ascii="Arial" w:hAnsi="Arial" w:cs="Arial"/>
          <w:sz w:val="18"/>
          <w:szCs w:val="18"/>
        </w:rPr>
        <w:t xml:space="preserve"> &gt; 3.14, all p &lt; 0.01). Other comparisons did not reach the significance level (all t</w:t>
      </w:r>
      <w:r w:rsidRPr="00237ACA">
        <w:rPr>
          <w:rFonts w:ascii="Arial" w:hAnsi="Arial" w:cs="Arial"/>
          <w:sz w:val="18"/>
          <w:szCs w:val="18"/>
          <w:vertAlign w:val="subscript"/>
        </w:rPr>
        <w:t>115</w:t>
      </w:r>
      <w:r w:rsidRPr="00237ACA">
        <w:rPr>
          <w:rFonts w:ascii="Arial" w:hAnsi="Arial" w:cs="Arial"/>
          <w:sz w:val="18"/>
          <w:szCs w:val="18"/>
        </w:rPr>
        <w:t xml:space="preserve"> &lt; 1.2, all p &gt; 0.23). Similarly, d’ in the first quartile (d </w:t>
      </w:r>
      <w:r w:rsidRPr="00237ACA">
        <w:rPr>
          <w:rFonts w:ascii="Arial" w:hAnsi="Arial" w:cs="Arial"/>
          <w:sz w:val="18"/>
          <w:szCs w:val="18"/>
          <w:vertAlign w:val="subscript"/>
        </w:rPr>
        <w:t>first quartile</w:t>
      </w:r>
      <w:r w:rsidRPr="00237ACA">
        <w:rPr>
          <w:rFonts w:ascii="Arial" w:hAnsi="Arial" w:cs="Arial"/>
          <w:sz w:val="18"/>
          <w:szCs w:val="18"/>
        </w:rPr>
        <w:t xml:space="preserve"> = 1.39 ± 0.07) and in the second quartile (d </w:t>
      </w:r>
      <w:r w:rsidRPr="00237ACA">
        <w:rPr>
          <w:rFonts w:ascii="Arial" w:hAnsi="Arial" w:cs="Arial"/>
          <w:sz w:val="18"/>
          <w:szCs w:val="18"/>
          <w:vertAlign w:val="subscript"/>
        </w:rPr>
        <w:t>second quartile</w:t>
      </w:r>
      <w:r w:rsidRPr="00237ACA">
        <w:rPr>
          <w:rFonts w:ascii="Arial" w:hAnsi="Arial" w:cs="Arial"/>
          <w:sz w:val="18"/>
          <w:szCs w:val="18"/>
        </w:rPr>
        <w:t xml:space="preserve"> = 1.37 ± 0.07) were statistically different from the d’ computed when considering the third (d third </w:t>
      </w:r>
      <w:r w:rsidRPr="00237ACA">
        <w:rPr>
          <w:rFonts w:ascii="Arial" w:hAnsi="Arial" w:cs="Arial"/>
          <w:sz w:val="18"/>
          <w:szCs w:val="18"/>
          <w:vertAlign w:val="subscript"/>
        </w:rPr>
        <w:t>quartile</w:t>
      </w:r>
      <w:r w:rsidRPr="00237ACA">
        <w:rPr>
          <w:rFonts w:ascii="Arial" w:hAnsi="Arial" w:cs="Arial"/>
          <w:sz w:val="18"/>
          <w:szCs w:val="18"/>
        </w:rPr>
        <w:t xml:space="preserve"> = 1.61 ± 0.07) and the fourth quartile (d fourth </w:t>
      </w:r>
      <w:r w:rsidRPr="00237ACA">
        <w:rPr>
          <w:rFonts w:ascii="Arial" w:hAnsi="Arial" w:cs="Arial"/>
          <w:sz w:val="18"/>
          <w:szCs w:val="18"/>
          <w:vertAlign w:val="subscript"/>
        </w:rPr>
        <w:t>quartile</w:t>
      </w:r>
      <w:r w:rsidRPr="00237ACA">
        <w:rPr>
          <w:rFonts w:ascii="Arial" w:hAnsi="Arial" w:cs="Arial"/>
          <w:sz w:val="18"/>
          <w:szCs w:val="18"/>
        </w:rPr>
        <w:t xml:space="preserve"> = 1.51 ± 0.07, all t</w:t>
      </w:r>
      <w:r w:rsidRPr="00237ACA">
        <w:rPr>
          <w:rFonts w:ascii="Arial" w:hAnsi="Arial" w:cs="Arial"/>
          <w:sz w:val="18"/>
          <w:szCs w:val="18"/>
          <w:vertAlign w:val="subscript"/>
        </w:rPr>
        <w:t>115</w:t>
      </w:r>
      <w:r w:rsidRPr="00237ACA">
        <w:rPr>
          <w:rFonts w:ascii="Arial" w:hAnsi="Arial" w:cs="Arial"/>
          <w:sz w:val="18"/>
          <w:szCs w:val="18"/>
        </w:rPr>
        <w:t xml:space="preserve"> &gt; 2.39, all p &lt; 0.019). Other comparisons did not reach significance (all t</w:t>
      </w:r>
      <w:r w:rsidRPr="00237ACA">
        <w:rPr>
          <w:rFonts w:ascii="Arial" w:hAnsi="Arial" w:cs="Arial"/>
          <w:sz w:val="18"/>
          <w:szCs w:val="18"/>
          <w:vertAlign w:val="subscript"/>
        </w:rPr>
        <w:t>115</w:t>
      </w:r>
      <w:r w:rsidRPr="00237ACA">
        <w:rPr>
          <w:rFonts w:ascii="Arial" w:hAnsi="Arial" w:cs="Arial"/>
          <w:sz w:val="18"/>
          <w:szCs w:val="18"/>
        </w:rPr>
        <w:t xml:space="preserve"> &lt; 1.45, all p &gt; 0.15).</w:t>
      </w:r>
    </w:p>
    <w:p w14:paraId="14ADA4CB" w14:textId="77777777" w:rsidR="00750EF2" w:rsidRPr="00237ACA" w:rsidRDefault="00750EF2" w:rsidP="00237ACA">
      <w:pPr>
        <w:spacing w:line="480" w:lineRule="auto"/>
        <w:rPr>
          <w:rFonts w:ascii="Arial" w:hAnsi="Arial" w:cs="Arial"/>
          <w:noProof/>
          <w:sz w:val="18"/>
          <w:szCs w:val="18"/>
        </w:rPr>
      </w:pPr>
      <w:bookmarkStart w:id="0" w:name="_Hlk174748345"/>
      <w:r w:rsidRPr="00237ACA">
        <w:rPr>
          <w:rFonts w:ascii="Arial" w:hAnsi="Arial" w:cs="Arial"/>
          <w:noProof/>
          <w:sz w:val="18"/>
          <w:szCs w:val="18"/>
        </w:rPr>
        <w:t xml:space="preserve">We conducted an ANOVA comparing accuracy, d' and criterion across the second phase bin along with the first and third bins. Significant values were obtained when considering accuracy (F </w:t>
      </w:r>
      <w:r w:rsidRPr="00237ACA">
        <w:rPr>
          <w:rFonts w:ascii="Arial" w:hAnsi="Arial" w:cs="Arial"/>
          <w:noProof/>
          <w:sz w:val="18"/>
          <w:szCs w:val="18"/>
          <w:vertAlign w:val="subscript"/>
        </w:rPr>
        <w:t>2,230</w:t>
      </w:r>
      <w:r w:rsidRPr="00237ACA">
        <w:rPr>
          <w:rFonts w:ascii="Arial" w:hAnsi="Arial" w:cs="Arial"/>
          <w:noProof/>
          <w:sz w:val="18"/>
          <w:szCs w:val="18"/>
        </w:rPr>
        <w:t xml:space="preserve"> = 7.22, p &lt; 0.001) and d’ (F </w:t>
      </w:r>
      <w:r w:rsidRPr="00237ACA">
        <w:rPr>
          <w:rFonts w:ascii="Arial" w:hAnsi="Arial" w:cs="Arial"/>
          <w:noProof/>
          <w:sz w:val="18"/>
          <w:szCs w:val="18"/>
          <w:vertAlign w:val="subscript"/>
        </w:rPr>
        <w:t>2,230</w:t>
      </w:r>
      <w:r w:rsidRPr="00237ACA">
        <w:rPr>
          <w:rFonts w:ascii="Arial" w:hAnsi="Arial" w:cs="Arial"/>
          <w:noProof/>
          <w:sz w:val="18"/>
          <w:szCs w:val="18"/>
        </w:rPr>
        <w:t xml:space="preserve"> = 5.17, p &lt; 0.01), but not criterion (F </w:t>
      </w:r>
      <w:r w:rsidRPr="00237ACA">
        <w:rPr>
          <w:rFonts w:ascii="Arial" w:hAnsi="Arial" w:cs="Arial"/>
          <w:noProof/>
          <w:sz w:val="18"/>
          <w:szCs w:val="18"/>
          <w:vertAlign w:val="subscript"/>
        </w:rPr>
        <w:t>2,230</w:t>
      </w:r>
      <w:r w:rsidRPr="00237ACA">
        <w:rPr>
          <w:rFonts w:ascii="Arial" w:hAnsi="Arial" w:cs="Arial"/>
          <w:noProof/>
          <w:sz w:val="18"/>
          <w:szCs w:val="18"/>
        </w:rPr>
        <w:t xml:space="preserve"> = 2.13, p = 0.13). These results testify that a significant difference exists between the three terciles. Post hoc analyses using one-tail paired ttest revealed significant differences in accuracy and d' between the first and third bins (as reported in the main text). Regarding accuracy, there was also a difference between the first and the second bin (t </w:t>
      </w:r>
      <w:r w:rsidRPr="00237ACA">
        <w:rPr>
          <w:rFonts w:ascii="Arial" w:hAnsi="Arial" w:cs="Arial"/>
          <w:noProof/>
          <w:sz w:val="18"/>
          <w:szCs w:val="18"/>
          <w:vertAlign w:val="subscript"/>
        </w:rPr>
        <w:t>115</w:t>
      </w:r>
      <w:r w:rsidRPr="00237ACA">
        <w:rPr>
          <w:rFonts w:ascii="Arial" w:hAnsi="Arial" w:cs="Arial"/>
          <w:noProof/>
          <w:sz w:val="18"/>
          <w:szCs w:val="18"/>
        </w:rPr>
        <w:t xml:space="preserve"> = -1.87, p = 0.03) and between the second and the third bin (t </w:t>
      </w:r>
      <w:r w:rsidRPr="00237ACA">
        <w:rPr>
          <w:rFonts w:ascii="Arial" w:hAnsi="Arial" w:cs="Arial"/>
          <w:noProof/>
          <w:sz w:val="18"/>
          <w:szCs w:val="18"/>
          <w:vertAlign w:val="subscript"/>
        </w:rPr>
        <w:t>115</w:t>
      </w:r>
      <w:r w:rsidRPr="00237ACA">
        <w:rPr>
          <w:rFonts w:ascii="Arial" w:hAnsi="Arial" w:cs="Arial"/>
          <w:noProof/>
          <w:sz w:val="18"/>
          <w:szCs w:val="18"/>
        </w:rPr>
        <w:t xml:space="preserve"> = -1.92, p = 0.03) Moreover, a significant difference emerged between the second and the third bins when considering d’ (t </w:t>
      </w:r>
      <w:r w:rsidRPr="00237ACA">
        <w:rPr>
          <w:rFonts w:ascii="Arial" w:hAnsi="Arial" w:cs="Arial"/>
          <w:noProof/>
          <w:sz w:val="18"/>
          <w:szCs w:val="18"/>
          <w:vertAlign w:val="subscript"/>
        </w:rPr>
        <w:t>115</w:t>
      </w:r>
      <w:r w:rsidRPr="00237ACA">
        <w:rPr>
          <w:rFonts w:ascii="Arial" w:hAnsi="Arial" w:cs="Arial"/>
          <w:noProof/>
          <w:sz w:val="18"/>
          <w:szCs w:val="18"/>
        </w:rPr>
        <w:t xml:space="preserve"> = -1.92, p = 0.02) but no differences when comparing the first and the second bin (t </w:t>
      </w:r>
      <w:r w:rsidRPr="00237ACA">
        <w:rPr>
          <w:rFonts w:ascii="Arial" w:hAnsi="Arial" w:cs="Arial"/>
          <w:noProof/>
          <w:sz w:val="18"/>
          <w:szCs w:val="18"/>
          <w:vertAlign w:val="subscript"/>
        </w:rPr>
        <w:t>115</w:t>
      </w:r>
      <w:r w:rsidRPr="00237ACA">
        <w:rPr>
          <w:rFonts w:ascii="Arial" w:hAnsi="Arial" w:cs="Arial"/>
          <w:noProof/>
          <w:sz w:val="18"/>
          <w:szCs w:val="18"/>
        </w:rPr>
        <w:t xml:space="preserve"> = -1.32, p = 0.09).</w:t>
      </w:r>
    </w:p>
    <w:p w14:paraId="6497BA7D" w14:textId="77777777" w:rsidR="00750EF2" w:rsidRPr="00237ACA" w:rsidRDefault="00750EF2" w:rsidP="00237ACA">
      <w:pPr>
        <w:spacing w:line="480" w:lineRule="auto"/>
        <w:rPr>
          <w:rFonts w:ascii="Arial" w:hAnsi="Arial" w:cs="Arial"/>
          <w:noProof/>
          <w:sz w:val="18"/>
          <w:szCs w:val="18"/>
        </w:rPr>
      </w:pPr>
      <w:r w:rsidRPr="00237ACA">
        <w:rPr>
          <w:rFonts w:ascii="Arial" w:hAnsi="Arial" w:cs="Arial"/>
          <w:noProof/>
          <w:sz w:val="18"/>
          <w:szCs w:val="18"/>
        </w:rPr>
        <w:t xml:space="preserve">Additionally, we provide regression analyses that demonstrate a significant positive slope for accuracy (mean slope = 0.016 ± 0.001, t </w:t>
      </w:r>
      <w:r w:rsidRPr="00237ACA">
        <w:rPr>
          <w:rFonts w:ascii="Arial" w:hAnsi="Arial" w:cs="Arial"/>
          <w:noProof/>
          <w:sz w:val="18"/>
          <w:szCs w:val="18"/>
          <w:vertAlign w:val="subscript"/>
        </w:rPr>
        <w:t xml:space="preserve">115 = </w:t>
      </w:r>
      <w:r w:rsidRPr="00237ACA">
        <w:rPr>
          <w:rFonts w:ascii="Arial" w:hAnsi="Arial" w:cs="Arial"/>
          <w:noProof/>
          <w:sz w:val="18"/>
          <w:szCs w:val="18"/>
        </w:rPr>
        <w:t xml:space="preserve">3.71, p &lt; 0.01) and d' (mean slope = 0.09 ± 0.03, t </w:t>
      </w:r>
      <w:r w:rsidRPr="00237ACA">
        <w:rPr>
          <w:rFonts w:ascii="Arial" w:hAnsi="Arial" w:cs="Arial"/>
          <w:noProof/>
          <w:sz w:val="18"/>
          <w:szCs w:val="18"/>
          <w:vertAlign w:val="subscript"/>
        </w:rPr>
        <w:t xml:space="preserve">115 = </w:t>
      </w:r>
      <w:r w:rsidRPr="00237ACA">
        <w:rPr>
          <w:rFonts w:ascii="Arial" w:hAnsi="Arial" w:cs="Arial"/>
          <w:noProof/>
          <w:sz w:val="18"/>
          <w:szCs w:val="18"/>
        </w:rPr>
        <w:t xml:space="preserve">3.09, p &lt; 0.01) but not for criterion (mean slope = -0.02 ± 0.001, t </w:t>
      </w:r>
      <w:r w:rsidRPr="00237ACA">
        <w:rPr>
          <w:rFonts w:ascii="Arial" w:hAnsi="Arial" w:cs="Arial"/>
          <w:noProof/>
          <w:sz w:val="18"/>
          <w:szCs w:val="18"/>
          <w:vertAlign w:val="subscript"/>
        </w:rPr>
        <w:t xml:space="preserve">115 = </w:t>
      </w:r>
      <w:r w:rsidRPr="00237ACA">
        <w:rPr>
          <w:rFonts w:ascii="Arial" w:hAnsi="Arial" w:cs="Arial"/>
          <w:noProof/>
          <w:sz w:val="18"/>
          <w:szCs w:val="18"/>
        </w:rPr>
        <w:t>1.67, p = 0.10) across the three bins, reinforcing the notion of a gradual and monotonic increase in performance with higher IAF.</w:t>
      </w:r>
    </w:p>
    <w:p w14:paraId="7773D225" w14:textId="77777777" w:rsidR="0087082B" w:rsidRPr="00237ACA" w:rsidRDefault="0087082B" w:rsidP="00237ACA">
      <w:pPr>
        <w:spacing w:line="480" w:lineRule="auto"/>
        <w:rPr>
          <w:rFonts w:ascii="Arial" w:hAnsi="Arial" w:cs="Arial"/>
          <w:sz w:val="18"/>
          <w:szCs w:val="18"/>
        </w:rPr>
      </w:pPr>
    </w:p>
    <w:p w14:paraId="6AA396C3" w14:textId="77777777" w:rsidR="0087082B" w:rsidRDefault="0087082B" w:rsidP="00237ACA">
      <w:pPr>
        <w:spacing w:line="480" w:lineRule="auto"/>
        <w:rPr>
          <w:rFonts w:ascii="Arial" w:hAnsi="Arial" w:cs="Arial"/>
          <w:sz w:val="18"/>
          <w:szCs w:val="18"/>
        </w:rPr>
      </w:pPr>
    </w:p>
    <w:p w14:paraId="0F10EEB8" w14:textId="77777777" w:rsidR="00237ACA" w:rsidRDefault="00237ACA" w:rsidP="00237ACA">
      <w:pPr>
        <w:spacing w:line="480" w:lineRule="auto"/>
        <w:rPr>
          <w:rFonts w:ascii="Arial" w:hAnsi="Arial" w:cs="Arial"/>
          <w:sz w:val="18"/>
          <w:szCs w:val="18"/>
        </w:rPr>
      </w:pPr>
    </w:p>
    <w:p w14:paraId="5AD173EE" w14:textId="77777777" w:rsidR="00237ACA" w:rsidRPr="00237ACA" w:rsidRDefault="00237ACA" w:rsidP="00237ACA">
      <w:pPr>
        <w:spacing w:line="480" w:lineRule="auto"/>
        <w:rPr>
          <w:rFonts w:ascii="Arial" w:hAnsi="Arial" w:cs="Arial"/>
          <w:sz w:val="18"/>
          <w:szCs w:val="18"/>
        </w:rPr>
      </w:pPr>
    </w:p>
    <w:p w14:paraId="491636A9" w14:textId="77777777" w:rsidR="0087082B" w:rsidRPr="00237ACA" w:rsidRDefault="0087082B" w:rsidP="00237ACA">
      <w:pPr>
        <w:spacing w:line="480" w:lineRule="auto"/>
        <w:rPr>
          <w:rFonts w:ascii="Arial" w:hAnsi="Arial" w:cs="Arial"/>
          <w:sz w:val="18"/>
          <w:szCs w:val="18"/>
        </w:rPr>
      </w:pPr>
    </w:p>
    <w:p w14:paraId="7E806E24" w14:textId="31C62D98" w:rsidR="0087082B" w:rsidRPr="00237ACA" w:rsidRDefault="00805F1A" w:rsidP="00237ACA">
      <w:pPr>
        <w:spacing w:line="480" w:lineRule="auto"/>
        <w:rPr>
          <w:rFonts w:ascii="Arial" w:hAnsi="Arial" w:cs="Arial"/>
          <w:b/>
          <w:bCs/>
          <w:sz w:val="18"/>
          <w:szCs w:val="18"/>
        </w:rPr>
      </w:pPr>
      <w:r w:rsidRPr="00237ACA">
        <w:rPr>
          <w:rFonts w:ascii="Arial" w:hAnsi="Arial" w:cs="Arial"/>
          <w:b/>
          <w:bCs/>
          <w:sz w:val="18"/>
          <w:szCs w:val="18"/>
        </w:rPr>
        <w:lastRenderedPageBreak/>
        <w:t>IAF AND REACTION TIMES</w:t>
      </w:r>
    </w:p>
    <w:p w14:paraId="6D288498" w14:textId="061A6C3D" w:rsidR="00F53E85" w:rsidRPr="00237ACA" w:rsidRDefault="00805F1A" w:rsidP="00237ACA">
      <w:pPr>
        <w:spacing w:line="480" w:lineRule="auto"/>
        <w:rPr>
          <w:rFonts w:ascii="Arial" w:hAnsi="Arial" w:cs="Arial"/>
          <w:sz w:val="18"/>
          <w:szCs w:val="18"/>
        </w:rPr>
      </w:pPr>
      <w:bookmarkStart w:id="1" w:name="_Hlk181781409"/>
      <w:r w:rsidRPr="00237ACA">
        <w:rPr>
          <w:rFonts w:ascii="Arial" w:hAnsi="Arial" w:cs="Arial"/>
          <w:sz w:val="18"/>
          <w:szCs w:val="18"/>
        </w:rPr>
        <w:t xml:space="preserve">When examining the relationship between IAF bins and reaction times (RTs), no significant differences were observed between the first and third terciles, </w:t>
      </w:r>
      <w:bookmarkStart w:id="2" w:name="_Hlk175656506"/>
      <w:r w:rsidR="00F53E85" w:rsidRPr="00237ACA">
        <w:rPr>
          <w:rFonts w:ascii="Arial" w:hAnsi="Arial" w:cs="Arial"/>
          <w:sz w:val="18"/>
          <w:szCs w:val="18"/>
        </w:rPr>
        <w:t xml:space="preserve">whether considered overall (RT </w:t>
      </w:r>
      <w:r w:rsidR="00F53E85" w:rsidRPr="00237ACA">
        <w:rPr>
          <w:rFonts w:ascii="Arial" w:hAnsi="Arial" w:cs="Arial"/>
          <w:sz w:val="18"/>
          <w:szCs w:val="18"/>
          <w:vertAlign w:val="subscript"/>
        </w:rPr>
        <w:t xml:space="preserve">first tercile </w:t>
      </w:r>
      <w:r w:rsidR="00F53E85" w:rsidRPr="00237ACA">
        <w:rPr>
          <w:rFonts w:ascii="Arial" w:hAnsi="Arial" w:cs="Arial"/>
          <w:sz w:val="18"/>
          <w:szCs w:val="18"/>
        </w:rPr>
        <w:t xml:space="preserve">= 0.88 ± 0.03, RT </w:t>
      </w:r>
      <w:r w:rsidR="00F53E85" w:rsidRPr="00237ACA">
        <w:rPr>
          <w:rFonts w:ascii="Arial" w:hAnsi="Arial" w:cs="Arial"/>
          <w:sz w:val="18"/>
          <w:szCs w:val="18"/>
          <w:vertAlign w:val="subscript"/>
        </w:rPr>
        <w:t xml:space="preserve">third tercile </w:t>
      </w:r>
      <w:r w:rsidR="00F53E85" w:rsidRPr="00237ACA">
        <w:rPr>
          <w:rFonts w:ascii="Arial" w:hAnsi="Arial" w:cs="Arial"/>
          <w:sz w:val="18"/>
          <w:szCs w:val="18"/>
        </w:rPr>
        <w:t>= 0.88 ± 0.03, t</w:t>
      </w:r>
      <w:r w:rsidR="00F53E85" w:rsidRPr="00237ACA">
        <w:rPr>
          <w:rFonts w:ascii="Arial" w:hAnsi="Arial" w:cs="Arial"/>
          <w:sz w:val="18"/>
          <w:szCs w:val="18"/>
          <w:vertAlign w:val="subscript"/>
        </w:rPr>
        <w:t>115</w:t>
      </w:r>
      <w:r w:rsidR="00F53E85" w:rsidRPr="00237ACA">
        <w:rPr>
          <w:rFonts w:ascii="Arial" w:hAnsi="Arial" w:cs="Arial"/>
          <w:sz w:val="18"/>
          <w:szCs w:val="18"/>
        </w:rPr>
        <w:t xml:space="preserve"> = -0.19, p = 0.85) or when weighted by response accuracy (RT </w:t>
      </w:r>
      <w:r w:rsidR="00F53E85" w:rsidRPr="00237ACA">
        <w:rPr>
          <w:rFonts w:ascii="Arial" w:hAnsi="Arial" w:cs="Arial"/>
          <w:sz w:val="18"/>
          <w:szCs w:val="18"/>
          <w:vertAlign w:val="subscript"/>
        </w:rPr>
        <w:t xml:space="preserve">first tercile correct </w:t>
      </w:r>
      <w:r w:rsidR="00F53E85" w:rsidRPr="00237ACA">
        <w:rPr>
          <w:rFonts w:ascii="Arial" w:hAnsi="Arial" w:cs="Arial"/>
          <w:sz w:val="18"/>
          <w:szCs w:val="18"/>
        </w:rPr>
        <w:t xml:space="preserve">= 0.85 ± 0.03, RT </w:t>
      </w:r>
      <w:r w:rsidR="00F53E85" w:rsidRPr="00237ACA">
        <w:rPr>
          <w:rFonts w:ascii="Arial" w:hAnsi="Arial" w:cs="Arial"/>
          <w:sz w:val="18"/>
          <w:szCs w:val="18"/>
          <w:vertAlign w:val="subscript"/>
        </w:rPr>
        <w:t xml:space="preserve">first tercile incorrect </w:t>
      </w:r>
      <w:r w:rsidR="00F53E85" w:rsidRPr="00237ACA">
        <w:rPr>
          <w:rFonts w:ascii="Arial" w:hAnsi="Arial" w:cs="Arial"/>
          <w:sz w:val="18"/>
          <w:szCs w:val="18"/>
        </w:rPr>
        <w:t xml:space="preserve">= 1.00 ± 0.04; RT </w:t>
      </w:r>
      <w:r w:rsidR="00F53E85" w:rsidRPr="00237ACA">
        <w:rPr>
          <w:rFonts w:ascii="Arial" w:hAnsi="Arial" w:cs="Arial"/>
          <w:sz w:val="18"/>
          <w:szCs w:val="18"/>
          <w:vertAlign w:val="subscript"/>
        </w:rPr>
        <w:t xml:space="preserve">third tercile correct </w:t>
      </w:r>
      <w:r w:rsidR="00F53E85" w:rsidRPr="00237ACA">
        <w:rPr>
          <w:rFonts w:ascii="Arial" w:hAnsi="Arial" w:cs="Arial"/>
          <w:sz w:val="18"/>
          <w:szCs w:val="18"/>
        </w:rPr>
        <w:t xml:space="preserve">= 0.86 ± 0.03, RT </w:t>
      </w:r>
      <w:r w:rsidR="00F53E85" w:rsidRPr="00237ACA">
        <w:rPr>
          <w:rFonts w:ascii="Arial" w:hAnsi="Arial" w:cs="Arial"/>
          <w:sz w:val="18"/>
          <w:szCs w:val="18"/>
          <w:vertAlign w:val="subscript"/>
        </w:rPr>
        <w:t xml:space="preserve">third tercile incorrect </w:t>
      </w:r>
      <w:r w:rsidR="00F53E85" w:rsidRPr="00237ACA">
        <w:rPr>
          <w:rFonts w:ascii="Arial" w:hAnsi="Arial" w:cs="Arial"/>
          <w:sz w:val="18"/>
          <w:szCs w:val="18"/>
        </w:rPr>
        <w:t>= 0.97 ± 0.04, all t</w:t>
      </w:r>
      <w:r w:rsidR="00F53E85" w:rsidRPr="00237ACA">
        <w:rPr>
          <w:rFonts w:ascii="Arial" w:hAnsi="Arial" w:cs="Arial"/>
          <w:sz w:val="18"/>
          <w:szCs w:val="18"/>
          <w:vertAlign w:val="subscript"/>
        </w:rPr>
        <w:t>115</w:t>
      </w:r>
      <w:r w:rsidR="00F53E85" w:rsidRPr="00237ACA">
        <w:rPr>
          <w:rFonts w:ascii="Arial" w:hAnsi="Arial" w:cs="Arial"/>
          <w:sz w:val="18"/>
          <w:szCs w:val="18"/>
        </w:rPr>
        <w:t xml:space="preserve"> &lt; 1.42, all p &gt; 0.16). </w:t>
      </w:r>
      <w:bookmarkStart w:id="3" w:name="_Hlk178326782"/>
      <w:bookmarkStart w:id="4" w:name="_Hlk175313145"/>
      <w:r w:rsidR="00F53E85" w:rsidRPr="00237ACA">
        <w:rPr>
          <w:rFonts w:ascii="Arial" w:hAnsi="Arial" w:cs="Arial"/>
          <w:sz w:val="18"/>
          <w:szCs w:val="18"/>
        </w:rPr>
        <w:t xml:space="preserve">We also tested whether IAF fluctuations were associated with RT in the task, demonstrating that variations in IAF did not significantly predict RT on a trial-by-trial basis (mean </w:t>
      </w:r>
      <w:r w:rsidR="00237ACA" w:rsidRPr="00237ACA">
        <w:rPr>
          <w:rFonts w:ascii="Arial" w:hAnsi="Arial" w:cs="Arial"/>
          <w:sz w:val="18"/>
          <w:szCs w:val="18"/>
        </w:rPr>
        <w:t>slope =</w:t>
      </w:r>
      <w:r w:rsidR="00F53E85" w:rsidRPr="00237ACA">
        <w:rPr>
          <w:rFonts w:ascii="Arial" w:hAnsi="Arial" w:cs="Arial"/>
          <w:sz w:val="18"/>
          <w:szCs w:val="18"/>
        </w:rPr>
        <w:t xml:space="preserve"> 0.05, SE = 0.10, t</w:t>
      </w:r>
      <w:r w:rsidR="00F53E85" w:rsidRPr="00237ACA">
        <w:rPr>
          <w:rFonts w:ascii="Arial" w:hAnsi="Arial" w:cs="Arial"/>
          <w:sz w:val="18"/>
          <w:szCs w:val="18"/>
          <w:vertAlign w:val="subscript"/>
        </w:rPr>
        <w:t>115</w:t>
      </w:r>
      <w:r w:rsidR="00F53E85" w:rsidRPr="00237ACA">
        <w:rPr>
          <w:rFonts w:ascii="Arial" w:hAnsi="Arial" w:cs="Arial"/>
          <w:sz w:val="18"/>
          <w:szCs w:val="18"/>
        </w:rPr>
        <w:t xml:space="preserve"> = 0.52, p = 0.60, BF = 0.12). </w:t>
      </w:r>
      <w:bookmarkEnd w:id="3"/>
      <w:r w:rsidR="00F53E85" w:rsidRPr="00237ACA">
        <w:rPr>
          <w:rFonts w:ascii="Arial" w:hAnsi="Arial" w:cs="Arial"/>
          <w:sz w:val="18"/>
          <w:szCs w:val="18"/>
        </w:rPr>
        <w:t>These results collectively support the notion that IAF has a significant impact on the probability of accurate perceptual responses while leaving reaction time unaffected. This finding is important as it indicates that the impact of IAF on accuracy is not due to a speed/accuracy trade-off. If such a trade-off were present, higher IAF would be expected to correlate with slower reaction times, as individuals might prioritize accuracy over speed. However, since no such effect on reaction time was observed, it suggests that IAF directly enhances response accuracy without affecting response speed.</w:t>
      </w:r>
    </w:p>
    <w:bookmarkEnd w:id="1"/>
    <w:bookmarkEnd w:id="4"/>
    <w:p w14:paraId="73E67A7D" w14:textId="4673A64B" w:rsidR="00F53E85" w:rsidRPr="00237ACA" w:rsidRDefault="00F53E85" w:rsidP="00237ACA">
      <w:pPr>
        <w:spacing w:line="480" w:lineRule="auto"/>
        <w:rPr>
          <w:rFonts w:ascii="Arial" w:hAnsi="Arial" w:cs="Arial"/>
          <w:b/>
          <w:bCs/>
          <w:i/>
          <w:iCs/>
          <w:sz w:val="18"/>
          <w:szCs w:val="18"/>
        </w:rPr>
      </w:pPr>
    </w:p>
    <w:bookmarkEnd w:id="2"/>
    <w:p w14:paraId="4C397749" w14:textId="77777777" w:rsidR="0087082B" w:rsidRDefault="0087082B" w:rsidP="00237ACA">
      <w:pPr>
        <w:spacing w:line="480" w:lineRule="auto"/>
        <w:rPr>
          <w:rFonts w:ascii="Arial" w:hAnsi="Arial" w:cs="Arial"/>
          <w:sz w:val="18"/>
          <w:szCs w:val="18"/>
        </w:rPr>
      </w:pPr>
    </w:p>
    <w:p w14:paraId="79A2EA20" w14:textId="77777777" w:rsidR="002C30FA" w:rsidRDefault="002C30FA" w:rsidP="00237ACA">
      <w:pPr>
        <w:spacing w:line="480" w:lineRule="auto"/>
        <w:rPr>
          <w:rFonts w:ascii="Arial" w:hAnsi="Arial" w:cs="Arial"/>
          <w:sz w:val="18"/>
          <w:szCs w:val="18"/>
        </w:rPr>
      </w:pPr>
    </w:p>
    <w:p w14:paraId="72880EBA" w14:textId="77777777" w:rsidR="002C30FA" w:rsidRDefault="002C30FA" w:rsidP="00237ACA">
      <w:pPr>
        <w:spacing w:line="480" w:lineRule="auto"/>
        <w:rPr>
          <w:rFonts w:ascii="Arial" w:hAnsi="Arial" w:cs="Arial"/>
          <w:sz w:val="18"/>
          <w:szCs w:val="18"/>
        </w:rPr>
      </w:pPr>
    </w:p>
    <w:p w14:paraId="5752AC33" w14:textId="77777777" w:rsidR="002C30FA" w:rsidRDefault="002C30FA" w:rsidP="00237ACA">
      <w:pPr>
        <w:spacing w:line="480" w:lineRule="auto"/>
        <w:rPr>
          <w:rFonts w:ascii="Arial" w:hAnsi="Arial" w:cs="Arial"/>
          <w:sz w:val="18"/>
          <w:szCs w:val="18"/>
        </w:rPr>
      </w:pPr>
    </w:p>
    <w:p w14:paraId="690BDAFB" w14:textId="77777777" w:rsidR="002C30FA" w:rsidRDefault="002C30FA" w:rsidP="00237ACA">
      <w:pPr>
        <w:spacing w:line="480" w:lineRule="auto"/>
        <w:rPr>
          <w:rFonts w:ascii="Arial" w:hAnsi="Arial" w:cs="Arial"/>
          <w:sz w:val="18"/>
          <w:szCs w:val="18"/>
        </w:rPr>
      </w:pPr>
    </w:p>
    <w:p w14:paraId="5FCABD9C" w14:textId="77777777" w:rsidR="002C30FA" w:rsidRDefault="002C30FA" w:rsidP="00237ACA">
      <w:pPr>
        <w:spacing w:line="480" w:lineRule="auto"/>
        <w:rPr>
          <w:rFonts w:ascii="Arial" w:hAnsi="Arial" w:cs="Arial"/>
          <w:sz w:val="18"/>
          <w:szCs w:val="18"/>
        </w:rPr>
      </w:pPr>
    </w:p>
    <w:p w14:paraId="41406BDF" w14:textId="77777777" w:rsidR="002C30FA" w:rsidRDefault="002C30FA" w:rsidP="00237ACA">
      <w:pPr>
        <w:spacing w:line="480" w:lineRule="auto"/>
        <w:rPr>
          <w:rFonts w:ascii="Arial" w:hAnsi="Arial" w:cs="Arial"/>
          <w:sz w:val="18"/>
          <w:szCs w:val="18"/>
        </w:rPr>
      </w:pPr>
    </w:p>
    <w:p w14:paraId="773184AD" w14:textId="77777777" w:rsidR="002C30FA" w:rsidRDefault="002C30FA" w:rsidP="00237ACA">
      <w:pPr>
        <w:spacing w:line="480" w:lineRule="auto"/>
        <w:rPr>
          <w:rFonts w:ascii="Arial" w:hAnsi="Arial" w:cs="Arial"/>
          <w:sz w:val="18"/>
          <w:szCs w:val="18"/>
        </w:rPr>
      </w:pPr>
    </w:p>
    <w:p w14:paraId="5F708492" w14:textId="77777777" w:rsidR="002C30FA" w:rsidRDefault="002C30FA" w:rsidP="00237ACA">
      <w:pPr>
        <w:spacing w:line="480" w:lineRule="auto"/>
        <w:rPr>
          <w:rFonts w:ascii="Arial" w:hAnsi="Arial" w:cs="Arial"/>
          <w:sz w:val="18"/>
          <w:szCs w:val="18"/>
        </w:rPr>
      </w:pPr>
    </w:p>
    <w:p w14:paraId="1F80ADE1" w14:textId="77777777" w:rsidR="002C30FA" w:rsidRDefault="002C30FA" w:rsidP="00237ACA">
      <w:pPr>
        <w:spacing w:line="480" w:lineRule="auto"/>
        <w:rPr>
          <w:rFonts w:ascii="Arial" w:hAnsi="Arial" w:cs="Arial"/>
          <w:sz w:val="18"/>
          <w:szCs w:val="18"/>
        </w:rPr>
      </w:pPr>
    </w:p>
    <w:p w14:paraId="32744B87" w14:textId="77777777" w:rsidR="002C30FA" w:rsidRDefault="002C30FA" w:rsidP="00237ACA">
      <w:pPr>
        <w:spacing w:line="480" w:lineRule="auto"/>
        <w:rPr>
          <w:rFonts w:ascii="Arial" w:hAnsi="Arial" w:cs="Arial"/>
          <w:sz w:val="18"/>
          <w:szCs w:val="18"/>
        </w:rPr>
      </w:pPr>
    </w:p>
    <w:p w14:paraId="493580AD" w14:textId="77777777" w:rsidR="002C30FA" w:rsidRDefault="002C30FA" w:rsidP="00237ACA">
      <w:pPr>
        <w:spacing w:line="480" w:lineRule="auto"/>
        <w:rPr>
          <w:rFonts w:ascii="Arial" w:hAnsi="Arial" w:cs="Arial"/>
          <w:sz w:val="18"/>
          <w:szCs w:val="18"/>
        </w:rPr>
      </w:pPr>
    </w:p>
    <w:p w14:paraId="32F1ED52" w14:textId="77777777" w:rsidR="002C30FA" w:rsidRDefault="002C30FA" w:rsidP="00237ACA">
      <w:pPr>
        <w:spacing w:line="480" w:lineRule="auto"/>
        <w:rPr>
          <w:rFonts w:ascii="Arial" w:hAnsi="Arial" w:cs="Arial"/>
          <w:sz w:val="18"/>
          <w:szCs w:val="18"/>
        </w:rPr>
      </w:pPr>
    </w:p>
    <w:p w14:paraId="19CCE78C" w14:textId="77777777" w:rsidR="002C30FA" w:rsidRDefault="002C30FA" w:rsidP="00237ACA">
      <w:pPr>
        <w:spacing w:line="480" w:lineRule="auto"/>
        <w:rPr>
          <w:rFonts w:ascii="Arial" w:hAnsi="Arial" w:cs="Arial"/>
          <w:sz w:val="18"/>
          <w:szCs w:val="18"/>
        </w:rPr>
      </w:pPr>
    </w:p>
    <w:p w14:paraId="59ACF1DC" w14:textId="77777777" w:rsidR="002C30FA" w:rsidRDefault="002C30FA" w:rsidP="00237ACA">
      <w:pPr>
        <w:spacing w:line="480" w:lineRule="auto"/>
        <w:rPr>
          <w:rFonts w:ascii="Arial" w:hAnsi="Arial" w:cs="Arial"/>
          <w:sz w:val="18"/>
          <w:szCs w:val="18"/>
        </w:rPr>
      </w:pPr>
    </w:p>
    <w:p w14:paraId="537A684E" w14:textId="77777777" w:rsidR="00CF2E23" w:rsidRPr="001254F6" w:rsidRDefault="00CF2E23" w:rsidP="00CF2E23">
      <w:pPr>
        <w:spacing w:line="480" w:lineRule="auto"/>
        <w:rPr>
          <w:rFonts w:ascii="Arial" w:hAnsi="Arial" w:cs="Arial"/>
          <w:b/>
          <w:bCs/>
          <w:sz w:val="18"/>
          <w:szCs w:val="18"/>
          <w:highlight w:val="green"/>
        </w:rPr>
      </w:pPr>
      <w:bookmarkStart w:id="5" w:name="_Hlk192153744"/>
      <w:r w:rsidRPr="001254F6">
        <w:rPr>
          <w:rFonts w:ascii="Arial" w:hAnsi="Arial" w:cs="Arial"/>
          <w:b/>
          <w:bCs/>
          <w:sz w:val="18"/>
          <w:szCs w:val="18"/>
          <w:highlight w:val="green"/>
        </w:rPr>
        <w:lastRenderedPageBreak/>
        <w:t>Confirmation of the Robust IAF–Sensory Precision Relationship Using an Alternative 1/f Removal Method</w:t>
      </w:r>
    </w:p>
    <w:p w14:paraId="1A00607D" w14:textId="77777777" w:rsidR="00CF2E23" w:rsidRPr="001254F6" w:rsidRDefault="00CF2E23" w:rsidP="00CF2E23">
      <w:pPr>
        <w:spacing w:line="480" w:lineRule="auto"/>
        <w:rPr>
          <w:rFonts w:ascii="Arial" w:hAnsi="Arial" w:cs="Arial"/>
          <w:sz w:val="18"/>
          <w:szCs w:val="18"/>
          <w:highlight w:val="green"/>
        </w:rPr>
      </w:pPr>
      <w:r w:rsidRPr="001254F6">
        <w:rPr>
          <w:rFonts w:ascii="Arial" w:hAnsi="Arial" w:cs="Arial"/>
          <w:sz w:val="18"/>
          <w:szCs w:val="18"/>
          <w:highlight w:val="green"/>
        </w:rPr>
        <w:t xml:space="preserve">We conducted supplementary investigations to assess whether the results linking IAF and sensory accuracy are robust to different methods for removing the 1/f component. Specifically, we applied an alternative approach that uses a polynomial fitting procedure to remove 1/f noise. For each trial, we computed the FFT using Welch’s method to obtain both the power spectrum and the phase information over the </w:t>
      </w:r>
      <w:proofErr w:type="spellStart"/>
      <w:r w:rsidRPr="001254F6">
        <w:rPr>
          <w:rFonts w:ascii="Arial" w:hAnsi="Arial" w:cs="Arial"/>
          <w:sz w:val="18"/>
          <w:szCs w:val="18"/>
          <w:highlight w:val="green"/>
        </w:rPr>
        <w:t>prestimulus</w:t>
      </w:r>
      <w:proofErr w:type="spellEnd"/>
      <w:r w:rsidRPr="001254F6">
        <w:rPr>
          <w:rFonts w:ascii="Arial" w:hAnsi="Arial" w:cs="Arial"/>
          <w:sz w:val="18"/>
          <w:szCs w:val="18"/>
          <w:highlight w:val="green"/>
        </w:rPr>
        <w:t xml:space="preserve"> window. The power spectrum was then converted into a logarithmic scale, and a second-degree polynomial was fitted to capture the 1/f component. By subtracting this polynomial from the log-transformed power spectrum and converting the result back to the original scale, we effectively removed the 1/f noise. The corrected power spectrum was then recombined with the original phase information and transformed back into the time domain using an inverse FFT.</w:t>
      </w:r>
    </w:p>
    <w:p w14:paraId="1B826152" w14:textId="77777777" w:rsidR="00CF2E23" w:rsidRPr="001254F6" w:rsidRDefault="00CF2E23" w:rsidP="00CF2E23">
      <w:pPr>
        <w:spacing w:line="480" w:lineRule="auto"/>
        <w:rPr>
          <w:rFonts w:ascii="Arial" w:hAnsi="Arial" w:cs="Arial"/>
          <w:sz w:val="18"/>
          <w:szCs w:val="18"/>
          <w:highlight w:val="green"/>
        </w:rPr>
      </w:pPr>
      <w:r w:rsidRPr="001254F6">
        <w:rPr>
          <w:rFonts w:ascii="Arial" w:hAnsi="Arial" w:cs="Arial"/>
          <w:sz w:val="18"/>
          <w:szCs w:val="18"/>
          <w:highlight w:val="green"/>
        </w:rPr>
        <w:t xml:space="preserve">We subsequently replicated our original analysis linking IAF to perceptual precision using the IAF estimates derived from this aperiodic-free signal. The results confirm that our findings are robust and consistent regardless of the specific method used for 1/f removal. Specifically, tercile analysis confirmed that trials in the third versus the first tercile are characterized by </w:t>
      </w:r>
      <w:r>
        <w:rPr>
          <w:rFonts w:ascii="Arial" w:hAnsi="Arial" w:cs="Arial"/>
          <w:sz w:val="18"/>
          <w:szCs w:val="18"/>
          <w:highlight w:val="green"/>
        </w:rPr>
        <w:t>higher</w:t>
      </w:r>
      <w:r w:rsidRPr="001254F6">
        <w:rPr>
          <w:rFonts w:ascii="Arial" w:hAnsi="Arial" w:cs="Arial"/>
          <w:sz w:val="18"/>
          <w:szCs w:val="18"/>
          <w:highlight w:val="green"/>
        </w:rPr>
        <w:t xml:space="preserve"> sensitivity and accuracy (all t</w:t>
      </w:r>
      <w:r w:rsidRPr="001254F6">
        <w:rPr>
          <w:rFonts w:ascii="Arial" w:hAnsi="Arial" w:cs="Arial"/>
          <w:sz w:val="18"/>
          <w:szCs w:val="18"/>
          <w:highlight w:val="green"/>
          <w:vertAlign w:val="subscript"/>
        </w:rPr>
        <w:t>115</w:t>
      </w:r>
      <w:r w:rsidRPr="001254F6">
        <w:rPr>
          <w:rFonts w:ascii="Arial" w:hAnsi="Arial" w:cs="Arial"/>
          <w:sz w:val="18"/>
          <w:szCs w:val="18"/>
          <w:highlight w:val="green"/>
        </w:rPr>
        <w:t xml:space="preserve"> &gt; 2.</w:t>
      </w:r>
      <w:r>
        <w:rPr>
          <w:rFonts w:ascii="Arial" w:hAnsi="Arial" w:cs="Arial"/>
          <w:sz w:val="18"/>
          <w:szCs w:val="18"/>
          <w:highlight w:val="green"/>
        </w:rPr>
        <w:t>80</w:t>
      </w:r>
      <w:r w:rsidRPr="001254F6">
        <w:rPr>
          <w:rFonts w:ascii="Arial" w:hAnsi="Arial" w:cs="Arial"/>
          <w:sz w:val="18"/>
          <w:szCs w:val="18"/>
          <w:highlight w:val="green"/>
        </w:rPr>
        <w:t xml:space="preserve">, all p &lt; 0.01; all BF &gt; </w:t>
      </w:r>
      <w:r>
        <w:rPr>
          <w:rFonts w:ascii="Arial" w:hAnsi="Arial" w:cs="Arial"/>
          <w:sz w:val="18"/>
          <w:szCs w:val="18"/>
          <w:highlight w:val="green"/>
        </w:rPr>
        <w:t>4</w:t>
      </w:r>
      <w:r w:rsidRPr="001254F6">
        <w:rPr>
          <w:rFonts w:ascii="Arial" w:hAnsi="Arial" w:cs="Arial"/>
          <w:sz w:val="18"/>
          <w:szCs w:val="18"/>
          <w:highlight w:val="green"/>
        </w:rPr>
        <w:t>.</w:t>
      </w:r>
      <w:r>
        <w:rPr>
          <w:rFonts w:ascii="Arial" w:hAnsi="Arial" w:cs="Arial"/>
          <w:sz w:val="18"/>
          <w:szCs w:val="18"/>
          <w:highlight w:val="green"/>
        </w:rPr>
        <w:t>1</w:t>
      </w:r>
      <w:r w:rsidRPr="001254F6">
        <w:rPr>
          <w:rFonts w:ascii="Arial" w:hAnsi="Arial" w:cs="Arial"/>
          <w:sz w:val="18"/>
          <w:szCs w:val="18"/>
          <w:highlight w:val="green"/>
        </w:rPr>
        <w:t>6). Moreover, correct responses were associated with higher IAF compared to incorrect responses (t</w:t>
      </w:r>
      <w:r w:rsidRPr="001254F6">
        <w:rPr>
          <w:rFonts w:ascii="Arial" w:hAnsi="Arial" w:cs="Arial"/>
          <w:sz w:val="18"/>
          <w:szCs w:val="18"/>
          <w:highlight w:val="green"/>
          <w:vertAlign w:val="subscript"/>
        </w:rPr>
        <w:t xml:space="preserve">115 </w:t>
      </w:r>
      <w:r w:rsidRPr="001254F6">
        <w:rPr>
          <w:rFonts w:ascii="Arial" w:hAnsi="Arial" w:cs="Arial"/>
          <w:sz w:val="18"/>
          <w:szCs w:val="18"/>
          <w:highlight w:val="green"/>
        </w:rPr>
        <w:t xml:space="preserve">= </w:t>
      </w:r>
      <w:r>
        <w:rPr>
          <w:rFonts w:ascii="Arial" w:hAnsi="Arial" w:cs="Arial"/>
          <w:sz w:val="18"/>
          <w:szCs w:val="18"/>
          <w:highlight w:val="green"/>
        </w:rPr>
        <w:t>4</w:t>
      </w:r>
      <w:r w:rsidRPr="001254F6">
        <w:rPr>
          <w:rFonts w:ascii="Arial" w:hAnsi="Arial" w:cs="Arial"/>
          <w:sz w:val="18"/>
          <w:szCs w:val="18"/>
          <w:highlight w:val="green"/>
        </w:rPr>
        <w:t>.</w:t>
      </w:r>
      <w:r>
        <w:rPr>
          <w:rFonts w:ascii="Arial" w:hAnsi="Arial" w:cs="Arial"/>
          <w:sz w:val="18"/>
          <w:szCs w:val="18"/>
          <w:highlight w:val="green"/>
        </w:rPr>
        <w:t>29</w:t>
      </w:r>
      <w:r w:rsidRPr="001254F6">
        <w:rPr>
          <w:rFonts w:ascii="Arial" w:hAnsi="Arial" w:cs="Arial"/>
          <w:sz w:val="18"/>
          <w:szCs w:val="18"/>
          <w:highlight w:val="green"/>
        </w:rPr>
        <w:t xml:space="preserve">, p &lt; 0.01; BF = </w:t>
      </w:r>
      <w:r>
        <w:rPr>
          <w:rFonts w:ascii="Arial" w:hAnsi="Arial" w:cs="Arial"/>
          <w:sz w:val="18"/>
          <w:szCs w:val="18"/>
          <w:highlight w:val="green"/>
        </w:rPr>
        <w:t>439.41</w:t>
      </w:r>
      <w:r w:rsidRPr="001254F6">
        <w:rPr>
          <w:rFonts w:ascii="Arial" w:hAnsi="Arial" w:cs="Arial"/>
          <w:sz w:val="18"/>
          <w:szCs w:val="18"/>
          <w:highlight w:val="green"/>
        </w:rPr>
        <w:t>), and trial-by-trial fluctuations in IAF predicted variations in perceptual accuracy (t</w:t>
      </w:r>
      <w:r w:rsidRPr="001254F6">
        <w:rPr>
          <w:rFonts w:ascii="Arial" w:hAnsi="Arial" w:cs="Arial"/>
          <w:sz w:val="18"/>
          <w:szCs w:val="18"/>
          <w:highlight w:val="green"/>
          <w:vertAlign w:val="subscript"/>
        </w:rPr>
        <w:t>115</w:t>
      </w:r>
      <w:r w:rsidRPr="001254F6">
        <w:rPr>
          <w:rFonts w:ascii="Arial" w:hAnsi="Arial" w:cs="Arial"/>
          <w:sz w:val="18"/>
          <w:szCs w:val="18"/>
          <w:highlight w:val="green"/>
        </w:rPr>
        <w:t xml:space="preserve"> =</w:t>
      </w:r>
      <w:r>
        <w:rPr>
          <w:rFonts w:ascii="Arial" w:hAnsi="Arial" w:cs="Arial"/>
          <w:sz w:val="18"/>
          <w:szCs w:val="18"/>
          <w:highlight w:val="green"/>
        </w:rPr>
        <w:t xml:space="preserve"> 4.42</w:t>
      </w:r>
      <w:r w:rsidRPr="001254F6">
        <w:rPr>
          <w:rFonts w:ascii="Arial" w:hAnsi="Arial" w:cs="Arial"/>
          <w:sz w:val="18"/>
          <w:szCs w:val="18"/>
          <w:highlight w:val="green"/>
        </w:rPr>
        <w:t>, p &lt; 0.01; BF =</w:t>
      </w:r>
      <w:r>
        <w:rPr>
          <w:rFonts w:ascii="Arial" w:hAnsi="Arial" w:cs="Arial"/>
          <w:sz w:val="18"/>
          <w:szCs w:val="18"/>
          <w:highlight w:val="green"/>
        </w:rPr>
        <w:t xml:space="preserve"> 703.19</w:t>
      </w:r>
      <w:r w:rsidRPr="001254F6">
        <w:rPr>
          <w:rFonts w:ascii="Arial" w:hAnsi="Arial" w:cs="Arial"/>
          <w:sz w:val="18"/>
          <w:szCs w:val="18"/>
          <w:highlight w:val="green"/>
        </w:rPr>
        <w:t>).</w:t>
      </w:r>
    </w:p>
    <w:p w14:paraId="59BCE2A8" w14:textId="0CEDDD3C" w:rsidR="00CF2E23" w:rsidRPr="00CF2E23" w:rsidRDefault="00CF2E23" w:rsidP="00CF2E23">
      <w:pPr>
        <w:spacing w:before="100" w:beforeAutospacing="1" w:after="100" w:afterAutospacing="1" w:line="480" w:lineRule="auto"/>
        <w:rPr>
          <w:rFonts w:ascii="Arial" w:eastAsia="Times New Roman" w:hAnsi="Arial" w:cs="Arial"/>
          <w:kern w:val="0"/>
          <w:sz w:val="18"/>
          <w:szCs w:val="18"/>
          <w:highlight w:val="green"/>
          <w:lang w:eastAsia="it-IT"/>
          <w14:ligatures w14:val="none"/>
        </w:rPr>
      </w:pPr>
      <w:r w:rsidRPr="00CF2E23">
        <w:rPr>
          <w:rFonts w:ascii="Arial" w:eastAsia="Times New Roman" w:hAnsi="Arial" w:cs="Arial"/>
          <w:b/>
          <w:bCs/>
          <w:kern w:val="0"/>
          <w:sz w:val="18"/>
          <w:szCs w:val="18"/>
          <w:highlight w:val="green"/>
          <w:lang w:eastAsia="it-IT"/>
          <w14:ligatures w14:val="none"/>
        </w:rPr>
        <w:t>Single-</w:t>
      </w:r>
      <w:r w:rsidR="00E30DA2">
        <w:rPr>
          <w:rFonts w:ascii="Arial" w:eastAsia="Times New Roman" w:hAnsi="Arial" w:cs="Arial"/>
          <w:b/>
          <w:bCs/>
          <w:kern w:val="0"/>
          <w:sz w:val="18"/>
          <w:szCs w:val="18"/>
          <w:highlight w:val="green"/>
          <w:lang w:eastAsia="it-IT"/>
          <w14:ligatures w14:val="none"/>
        </w:rPr>
        <w:t>t</w:t>
      </w:r>
      <w:r w:rsidRPr="00CF2E23">
        <w:rPr>
          <w:rFonts w:ascii="Arial" w:eastAsia="Times New Roman" w:hAnsi="Arial" w:cs="Arial"/>
          <w:b/>
          <w:bCs/>
          <w:kern w:val="0"/>
          <w:sz w:val="18"/>
          <w:szCs w:val="18"/>
          <w:highlight w:val="green"/>
          <w:lang w:eastAsia="it-IT"/>
          <w14:ligatures w14:val="none"/>
        </w:rPr>
        <w:t xml:space="preserve">rial IAF </w:t>
      </w:r>
      <w:r w:rsidR="00E30DA2">
        <w:rPr>
          <w:rFonts w:ascii="Arial" w:eastAsia="Times New Roman" w:hAnsi="Arial" w:cs="Arial"/>
          <w:b/>
          <w:bCs/>
          <w:kern w:val="0"/>
          <w:sz w:val="18"/>
          <w:szCs w:val="18"/>
          <w:highlight w:val="green"/>
          <w:lang w:eastAsia="it-IT"/>
          <w14:ligatures w14:val="none"/>
        </w:rPr>
        <w:t>e</w:t>
      </w:r>
      <w:r w:rsidRPr="00CF2E23">
        <w:rPr>
          <w:rFonts w:ascii="Arial" w:eastAsia="Times New Roman" w:hAnsi="Arial" w:cs="Arial"/>
          <w:b/>
          <w:bCs/>
          <w:kern w:val="0"/>
          <w:sz w:val="18"/>
          <w:szCs w:val="18"/>
          <w:highlight w:val="green"/>
          <w:lang w:eastAsia="it-IT"/>
          <w14:ligatures w14:val="none"/>
        </w:rPr>
        <w:t xml:space="preserve">stimation via </w:t>
      </w:r>
      <w:r w:rsidR="00E30DA2">
        <w:rPr>
          <w:rFonts w:ascii="Arial" w:eastAsia="Times New Roman" w:hAnsi="Arial" w:cs="Arial"/>
          <w:b/>
          <w:bCs/>
          <w:kern w:val="0"/>
          <w:sz w:val="18"/>
          <w:szCs w:val="18"/>
          <w:highlight w:val="green"/>
          <w:lang w:eastAsia="it-IT"/>
          <w14:ligatures w14:val="none"/>
        </w:rPr>
        <w:t>a</w:t>
      </w:r>
      <w:r w:rsidRPr="00CF2E23">
        <w:rPr>
          <w:rFonts w:ascii="Arial" w:eastAsia="Times New Roman" w:hAnsi="Arial" w:cs="Arial"/>
          <w:b/>
          <w:bCs/>
          <w:kern w:val="0"/>
          <w:sz w:val="18"/>
          <w:szCs w:val="18"/>
          <w:highlight w:val="green"/>
          <w:lang w:eastAsia="it-IT"/>
          <w14:ligatures w14:val="none"/>
        </w:rPr>
        <w:t>periodic-</w:t>
      </w:r>
      <w:r w:rsidR="00E30DA2">
        <w:rPr>
          <w:rFonts w:ascii="Arial" w:eastAsia="Times New Roman" w:hAnsi="Arial" w:cs="Arial"/>
          <w:b/>
          <w:bCs/>
          <w:kern w:val="0"/>
          <w:sz w:val="18"/>
          <w:szCs w:val="18"/>
          <w:highlight w:val="green"/>
          <w:lang w:eastAsia="it-IT"/>
          <w14:ligatures w14:val="none"/>
        </w:rPr>
        <w:t>f</w:t>
      </w:r>
      <w:r w:rsidRPr="00CF2E23">
        <w:rPr>
          <w:rFonts w:ascii="Arial" w:eastAsia="Times New Roman" w:hAnsi="Arial" w:cs="Arial"/>
          <w:b/>
          <w:bCs/>
          <w:kern w:val="0"/>
          <w:sz w:val="18"/>
          <w:szCs w:val="18"/>
          <w:highlight w:val="green"/>
          <w:lang w:eastAsia="it-IT"/>
          <w14:ligatures w14:val="none"/>
        </w:rPr>
        <w:t xml:space="preserve">ree </w:t>
      </w:r>
      <w:r w:rsidR="00E30DA2">
        <w:rPr>
          <w:rFonts w:ascii="Arial" w:eastAsia="Times New Roman" w:hAnsi="Arial" w:cs="Arial"/>
          <w:b/>
          <w:bCs/>
          <w:kern w:val="0"/>
          <w:sz w:val="18"/>
          <w:szCs w:val="18"/>
          <w:highlight w:val="green"/>
          <w:lang w:eastAsia="it-IT"/>
          <w14:ligatures w14:val="none"/>
        </w:rPr>
        <w:t>g</w:t>
      </w:r>
      <w:r w:rsidRPr="00CF2E23">
        <w:rPr>
          <w:rFonts w:ascii="Arial" w:eastAsia="Times New Roman" w:hAnsi="Arial" w:cs="Arial"/>
          <w:b/>
          <w:bCs/>
          <w:kern w:val="0"/>
          <w:sz w:val="18"/>
          <w:szCs w:val="18"/>
          <w:highlight w:val="green"/>
          <w:lang w:eastAsia="it-IT"/>
          <w14:ligatures w14:val="none"/>
        </w:rPr>
        <w:t xml:space="preserve">aussian </w:t>
      </w:r>
      <w:r w:rsidR="00E30DA2">
        <w:rPr>
          <w:rFonts w:ascii="Arial" w:eastAsia="Times New Roman" w:hAnsi="Arial" w:cs="Arial"/>
          <w:b/>
          <w:bCs/>
          <w:kern w:val="0"/>
          <w:sz w:val="18"/>
          <w:szCs w:val="18"/>
          <w:highlight w:val="green"/>
          <w:lang w:eastAsia="it-IT"/>
          <w14:ligatures w14:val="none"/>
        </w:rPr>
        <w:t>f</w:t>
      </w:r>
      <w:r w:rsidRPr="00CF2E23">
        <w:rPr>
          <w:rFonts w:ascii="Arial" w:eastAsia="Times New Roman" w:hAnsi="Arial" w:cs="Arial"/>
          <w:b/>
          <w:bCs/>
          <w:kern w:val="0"/>
          <w:sz w:val="18"/>
          <w:szCs w:val="18"/>
          <w:highlight w:val="green"/>
          <w:lang w:eastAsia="it-IT"/>
          <w14:ligatures w14:val="none"/>
        </w:rPr>
        <w:t>itting</w:t>
      </w:r>
    </w:p>
    <w:p w14:paraId="15936AF1" w14:textId="7EB16259" w:rsidR="00CF2E23" w:rsidRPr="00506396" w:rsidRDefault="00CF2E23" w:rsidP="00506396">
      <w:pPr>
        <w:spacing w:before="100" w:beforeAutospacing="1" w:after="100" w:afterAutospacing="1" w:line="480" w:lineRule="auto"/>
        <w:rPr>
          <w:rFonts w:ascii="Arial" w:eastAsia="Times New Roman" w:hAnsi="Arial" w:cs="Arial"/>
          <w:kern w:val="0"/>
          <w:sz w:val="18"/>
          <w:szCs w:val="18"/>
          <w:lang w:eastAsia="it-IT"/>
          <w14:ligatures w14:val="none"/>
        </w:rPr>
      </w:pPr>
      <w:r w:rsidRPr="00CF2E23">
        <w:rPr>
          <w:rFonts w:ascii="Arial" w:eastAsia="Times New Roman" w:hAnsi="Arial" w:cs="Arial"/>
          <w:kern w:val="0"/>
          <w:sz w:val="18"/>
          <w:szCs w:val="18"/>
          <w:highlight w:val="green"/>
          <w:lang w:eastAsia="it-IT"/>
          <w14:ligatures w14:val="none"/>
        </w:rPr>
        <w:t xml:space="preserve">To further validate the reliability of our single-trial IAF estimation, we conducted an additional analysis using an aperiodic-free Gaussian fitting approach. In this procedure, the power spectrum was computed over the </w:t>
      </w:r>
      <w:proofErr w:type="spellStart"/>
      <w:r w:rsidRPr="00CF2E23">
        <w:rPr>
          <w:rFonts w:ascii="Arial" w:eastAsia="Times New Roman" w:hAnsi="Arial" w:cs="Arial"/>
          <w:kern w:val="0"/>
          <w:sz w:val="18"/>
          <w:szCs w:val="18"/>
          <w:highlight w:val="green"/>
          <w:lang w:eastAsia="it-IT"/>
          <w14:ligatures w14:val="none"/>
        </w:rPr>
        <w:t>prestimulus</w:t>
      </w:r>
      <w:proofErr w:type="spellEnd"/>
      <w:r w:rsidRPr="00CF2E23">
        <w:rPr>
          <w:rFonts w:ascii="Arial" w:eastAsia="Times New Roman" w:hAnsi="Arial" w:cs="Arial"/>
          <w:kern w:val="0"/>
          <w:sz w:val="18"/>
          <w:szCs w:val="18"/>
          <w:highlight w:val="green"/>
          <w:lang w:eastAsia="it-IT"/>
          <w14:ligatures w14:val="none"/>
        </w:rPr>
        <w:t xml:space="preserve"> window using Welch's method per each trial separately, focusing on the alpha band. An initial peak estimate was determined by identifying the frequency with the highest power within this band. Around this peak, we defined a narrow fitting window extending 3 Hz on either side to isolate the region of interest. Within this window, a Gaussian function—characterized by its amplitude, </w:t>
      </w:r>
      <w:r w:rsidR="00005585">
        <w:rPr>
          <w:rFonts w:ascii="Arial" w:eastAsia="Times New Roman" w:hAnsi="Arial" w:cs="Arial"/>
          <w:kern w:val="0"/>
          <w:sz w:val="18"/>
          <w:szCs w:val="18"/>
          <w:highlight w:val="green"/>
          <w:lang w:eastAsia="it-IT"/>
          <w14:ligatures w14:val="none"/>
        </w:rPr>
        <w:t>centre</w:t>
      </w:r>
      <w:r w:rsidRPr="00CF2E23">
        <w:rPr>
          <w:rFonts w:ascii="Arial" w:eastAsia="Times New Roman" w:hAnsi="Arial" w:cs="Arial"/>
          <w:kern w:val="0"/>
          <w:sz w:val="18"/>
          <w:szCs w:val="18"/>
          <w:highlight w:val="green"/>
          <w:lang w:eastAsia="it-IT"/>
          <w14:ligatures w14:val="none"/>
        </w:rPr>
        <w:t xml:space="preserve"> frequency, and width—was fitted to the data, and the </w:t>
      </w:r>
      <w:r w:rsidR="00005585">
        <w:rPr>
          <w:rFonts w:ascii="Arial" w:eastAsia="Times New Roman" w:hAnsi="Arial" w:cs="Arial"/>
          <w:kern w:val="0"/>
          <w:sz w:val="18"/>
          <w:szCs w:val="18"/>
          <w:highlight w:val="green"/>
          <w:lang w:eastAsia="it-IT"/>
          <w14:ligatures w14:val="none"/>
        </w:rPr>
        <w:t>centre</w:t>
      </w:r>
      <w:r w:rsidR="00005585" w:rsidRPr="00CF2E23">
        <w:rPr>
          <w:rFonts w:ascii="Arial" w:eastAsia="Times New Roman" w:hAnsi="Arial" w:cs="Arial"/>
          <w:kern w:val="0"/>
          <w:sz w:val="18"/>
          <w:szCs w:val="18"/>
          <w:highlight w:val="green"/>
          <w:lang w:eastAsia="it-IT"/>
          <w14:ligatures w14:val="none"/>
        </w:rPr>
        <w:t xml:space="preserve"> </w:t>
      </w:r>
      <w:r w:rsidRPr="00CF2E23">
        <w:rPr>
          <w:rFonts w:ascii="Arial" w:eastAsia="Times New Roman" w:hAnsi="Arial" w:cs="Arial"/>
          <w:kern w:val="0"/>
          <w:sz w:val="18"/>
          <w:szCs w:val="18"/>
          <w:highlight w:val="green"/>
          <w:lang w:eastAsia="it-IT"/>
          <w14:ligatures w14:val="none"/>
        </w:rPr>
        <w:t>frequency of the fitted Gaussian was taken as the IAF for that trial. An adjusted R² was calculated to assess the goodness-of-fit, and trials were excluded if the adjusted R² was below 0.9 or if the IAF was estimated at the boundaries of the fitting window, suggesting that the fit was constrained rather than reflecting a true spectral peak. First, we also compared the goodness-of-fit between correct and incorrect trials and observed no significant differences (Adjuster r</w:t>
      </w:r>
      <w:r w:rsidRPr="00CF2E23">
        <w:rPr>
          <w:rFonts w:ascii="Arial" w:eastAsia="Times New Roman" w:hAnsi="Arial" w:cs="Arial"/>
          <w:kern w:val="0"/>
          <w:sz w:val="18"/>
          <w:szCs w:val="18"/>
          <w:highlight w:val="green"/>
          <w:vertAlign w:val="superscript"/>
          <w:lang w:eastAsia="it-IT"/>
          <w14:ligatures w14:val="none"/>
        </w:rPr>
        <w:t xml:space="preserve">2 </w:t>
      </w:r>
      <w:r w:rsidRPr="00CF2E23">
        <w:rPr>
          <w:rFonts w:ascii="Arial" w:eastAsia="Times New Roman" w:hAnsi="Arial" w:cs="Arial"/>
          <w:kern w:val="0"/>
          <w:sz w:val="18"/>
          <w:szCs w:val="18"/>
          <w:highlight w:val="green"/>
          <w:lang w:eastAsia="it-IT"/>
          <w14:ligatures w14:val="none"/>
        </w:rPr>
        <w:t>correct = 0.98± 0.01; Adjuster r</w:t>
      </w:r>
      <w:r w:rsidRPr="00CF2E23">
        <w:rPr>
          <w:rFonts w:ascii="Arial" w:eastAsia="Times New Roman" w:hAnsi="Arial" w:cs="Arial"/>
          <w:kern w:val="0"/>
          <w:sz w:val="18"/>
          <w:szCs w:val="18"/>
          <w:highlight w:val="green"/>
          <w:vertAlign w:val="superscript"/>
          <w:lang w:eastAsia="it-IT"/>
          <w14:ligatures w14:val="none"/>
        </w:rPr>
        <w:t>2</w:t>
      </w:r>
      <w:r w:rsidRPr="00CF2E23">
        <w:rPr>
          <w:rFonts w:ascii="Arial" w:eastAsia="Times New Roman" w:hAnsi="Arial" w:cs="Arial"/>
          <w:kern w:val="0"/>
          <w:sz w:val="18"/>
          <w:szCs w:val="18"/>
          <w:highlight w:val="green"/>
          <w:lang w:eastAsia="it-IT"/>
          <w14:ligatures w14:val="none"/>
        </w:rPr>
        <w:t xml:space="preserve"> incorrect = 0.98</w:t>
      </w:r>
      <w:r w:rsidRPr="00CF2E23">
        <w:rPr>
          <w:rFonts w:ascii="Arial" w:hAnsi="Arial" w:cs="Arial"/>
          <w:color w:val="040C28"/>
          <w:sz w:val="30"/>
          <w:szCs w:val="30"/>
          <w:shd w:val="clear" w:color="auto" w:fill="D3E3FD"/>
        </w:rPr>
        <w:t xml:space="preserve"> </w:t>
      </w:r>
      <w:r w:rsidRPr="00CF2E23">
        <w:rPr>
          <w:rFonts w:ascii="Arial" w:eastAsia="Times New Roman" w:hAnsi="Arial" w:cs="Arial"/>
          <w:kern w:val="0"/>
          <w:sz w:val="18"/>
          <w:szCs w:val="18"/>
          <w:highlight w:val="green"/>
          <w:lang w:eastAsia="it-IT"/>
          <w14:ligatures w14:val="none"/>
        </w:rPr>
        <w:t>± 0.01; t</w:t>
      </w:r>
      <w:r w:rsidRPr="00CF2E23">
        <w:rPr>
          <w:rFonts w:ascii="Arial" w:eastAsia="Times New Roman" w:hAnsi="Arial" w:cs="Arial"/>
          <w:kern w:val="0"/>
          <w:sz w:val="18"/>
          <w:szCs w:val="18"/>
          <w:highlight w:val="green"/>
          <w:vertAlign w:val="subscript"/>
          <w:lang w:eastAsia="it-IT"/>
          <w14:ligatures w14:val="none"/>
        </w:rPr>
        <w:t>115</w:t>
      </w:r>
      <w:r w:rsidRPr="00CF2E23">
        <w:rPr>
          <w:rFonts w:ascii="Arial" w:eastAsia="Times New Roman" w:hAnsi="Arial" w:cs="Arial"/>
          <w:kern w:val="0"/>
          <w:sz w:val="18"/>
          <w:szCs w:val="18"/>
          <w:highlight w:val="green"/>
          <w:lang w:eastAsia="it-IT"/>
          <w14:ligatures w14:val="none"/>
        </w:rPr>
        <w:t xml:space="preserve"> = -0.33, p = 0.74). Moreover, the IAF estimates obtained with this method successfully predicted participants' performance, replicating the results presented in the main text.</w:t>
      </w:r>
      <w:r w:rsidRPr="00CF2E23">
        <w:rPr>
          <w:rFonts w:ascii="Arial" w:eastAsia="Times New Roman" w:hAnsi="Arial" w:cs="Arial"/>
          <w:kern w:val="0"/>
          <w:sz w:val="18"/>
          <w:szCs w:val="18"/>
          <w:lang w:eastAsia="it-IT"/>
          <w14:ligatures w14:val="none"/>
        </w:rPr>
        <w:t xml:space="preserve"> </w:t>
      </w:r>
      <w:r w:rsidRPr="00CF2E23">
        <w:rPr>
          <w:rFonts w:ascii="Arial" w:eastAsia="Times New Roman" w:hAnsi="Arial" w:cs="Arial"/>
          <w:kern w:val="0"/>
          <w:sz w:val="18"/>
          <w:szCs w:val="18"/>
          <w:highlight w:val="green"/>
          <w:lang w:eastAsia="it-IT"/>
          <w14:ligatures w14:val="none"/>
        </w:rPr>
        <w:t>Specifically, terciles analysis confirmed that trials included in the third vs. first terciles are characterized by higher sensitivity and accuracy (all t</w:t>
      </w:r>
      <w:r w:rsidRPr="00CF2E23">
        <w:rPr>
          <w:rFonts w:ascii="Arial" w:eastAsia="Times New Roman" w:hAnsi="Arial" w:cs="Arial"/>
          <w:kern w:val="0"/>
          <w:sz w:val="18"/>
          <w:szCs w:val="18"/>
          <w:highlight w:val="green"/>
          <w:vertAlign w:val="subscript"/>
          <w:lang w:eastAsia="it-IT"/>
          <w14:ligatures w14:val="none"/>
        </w:rPr>
        <w:t>115</w:t>
      </w:r>
      <w:r w:rsidRPr="00CF2E23">
        <w:rPr>
          <w:rFonts w:ascii="Arial" w:eastAsia="Times New Roman" w:hAnsi="Arial" w:cs="Arial"/>
          <w:kern w:val="0"/>
          <w:sz w:val="18"/>
          <w:szCs w:val="18"/>
          <w:highlight w:val="green"/>
          <w:lang w:eastAsia="it-IT"/>
          <w14:ligatures w14:val="none"/>
        </w:rPr>
        <w:t xml:space="preserve"> &gt; 2.96, all p &lt; 0.01; all BF &gt; 6.46).</w:t>
      </w:r>
      <w:r w:rsidRPr="00CF2E23">
        <w:rPr>
          <w:rFonts w:ascii="Arial" w:eastAsia="Times New Roman" w:hAnsi="Arial" w:cs="Arial"/>
          <w:kern w:val="0"/>
          <w:sz w:val="18"/>
          <w:szCs w:val="18"/>
          <w:lang w:eastAsia="it-IT"/>
          <w14:ligatures w14:val="none"/>
        </w:rPr>
        <w:t xml:space="preserve"> </w:t>
      </w:r>
      <w:r w:rsidRPr="00CF2E23">
        <w:rPr>
          <w:rFonts w:ascii="Arial" w:eastAsia="Times New Roman" w:hAnsi="Arial" w:cs="Arial"/>
          <w:kern w:val="0"/>
          <w:sz w:val="18"/>
          <w:szCs w:val="18"/>
          <w:highlight w:val="green"/>
          <w:lang w:eastAsia="it-IT"/>
          <w14:ligatures w14:val="none"/>
        </w:rPr>
        <w:t>Moreover, correct responses were associated with higher IAF compared to incorrect responses (t</w:t>
      </w:r>
      <w:r w:rsidRPr="00CF2E23">
        <w:rPr>
          <w:rFonts w:ascii="Arial" w:eastAsia="Times New Roman" w:hAnsi="Arial" w:cs="Arial"/>
          <w:kern w:val="0"/>
          <w:sz w:val="18"/>
          <w:szCs w:val="18"/>
          <w:highlight w:val="green"/>
          <w:vertAlign w:val="subscript"/>
          <w:lang w:eastAsia="it-IT"/>
          <w14:ligatures w14:val="none"/>
        </w:rPr>
        <w:t>115</w:t>
      </w:r>
      <w:r w:rsidRPr="00CF2E23">
        <w:rPr>
          <w:rFonts w:ascii="Arial" w:eastAsia="Times New Roman" w:hAnsi="Arial" w:cs="Arial"/>
          <w:kern w:val="0"/>
          <w:sz w:val="18"/>
          <w:szCs w:val="18"/>
          <w:highlight w:val="green"/>
          <w:lang w:eastAsia="it-IT"/>
          <w14:ligatures w14:val="none"/>
        </w:rPr>
        <w:t xml:space="preserve"> = 2.65, p &lt; 0.01; BF = 2.91) and trial-by-trial fluctuations in IAF predicts variations in perceptual accuracy (t</w:t>
      </w:r>
      <w:r w:rsidRPr="00CF2E23">
        <w:rPr>
          <w:rFonts w:ascii="Arial" w:eastAsia="Times New Roman" w:hAnsi="Arial" w:cs="Arial"/>
          <w:kern w:val="0"/>
          <w:sz w:val="18"/>
          <w:szCs w:val="18"/>
          <w:highlight w:val="green"/>
          <w:vertAlign w:val="subscript"/>
          <w:lang w:eastAsia="it-IT"/>
          <w14:ligatures w14:val="none"/>
        </w:rPr>
        <w:t>115</w:t>
      </w:r>
      <w:r w:rsidRPr="00CF2E23">
        <w:rPr>
          <w:rFonts w:ascii="Arial" w:eastAsia="Times New Roman" w:hAnsi="Arial" w:cs="Arial"/>
          <w:kern w:val="0"/>
          <w:sz w:val="18"/>
          <w:szCs w:val="18"/>
          <w:highlight w:val="green"/>
          <w:lang w:eastAsia="it-IT"/>
          <w14:ligatures w14:val="none"/>
        </w:rPr>
        <w:t xml:space="preserve"> = 2.69, p &lt; 0.01; BF = 3.24)</w:t>
      </w:r>
    </w:p>
    <w:p w14:paraId="52A9A170" w14:textId="0B6750CC" w:rsidR="002C30FA" w:rsidRDefault="002C30FA" w:rsidP="00237ACA">
      <w:pPr>
        <w:spacing w:line="480" w:lineRule="auto"/>
        <w:rPr>
          <w:rFonts w:ascii="Arial" w:hAnsi="Arial" w:cs="Arial"/>
          <w:b/>
          <w:bCs/>
          <w:sz w:val="18"/>
          <w:szCs w:val="18"/>
        </w:rPr>
      </w:pPr>
      <w:r w:rsidRPr="002C30FA">
        <w:rPr>
          <w:rFonts w:ascii="Arial" w:hAnsi="Arial" w:cs="Arial"/>
          <w:b/>
          <w:bCs/>
          <w:sz w:val="18"/>
          <w:szCs w:val="18"/>
          <w:highlight w:val="green"/>
        </w:rPr>
        <w:lastRenderedPageBreak/>
        <w:t>FFT-based method for estimating single-trial IAF confirmed the pattern of results observed with the instantaneous frequency approach.</w:t>
      </w:r>
    </w:p>
    <w:p w14:paraId="68E9119C" w14:textId="65DA772D" w:rsidR="002C30FA" w:rsidRPr="002C30FA" w:rsidRDefault="002C30FA" w:rsidP="002C30FA">
      <w:pPr>
        <w:spacing w:line="480" w:lineRule="auto"/>
        <w:rPr>
          <w:rFonts w:ascii="Arial" w:hAnsi="Arial" w:cs="Arial"/>
          <w:sz w:val="18"/>
          <w:szCs w:val="18"/>
          <w:highlight w:val="green"/>
        </w:rPr>
      </w:pPr>
      <w:r w:rsidRPr="002C30FA">
        <w:rPr>
          <w:rFonts w:ascii="Arial" w:hAnsi="Arial" w:cs="Arial"/>
          <w:sz w:val="18"/>
          <w:szCs w:val="18"/>
          <w:highlight w:val="green"/>
        </w:rPr>
        <w:t>To further validate the reliability of single-trial IAF estimation, we compared the results obtained using the FFT-based method with those derived from the instantaneous frequency approach. Specifically, we applied the Corcoran et al. (2018) algorithm to the single-trial power spectra, allowing us to extract IAF values based on a robust peak detection method rather than phase-based instantaneous frequency calculations. The key advantage of this approach is its reliance on spectral features rather than time-domain fluctuations, reducing the influence of transient noise.</w:t>
      </w:r>
      <w:r>
        <w:rPr>
          <w:rFonts w:ascii="Arial" w:hAnsi="Arial" w:cs="Arial"/>
          <w:sz w:val="18"/>
          <w:szCs w:val="18"/>
          <w:highlight w:val="green"/>
        </w:rPr>
        <w:t xml:space="preserve"> </w:t>
      </w:r>
      <w:r w:rsidRPr="002C30FA">
        <w:rPr>
          <w:rFonts w:ascii="Arial" w:hAnsi="Arial" w:cs="Arial"/>
          <w:sz w:val="18"/>
          <w:szCs w:val="18"/>
          <w:highlight w:val="green"/>
        </w:rPr>
        <w:t>Our analyses revealed a strong correspondence between the two methods</w:t>
      </w:r>
      <w:r>
        <w:rPr>
          <w:rFonts w:ascii="Arial" w:hAnsi="Arial" w:cs="Arial"/>
          <w:sz w:val="18"/>
          <w:szCs w:val="18"/>
          <w:highlight w:val="green"/>
        </w:rPr>
        <w:t>. Specifically, trials in which</w:t>
      </w:r>
      <w:r w:rsidRPr="002C30FA">
        <w:rPr>
          <w:rFonts w:ascii="Arial" w:hAnsi="Arial" w:cs="Arial"/>
          <w:sz w:val="18"/>
          <w:szCs w:val="18"/>
          <w:highlight w:val="green"/>
        </w:rPr>
        <w:t xml:space="preserve"> the FFT-based IAF estimates </w:t>
      </w:r>
      <w:r>
        <w:rPr>
          <w:rFonts w:ascii="Arial" w:hAnsi="Arial" w:cs="Arial"/>
          <w:sz w:val="18"/>
          <w:szCs w:val="18"/>
          <w:highlight w:val="green"/>
        </w:rPr>
        <w:t xml:space="preserve">were in the third terciles showed higher accuracy </w:t>
      </w:r>
      <w:r w:rsidR="00906D33">
        <w:rPr>
          <w:rFonts w:ascii="Arial" w:hAnsi="Arial" w:cs="Arial"/>
          <w:sz w:val="18"/>
          <w:szCs w:val="18"/>
          <w:highlight w:val="green"/>
        </w:rPr>
        <w:t>(t</w:t>
      </w:r>
      <w:r w:rsidR="00906D33">
        <w:rPr>
          <w:rFonts w:ascii="Arial" w:hAnsi="Arial" w:cs="Arial"/>
          <w:sz w:val="18"/>
          <w:szCs w:val="18"/>
          <w:highlight w:val="green"/>
          <w:vertAlign w:val="subscript"/>
        </w:rPr>
        <w:t>115</w:t>
      </w:r>
      <w:r w:rsidR="00906D33">
        <w:rPr>
          <w:rFonts w:ascii="Arial" w:hAnsi="Arial" w:cs="Arial"/>
          <w:sz w:val="18"/>
          <w:szCs w:val="18"/>
          <w:highlight w:val="green"/>
        </w:rPr>
        <w:t xml:space="preserve"> = 3.03, p &lt; 0.01, BF = 7.64) </w:t>
      </w:r>
      <w:r>
        <w:rPr>
          <w:rFonts w:ascii="Arial" w:hAnsi="Arial" w:cs="Arial"/>
          <w:sz w:val="18"/>
          <w:szCs w:val="18"/>
          <w:highlight w:val="green"/>
        </w:rPr>
        <w:t>and sensitivity</w:t>
      </w:r>
      <w:r w:rsidR="00906D33">
        <w:rPr>
          <w:rFonts w:ascii="Arial" w:hAnsi="Arial" w:cs="Arial"/>
          <w:sz w:val="18"/>
          <w:szCs w:val="18"/>
          <w:highlight w:val="green"/>
        </w:rPr>
        <w:t xml:space="preserve"> (t</w:t>
      </w:r>
      <w:r w:rsidR="00906D33">
        <w:rPr>
          <w:rFonts w:ascii="Arial" w:hAnsi="Arial" w:cs="Arial"/>
          <w:sz w:val="18"/>
          <w:szCs w:val="18"/>
          <w:highlight w:val="green"/>
          <w:vertAlign w:val="subscript"/>
        </w:rPr>
        <w:t>115</w:t>
      </w:r>
      <w:r w:rsidR="00906D33">
        <w:rPr>
          <w:rFonts w:ascii="Arial" w:hAnsi="Arial" w:cs="Arial"/>
          <w:sz w:val="18"/>
          <w:szCs w:val="18"/>
          <w:highlight w:val="green"/>
        </w:rPr>
        <w:t xml:space="preserve"> = 2.77, p &lt; 0.01, BF = 3.85)</w:t>
      </w:r>
      <w:r>
        <w:rPr>
          <w:rFonts w:ascii="Arial" w:hAnsi="Arial" w:cs="Arial"/>
          <w:sz w:val="18"/>
          <w:szCs w:val="18"/>
          <w:highlight w:val="green"/>
        </w:rPr>
        <w:t>, while maintaining the same level of criterion</w:t>
      </w:r>
      <w:r w:rsidR="00906D33">
        <w:rPr>
          <w:rFonts w:ascii="Arial" w:hAnsi="Arial" w:cs="Arial"/>
          <w:sz w:val="18"/>
          <w:szCs w:val="18"/>
          <w:highlight w:val="green"/>
        </w:rPr>
        <w:t xml:space="preserve"> (t</w:t>
      </w:r>
      <w:r w:rsidR="00906D33">
        <w:rPr>
          <w:rFonts w:ascii="Arial" w:hAnsi="Arial" w:cs="Arial"/>
          <w:sz w:val="18"/>
          <w:szCs w:val="18"/>
          <w:highlight w:val="green"/>
          <w:vertAlign w:val="subscript"/>
        </w:rPr>
        <w:t>115</w:t>
      </w:r>
      <w:r w:rsidR="00906D33">
        <w:rPr>
          <w:rFonts w:ascii="Arial" w:hAnsi="Arial" w:cs="Arial"/>
          <w:sz w:val="18"/>
          <w:szCs w:val="18"/>
          <w:highlight w:val="green"/>
        </w:rPr>
        <w:t xml:space="preserve"> = 1.46, p = 0.15, BF = 0.29)</w:t>
      </w:r>
      <w:r>
        <w:rPr>
          <w:rFonts w:ascii="Arial" w:hAnsi="Arial" w:cs="Arial"/>
          <w:sz w:val="18"/>
          <w:szCs w:val="18"/>
          <w:highlight w:val="green"/>
        </w:rPr>
        <w:t xml:space="preserve">.  </w:t>
      </w:r>
      <w:r w:rsidR="00E30DA2">
        <w:rPr>
          <w:rFonts w:ascii="Arial" w:hAnsi="Arial" w:cs="Arial"/>
          <w:sz w:val="18"/>
          <w:szCs w:val="18"/>
          <w:highlight w:val="green"/>
        </w:rPr>
        <w:t>Moreover, correct response</w:t>
      </w:r>
      <w:r w:rsidR="00506396">
        <w:rPr>
          <w:rFonts w:ascii="Arial" w:hAnsi="Arial" w:cs="Arial"/>
          <w:sz w:val="18"/>
          <w:szCs w:val="18"/>
          <w:highlight w:val="green"/>
        </w:rPr>
        <w:t>s</w:t>
      </w:r>
      <w:r w:rsidR="00E30DA2">
        <w:rPr>
          <w:rFonts w:ascii="Arial" w:hAnsi="Arial" w:cs="Arial"/>
          <w:sz w:val="18"/>
          <w:szCs w:val="18"/>
          <w:highlight w:val="green"/>
        </w:rPr>
        <w:t xml:space="preserve"> were linked to higher IAF compared to incorrect response</w:t>
      </w:r>
      <w:r w:rsidR="00506396">
        <w:rPr>
          <w:rFonts w:ascii="Arial" w:hAnsi="Arial" w:cs="Arial"/>
          <w:sz w:val="18"/>
          <w:szCs w:val="18"/>
          <w:highlight w:val="green"/>
        </w:rPr>
        <w:t>s</w:t>
      </w:r>
      <w:r w:rsidR="00E30DA2">
        <w:rPr>
          <w:rFonts w:ascii="Arial" w:hAnsi="Arial" w:cs="Arial"/>
          <w:sz w:val="18"/>
          <w:szCs w:val="18"/>
          <w:highlight w:val="green"/>
        </w:rPr>
        <w:t xml:space="preserve"> (t</w:t>
      </w:r>
      <w:r w:rsidR="00E30DA2">
        <w:rPr>
          <w:rFonts w:ascii="Arial" w:hAnsi="Arial" w:cs="Arial"/>
          <w:sz w:val="18"/>
          <w:szCs w:val="18"/>
          <w:highlight w:val="green"/>
          <w:vertAlign w:val="subscript"/>
        </w:rPr>
        <w:t>115</w:t>
      </w:r>
      <w:r w:rsidR="00E30DA2">
        <w:rPr>
          <w:rFonts w:ascii="Arial" w:hAnsi="Arial" w:cs="Arial"/>
          <w:sz w:val="18"/>
          <w:szCs w:val="18"/>
          <w:highlight w:val="green"/>
        </w:rPr>
        <w:t xml:space="preserve"> = 3.03, p &lt; 0.01, BF = 9.11). </w:t>
      </w:r>
      <w:r w:rsidR="00506396">
        <w:rPr>
          <w:rFonts w:ascii="Arial" w:hAnsi="Arial" w:cs="Arial"/>
          <w:sz w:val="18"/>
          <w:szCs w:val="18"/>
          <w:highlight w:val="green"/>
        </w:rPr>
        <w:t>Finally</w:t>
      </w:r>
      <w:r>
        <w:rPr>
          <w:rFonts w:ascii="Arial" w:hAnsi="Arial" w:cs="Arial"/>
          <w:sz w:val="18"/>
          <w:szCs w:val="18"/>
          <w:highlight w:val="green"/>
        </w:rPr>
        <w:t>, fluctuation in trial-by-trial FFT-bases IAF estimate impacted the probability of making a correct detection of the target</w:t>
      </w:r>
      <w:r w:rsidR="00906D33">
        <w:rPr>
          <w:rFonts w:ascii="Arial" w:hAnsi="Arial" w:cs="Arial"/>
          <w:sz w:val="18"/>
          <w:szCs w:val="18"/>
          <w:highlight w:val="green"/>
        </w:rPr>
        <w:t xml:space="preserve"> (t</w:t>
      </w:r>
      <w:r w:rsidR="00906D33">
        <w:rPr>
          <w:rFonts w:ascii="Arial" w:hAnsi="Arial" w:cs="Arial"/>
          <w:sz w:val="18"/>
          <w:szCs w:val="18"/>
          <w:highlight w:val="green"/>
          <w:vertAlign w:val="subscript"/>
        </w:rPr>
        <w:t>115</w:t>
      </w:r>
      <w:r w:rsidR="00906D33">
        <w:rPr>
          <w:rFonts w:ascii="Arial" w:hAnsi="Arial" w:cs="Arial"/>
          <w:sz w:val="18"/>
          <w:szCs w:val="18"/>
          <w:highlight w:val="green"/>
        </w:rPr>
        <w:t xml:space="preserve"> =</w:t>
      </w:r>
      <w:r w:rsidR="00E30DA2">
        <w:rPr>
          <w:rFonts w:ascii="Arial" w:hAnsi="Arial" w:cs="Arial"/>
          <w:sz w:val="18"/>
          <w:szCs w:val="18"/>
          <w:highlight w:val="green"/>
        </w:rPr>
        <w:t xml:space="preserve"> 3.48</w:t>
      </w:r>
      <w:r w:rsidR="00906D33">
        <w:rPr>
          <w:rFonts w:ascii="Arial" w:hAnsi="Arial" w:cs="Arial"/>
          <w:sz w:val="18"/>
          <w:szCs w:val="18"/>
          <w:highlight w:val="green"/>
        </w:rPr>
        <w:t>, p &lt; 0.01, BF = 40.31)</w:t>
      </w:r>
      <w:r>
        <w:rPr>
          <w:rFonts w:ascii="Arial" w:hAnsi="Arial" w:cs="Arial"/>
          <w:sz w:val="18"/>
          <w:szCs w:val="18"/>
          <w:highlight w:val="green"/>
        </w:rPr>
        <w:t>. Therefore,</w:t>
      </w:r>
      <w:r w:rsidRPr="002C30FA">
        <w:rPr>
          <w:rFonts w:ascii="Arial" w:hAnsi="Arial" w:cs="Arial"/>
          <w:sz w:val="18"/>
          <w:szCs w:val="18"/>
          <w:highlight w:val="green"/>
        </w:rPr>
        <w:t xml:space="preserve"> both methods consistently indicated that higher IAF was associated with better perceptual performance, confirming the robustness of our original findings. These results suggest that different analytical frameworks can reliably capture the same underlying neural dynamics, reinforcing the conclusion that </w:t>
      </w:r>
      <w:proofErr w:type="spellStart"/>
      <w:r w:rsidRPr="002C30FA">
        <w:rPr>
          <w:rFonts w:ascii="Arial" w:hAnsi="Arial" w:cs="Arial"/>
          <w:sz w:val="18"/>
          <w:szCs w:val="18"/>
          <w:highlight w:val="green"/>
        </w:rPr>
        <w:t>prestimulus</w:t>
      </w:r>
      <w:proofErr w:type="spellEnd"/>
      <w:r w:rsidRPr="002C30FA">
        <w:rPr>
          <w:rFonts w:ascii="Arial" w:hAnsi="Arial" w:cs="Arial"/>
          <w:sz w:val="18"/>
          <w:szCs w:val="18"/>
          <w:highlight w:val="green"/>
        </w:rPr>
        <w:t xml:space="preserve"> IAF fluctuations play a crucial role in shaping perceptual outcomes.</w:t>
      </w:r>
    </w:p>
    <w:bookmarkEnd w:id="5"/>
    <w:p w14:paraId="3966FE3C" w14:textId="77777777" w:rsidR="002C30FA" w:rsidRPr="002C30FA" w:rsidRDefault="002C30FA" w:rsidP="00237ACA">
      <w:pPr>
        <w:spacing w:line="480" w:lineRule="auto"/>
        <w:rPr>
          <w:rFonts w:ascii="Arial" w:hAnsi="Arial" w:cs="Arial"/>
          <w:b/>
          <w:bCs/>
          <w:sz w:val="18"/>
          <w:szCs w:val="18"/>
        </w:rPr>
      </w:pPr>
    </w:p>
    <w:p w14:paraId="721EBBF1" w14:textId="173F80F8" w:rsidR="002C30FA" w:rsidRPr="002C30FA" w:rsidRDefault="002C30FA" w:rsidP="00237ACA">
      <w:pPr>
        <w:spacing w:line="480" w:lineRule="auto"/>
        <w:rPr>
          <w:rFonts w:ascii="Arial" w:hAnsi="Arial" w:cs="Arial"/>
          <w:b/>
          <w:bCs/>
          <w:sz w:val="18"/>
          <w:szCs w:val="18"/>
        </w:rPr>
      </w:pPr>
      <w:bookmarkStart w:id="6" w:name="_Hlk192154538"/>
      <w:r w:rsidRPr="002C30FA">
        <w:rPr>
          <w:rFonts w:ascii="Arial" w:hAnsi="Arial" w:cs="Arial"/>
          <w:b/>
          <w:bCs/>
          <w:sz w:val="18"/>
          <w:szCs w:val="18"/>
          <w:highlight w:val="green"/>
        </w:rPr>
        <w:t>The FFT-based and instantaneous frequency approaches result in comparable single-trial IAF values.</w:t>
      </w:r>
    </w:p>
    <w:p w14:paraId="3B976285" w14:textId="587886BD" w:rsidR="002C30FA" w:rsidRPr="002C30FA" w:rsidRDefault="002C30FA" w:rsidP="002C30FA">
      <w:pPr>
        <w:spacing w:line="480" w:lineRule="auto"/>
        <w:rPr>
          <w:rFonts w:ascii="Arial" w:hAnsi="Arial" w:cs="Arial"/>
          <w:sz w:val="18"/>
          <w:szCs w:val="18"/>
          <w:highlight w:val="green"/>
        </w:rPr>
      </w:pPr>
      <w:r w:rsidRPr="002C30FA">
        <w:rPr>
          <w:rFonts w:ascii="Arial" w:hAnsi="Arial" w:cs="Arial"/>
          <w:sz w:val="18"/>
          <w:szCs w:val="18"/>
          <w:highlight w:val="green"/>
        </w:rPr>
        <w:t>A direct comparison of single-trial IAF values obtained through the FFT-based and instantaneous frequency methods revealed a significant association between the two approaches</w:t>
      </w:r>
      <w:r>
        <w:rPr>
          <w:rFonts w:ascii="Arial" w:hAnsi="Arial" w:cs="Arial"/>
          <w:sz w:val="18"/>
          <w:szCs w:val="18"/>
          <w:highlight w:val="green"/>
        </w:rPr>
        <w:t xml:space="preserve"> (r = </w:t>
      </w:r>
      <w:r w:rsidR="00C0213E">
        <w:rPr>
          <w:rFonts w:ascii="Arial" w:hAnsi="Arial" w:cs="Arial"/>
          <w:sz w:val="18"/>
          <w:szCs w:val="18"/>
          <w:highlight w:val="green"/>
        </w:rPr>
        <w:t>0.65</w:t>
      </w:r>
      <w:r>
        <w:rPr>
          <w:rFonts w:ascii="Arial" w:hAnsi="Arial" w:cs="Arial"/>
          <w:sz w:val="18"/>
          <w:szCs w:val="18"/>
          <w:highlight w:val="green"/>
        </w:rPr>
        <w:t>,</w:t>
      </w:r>
      <w:r w:rsidR="00906D33">
        <w:rPr>
          <w:rFonts w:ascii="Arial" w:hAnsi="Arial" w:cs="Arial"/>
          <w:sz w:val="18"/>
          <w:szCs w:val="18"/>
          <w:highlight w:val="green"/>
        </w:rPr>
        <w:t xml:space="preserve"> p </w:t>
      </w:r>
      <w:r w:rsidR="00C0213E">
        <w:rPr>
          <w:rFonts w:ascii="Arial" w:hAnsi="Arial" w:cs="Arial"/>
          <w:sz w:val="18"/>
          <w:szCs w:val="18"/>
          <w:highlight w:val="green"/>
        </w:rPr>
        <w:t>&lt; 0.01</w:t>
      </w:r>
      <w:r w:rsidR="00906D33">
        <w:rPr>
          <w:rFonts w:ascii="Arial" w:hAnsi="Arial" w:cs="Arial"/>
          <w:sz w:val="18"/>
          <w:szCs w:val="18"/>
          <w:highlight w:val="green"/>
        </w:rPr>
        <w:t xml:space="preserve">, BF </w:t>
      </w:r>
      <w:r w:rsidR="00C0213E">
        <w:rPr>
          <w:rFonts w:ascii="Arial" w:hAnsi="Arial" w:cs="Arial"/>
          <w:sz w:val="18"/>
          <w:szCs w:val="18"/>
          <w:highlight w:val="green"/>
        </w:rPr>
        <w:t>&gt;</w:t>
      </w:r>
      <w:r>
        <w:rPr>
          <w:rFonts w:ascii="Arial" w:hAnsi="Arial" w:cs="Arial"/>
          <w:sz w:val="18"/>
          <w:szCs w:val="18"/>
          <w:highlight w:val="green"/>
        </w:rPr>
        <w:t xml:space="preserve"> </w:t>
      </w:r>
      <w:r w:rsidR="00C0213E">
        <w:rPr>
          <w:rFonts w:ascii="Arial" w:hAnsi="Arial" w:cs="Arial"/>
          <w:sz w:val="18"/>
          <w:szCs w:val="18"/>
          <w:highlight w:val="green"/>
        </w:rPr>
        <w:t>1000</w:t>
      </w:r>
      <w:r>
        <w:rPr>
          <w:rFonts w:ascii="Arial" w:hAnsi="Arial" w:cs="Arial"/>
          <w:sz w:val="18"/>
          <w:szCs w:val="18"/>
          <w:highlight w:val="green"/>
        </w:rPr>
        <w:t>)</w:t>
      </w:r>
      <w:r w:rsidRPr="002C30FA">
        <w:rPr>
          <w:rFonts w:ascii="Arial" w:hAnsi="Arial" w:cs="Arial"/>
          <w:sz w:val="18"/>
          <w:szCs w:val="18"/>
          <w:highlight w:val="green"/>
        </w:rPr>
        <w:t>. This strong correspondence suggests that the two methods capture the same neural signal properties, albeit from different analytical perspectives.</w:t>
      </w:r>
      <w:r>
        <w:rPr>
          <w:rFonts w:ascii="Arial" w:hAnsi="Arial" w:cs="Arial"/>
          <w:sz w:val="18"/>
          <w:szCs w:val="18"/>
          <w:highlight w:val="green"/>
        </w:rPr>
        <w:t xml:space="preserve"> </w:t>
      </w:r>
    </w:p>
    <w:bookmarkEnd w:id="6"/>
    <w:p w14:paraId="300D3DEB" w14:textId="77777777" w:rsidR="002C30FA" w:rsidRDefault="002C30FA" w:rsidP="00237ACA">
      <w:pPr>
        <w:spacing w:line="480" w:lineRule="auto"/>
        <w:rPr>
          <w:rFonts w:ascii="Arial" w:hAnsi="Arial" w:cs="Arial"/>
          <w:b/>
          <w:bCs/>
          <w:sz w:val="18"/>
          <w:szCs w:val="18"/>
          <w:highlight w:val="green"/>
        </w:rPr>
      </w:pPr>
    </w:p>
    <w:p w14:paraId="0A83A7B1" w14:textId="43E129CC" w:rsidR="002C30FA" w:rsidRDefault="002C30FA" w:rsidP="00237ACA">
      <w:pPr>
        <w:spacing w:line="480" w:lineRule="auto"/>
        <w:rPr>
          <w:rFonts w:ascii="Arial" w:hAnsi="Arial" w:cs="Arial"/>
          <w:b/>
          <w:bCs/>
          <w:sz w:val="18"/>
          <w:szCs w:val="18"/>
        </w:rPr>
      </w:pPr>
      <w:bookmarkStart w:id="7" w:name="_Hlk192153185"/>
      <w:r w:rsidRPr="002C30FA">
        <w:rPr>
          <w:rFonts w:ascii="Arial" w:hAnsi="Arial" w:cs="Arial"/>
          <w:b/>
          <w:bCs/>
          <w:sz w:val="18"/>
          <w:szCs w:val="18"/>
          <w:highlight w:val="green"/>
        </w:rPr>
        <w:t>IAF extracted from the pooled correct trials was higher than that extracted from the pooled incorrect trials.</w:t>
      </w:r>
    </w:p>
    <w:p w14:paraId="4FFE0EDE" w14:textId="14967D0F" w:rsidR="002C30FA" w:rsidRDefault="002C30FA" w:rsidP="00237ACA">
      <w:pPr>
        <w:spacing w:line="480" w:lineRule="auto"/>
        <w:rPr>
          <w:rFonts w:ascii="Arial" w:hAnsi="Arial" w:cs="Arial"/>
          <w:sz w:val="18"/>
          <w:szCs w:val="18"/>
        </w:rPr>
      </w:pPr>
      <w:bookmarkStart w:id="8" w:name="_Hlk193751105"/>
      <w:r w:rsidRPr="002C30FA">
        <w:rPr>
          <w:rFonts w:ascii="Arial" w:hAnsi="Arial" w:cs="Arial"/>
          <w:sz w:val="18"/>
          <w:szCs w:val="18"/>
          <w:highlight w:val="green"/>
        </w:rPr>
        <w:t xml:space="preserve">Beyond single-trial analyses, we also examined whether IAF differences between correct and incorrect trials were evident when estimated from pooled data. This approach provides a complementary perspective, as it avoids trial-by-trial variability and instead focuses on broader spectral properties of the </w:t>
      </w:r>
      <w:proofErr w:type="spellStart"/>
      <w:r w:rsidRPr="002C30FA">
        <w:rPr>
          <w:rFonts w:ascii="Arial" w:hAnsi="Arial" w:cs="Arial"/>
          <w:sz w:val="18"/>
          <w:szCs w:val="18"/>
          <w:highlight w:val="green"/>
        </w:rPr>
        <w:t>prestimulus</w:t>
      </w:r>
      <w:proofErr w:type="spellEnd"/>
      <w:r w:rsidRPr="002C30FA">
        <w:rPr>
          <w:rFonts w:ascii="Arial" w:hAnsi="Arial" w:cs="Arial"/>
          <w:sz w:val="18"/>
          <w:szCs w:val="18"/>
          <w:highlight w:val="green"/>
        </w:rPr>
        <w:t xml:space="preserve"> signal. Specifically, we computed the power spectrum by pooling all trials within each response category (correct vs. incorrect) and identified the alpha peak separately for each condition. Our results revealed a systematic difference: IAF extracted from the pooled correct trials was significantly higher than that extracted from the pooled incorrect trials. This finding was consistent across subjects and was confirmed using both visual inspection </w:t>
      </w:r>
      <w:r w:rsidR="00D77E6C">
        <w:rPr>
          <w:rFonts w:ascii="Arial" w:hAnsi="Arial" w:cs="Arial"/>
          <w:sz w:val="18"/>
          <w:szCs w:val="18"/>
          <w:highlight w:val="green"/>
        </w:rPr>
        <w:t xml:space="preserve">of the power spectrum </w:t>
      </w:r>
      <w:r w:rsidR="00CC509D" w:rsidRPr="00D524D9">
        <w:rPr>
          <w:rFonts w:ascii="Arial" w:hAnsi="Arial" w:cs="Arial"/>
          <w:sz w:val="18"/>
          <w:szCs w:val="18"/>
          <w:highlight w:val="green"/>
        </w:rPr>
        <w:t>(t</w:t>
      </w:r>
      <w:r w:rsidR="00CC509D" w:rsidRPr="00D524D9">
        <w:rPr>
          <w:rFonts w:ascii="Arial" w:hAnsi="Arial" w:cs="Arial"/>
          <w:sz w:val="18"/>
          <w:szCs w:val="18"/>
          <w:highlight w:val="green"/>
          <w:vertAlign w:val="subscript"/>
        </w:rPr>
        <w:t>10</w:t>
      </w:r>
      <w:r w:rsidR="00D524D9">
        <w:rPr>
          <w:rFonts w:ascii="Arial" w:hAnsi="Arial" w:cs="Arial"/>
          <w:sz w:val="18"/>
          <w:szCs w:val="18"/>
          <w:highlight w:val="green"/>
          <w:vertAlign w:val="subscript"/>
        </w:rPr>
        <w:t>0</w:t>
      </w:r>
      <w:r w:rsidR="00CC509D" w:rsidRPr="00D524D9">
        <w:rPr>
          <w:rFonts w:ascii="Arial" w:hAnsi="Arial" w:cs="Arial"/>
          <w:sz w:val="18"/>
          <w:szCs w:val="18"/>
          <w:highlight w:val="green"/>
        </w:rPr>
        <w:t xml:space="preserve"> = </w:t>
      </w:r>
      <w:r w:rsidR="00D524D9">
        <w:rPr>
          <w:rFonts w:ascii="Arial" w:hAnsi="Arial" w:cs="Arial"/>
          <w:sz w:val="18"/>
          <w:szCs w:val="18"/>
          <w:highlight w:val="green"/>
        </w:rPr>
        <w:t>3</w:t>
      </w:r>
      <w:r w:rsidR="00CC509D" w:rsidRPr="00D524D9">
        <w:rPr>
          <w:rFonts w:ascii="Arial" w:hAnsi="Arial" w:cs="Arial"/>
          <w:sz w:val="18"/>
          <w:szCs w:val="18"/>
          <w:highlight w:val="green"/>
        </w:rPr>
        <w:t>.</w:t>
      </w:r>
      <w:r w:rsidR="00D524D9">
        <w:rPr>
          <w:rFonts w:ascii="Arial" w:hAnsi="Arial" w:cs="Arial"/>
          <w:sz w:val="18"/>
          <w:szCs w:val="18"/>
          <w:highlight w:val="green"/>
        </w:rPr>
        <w:t>11</w:t>
      </w:r>
      <w:r w:rsidR="00CC509D" w:rsidRPr="00D524D9">
        <w:rPr>
          <w:rFonts w:ascii="Arial" w:hAnsi="Arial" w:cs="Arial"/>
          <w:sz w:val="18"/>
          <w:szCs w:val="18"/>
          <w:highlight w:val="green"/>
        </w:rPr>
        <w:t xml:space="preserve">, p &lt; 0.01, BF = </w:t>
      </w:r>
      <w:r w:rsidR="00D524D9">
        <w:rPr>
          <w:rFonts w:ascii="Arial" w:hAnsi="Arial" w:cs="Arial"/>
          <w:sz w:val="18"/>
          <w:szCs w:val="18"/>
          <w:highlight w:val="green"/>
        </w:rPr>
        <w:t>9</w:t>
      </w:r>
      <w:r w:rsidR="00CC509D" w:rsidRPr="00D524D9">
        <w:rPr>
          <w:rFonts w:ascii="Arial" w:hAnsi="Arial" w:cs="Arial"/>
          <w:sz w:val="18"/>
          <w:szCs w:val="18"/>
          <w:highlight w:val="green"/>
        </w:rPr>
        <w:t>.</w:t>
      </w:r>
      <w:r w:rsidR="00D524D9">
        <w:rPr>
          <w:rFonts w:ascii="Arial" w:hAnsi="Arial" w:cs="Arial"/>
          <w:sz w:val="18"/>
          <w:szCs w:val="18"/>
          <w:highlight w:val="green"/>
        </w:rPr>
        <w:t>80</w:t>
      </w:r>
      <w:r w:rsidR="00CC509D" w:rsidRPr="00D524D9">
        <w:rPr>
          <w:rFonts w:ascii="Arial" w:hAnsi="Arial" w:cs="Arial"/>
          <w:sz w:val="18"/>
          <w:szCs w:val="18"/>
          <w:highlight w:val="green"/>
        </w:rPr>
        <w:t xml:space="preserve">) </w:t>
      </w:r>
      <w:r w:rsidRPr="00D524D9">
        <w:rPr>
          <w:rFonts w:ascii="Arial" w:hAnsi="Arial" w:cs="Arial"/>
          <w:sz w:val="18"/>
          <w:szCs w:val="18"/>
          <w:highlight w:val="green"/>
        </w:rPr>
        <w:t>of the spectra and the Corcoran et al. (2018) algorithm for automated peak detection</w:t>
      </w:r>
      <w:r w:rsidR="00CC509D" w:rsidRPr="00D524D9">
        <w:rPr>
          <w:rFonts w:ascii="Arial" w:hAnsi="Arial" w:cs="Arial"/>
          <w:sz w:val="18"/>
          <w:szCs w:val="18"/>
          <w:highlight w:val="green"/>
        </w:rPr>
        <w:t xml:space="preserve"> </w:t>
      </w:r>
      <w:r w:rsidR="00D77E6C" w:rsidRPr="00D524D9">
        <w:rPr>
          <w:rFonts w:ascii="Arial" w:hAnsi="Arial" w:cs="Arial"/>
          <w:sz w:val="18"/>
          <w:szCs w:val="18"/>
          <w:highlight w:val="green"/>
        </w:rPr>
        <w:t xml:space="preserve">applied to the </w:t>
      </w:r>
      <w:proofErr w:type="spellStart"/>
      <w:r w:rsidR="00D77E6C" w:rsidRPr="00D524D9">
        <w:rPr>
          <w:rFonts w:ascii="Arial" w:hAnsi="Arial" w:cs="Arial"/>
          <w:sz w:val="18"/>
          <w:szCs w:val="18"/>
          <w:highlight w:val="green"/>
        </w:rPr>
        <w:t>aperiod</w:t>
      </w:r>
      <w:proofErr w:type="spellEnd"/>
      <w:r w:rsidR="00D77E6C" w:rsidRPr="00D524D9">
        <w:rPr>
          <w:rFonts w:ascii="Arial" w:hAnsi="Arial" w:cs="Arial"/>
          <w:sz w:val="18"/>
          <w:szCs w:val="18"/>
          <w:highlight w:val="green"/>
        </w:rPr>
        <w:t>-free power spectrum (t</w:t>
      </w:r>
      <w:r w:rsidR="00D524D9">
        <w:rPr>
          <w:rFonts w:ascii="Arial" w:hAnsi="Arial" w:cs="Arial"/>
          <w:sz w:val="18"/>
          <w:szCs w:val="18"/>
          <w:highlight w:val="green"/>
          <w:vertAlign w:val="subscript"/>
        </w:rPr>
        <w:t>81</w:t>
      </w:r>
      <w:r w:rsidR="00D77E6C" w:rsidRPr="00D524D9">
        <w:rPr>
          <w:rFonts w:ascii="Arial" w:hAnsi="Arial" w:cs="Arial"/>
          <w:sz w:val="18"/>
          <w:szCs w:val="18"/>
          <w:highlight w:val="green"/>
        </w:rPr>
        <w:t xml:space="preserve"> = </w:t>
      </w:r>
      <w:r w:rsidR="00906D33" w:rsidRPr="00D524D9">
        <w:rPr>
          <w:rFonts w:ascii="Arial" w:hAnsi="Arial" w:cs="Arial"/>
          <w:sz w:val="18"/>
          <w:szCs w:val="18"/>
          <w:highlight w:val="green"/>
        </w:rPr>
        <w:lastRenderedPageBreak/>
        <w:t>2.77</w:t>
      </w:r>
      <w:r w:rsidR="00D77E6C" w:rsidRPr="00D524D9">
        <w:rPr>
          <w:rFonts w:ascii="Arial" w:hAnsi="Arial" w:cs="Arial"/>
          <w:sz w:val="18"/>
          <w:szCs w:val="18"/>
          <w:highlight w:val="green"/>
        </w:rPr>
        <w:t xml:space="preserve">, p </w:t>
      </w:r>
      <w:r w:rsidR="00906D33" w:rsidRPr="00D524D9">
        <w:rPr>
          <w:rFonts w:ascii="Arial" w:hAnsi="Arial" w:cs="Arial"/>
          <w:sz w:val="18"/>
          <w:szCs w:val="18"/>
          <w:highlight w:val="green"/>
        </w:rPr>
        <w:t>&lt; 0.01</w:t>
      </w:r>
      <w:r w:rsidR="00D77E6C" w:rsidRPr="00D524D9">
        <w:rPr>
          <w:rFonts w:ascii="Arial" w:hAnsi="Arial" w:cs="Arial"/>
          <w:sz w:val="18"/>
          <w:szCs w:val="18"/>
          <w:highlight w:val="green"/>
        </w:rPr>
        <w:t xml:space="preserve">, BF = </w:t>
      </w:r>
      <w:r w:rsidR="00906D33" w:rsidRPr="00D524D9">
        <w:rPr>
          <w:rFonts w:ascii="Arial" w:hAnsi="Arial" w:cs="Arial"/>
          <w:sz w:val="18"/>
          <w:szCs w:val="18"/>
          <w:highlight w:val="green"/>
        </w:rPr>
        <w:t>3.73</w:t>
      </w:r>
      <w:r w:rsidR="00D77E6C" w:rsidRPr="00D524D9">
        <w:rPr>
          <w:rFonts w:ascii="Arial" w:hAnsi="Arial" w:cs="Arial"/>
          <w:sz w:val="18"/>
          <w:szCs w:val="18"/>
          <w:highlight w:val="green"/>
        </w:rPr>
        <w:t>)</w:t>
      </w:r>
      <w:r w:rsidRPr="00D524D9">
        <w:rPr>
          <w:rFonts w:ascii="Arial" w:hAnsi="Arial" w:cs="Arial"/>
          <w:sz w:val="18"/>
          <w:szCs w:val="18"/>
          <w:highlight w:val="green"/>
        </w:rPr>
        <w:t>. Im</w:t>
      </w:r>
      <w:r w:rsidRPr="002C30FA">
        <w:rPr>
          <w:rFonts w:ascii="Arial" w:hAnsi="Arial" w:cs="Arial"/>
          <w:sz w:val="18"/>
          <w:szCs w:val="18"/>
          <w:highlight w:val="green"/>
        </w:rPr>
        <w:t xml:space="preserve">portantly, this pattern replicated the results obtained using the single-trial approach, reinforcing the conclusion that </w:t>
      </w:r>
      <w:proofErr w:type="spellStart"/>
      <w:r w:rsidRPr="002C30FA">
        <w:rPr>
          <w:rFonts w:ascii="Arial" w:hAnsi="Arial" w:cs="Arial"/>
          <w:sz w:val="18"/>
          <w:szCs w:val="18"/>
          <w:highlight w:val="green"/>
        </w:rPr>
        <w:t>prestimulus</w:t>
      </w:r>
      <w:proofErr w:type="spellEnd"/>
      <w:r w:rsidRPr="002C30FA">
        <w:rPr>
          <w:rFonts w:ascii="Arial" w:hAnsi="Arial" w:cs="Arial"/>
          <w:sz w:val="18"/>
          <w:szCs w:val="18"/>
          <w:highlight w:val="green"/>
        </w:rPr>
        <w:t xml:space="preserve"> IAF is a key predictor of perceptual accuracy. The consistency across different estimation methods highlights the robustness of the observed effect, ruling out the possibility that it arises from noise-related fluctuations in single-trial analyses.</w:t>
      </w:r>
    </w:p>
    <w:bookmarkEnd w:id="8"/>
    <w:p w14:paraId="38F02F47" w14:textId="77777777" w:rsidR="00CF2E23" w:rsidRDefault="00CF2E23" w:rsidP="00237ACA">
      <w:pPr>
        <w:spacing w:line="480" w:lineRule="auto"/>
        <w:rPr>
          <w:rFonts w:ascii="Arial" w:hAnsi="Arial" w:cs="Arial"/>
          <w:sz w:val="18"/>
          <w:szCs w:val="18"/>
        </w:rPr>
      </w:pPr>
    </w:p>
    <w:bookmarkEnd w:id="7"/>
    <w:p w14:paraId="14D28926" w14:textId="293421B6" w:rsidR="00805F1A" w:rsidRPr="002C30FA" w:rsidRDefault="00805F1A" w:rsidP="00237ACA">
      <w:pPr>
        <w:spacing w:line="480" w:lineRule="auto"/>
        <w:rPr>
          <w:rFonts w:ascii="Arial" w:hAnsi="Arial" w:cs="Arial"/>
          <w:sz w:val="18"/>
          <w:szCs w:val="18"/>
        </w:rPr>
      </w:pPr>
      <w:r w:rsidRPr="00237ACA">
        <w:rPr>
          <w:rFonts w:ascii="Arial" w:hAnsi="Arial" w:cs="Arial"/>
          <w:b/>
          <w:bCs/>
          <w:sz w:val="18"/>
          <w:szCs w:val="18"/>
        </w:rPr>
        <w:t>GLMM ANALYSIS</w:t>
      </w:r>
    </w:p>
    <w:p w14:paraId="6A2B312F" w14:textId="412438EE" w:rsidR="009126E5" w:rsidRPr="00237ACA" w:rsidRDefault="00805F1A" w:rsidP="00237ACA">
      <w:pPr>
        <w:spacing w:line="480" w:lineRule="auto"/>
        <w:rPr>
          <w:rFonts w:ascii="Arial" w:hAnsi="Arial" w:cs="Arial"/>
          <w:sz w:val="18"/>
          <w:szCs w:val="18"/>
        </w:rPr>
      </w:pPr>
      <w:r w:rsidRPr="00237ACA">
        <w:rPr>
          <w:rFonts w:ascii="Arial" w:hAnsi="Arial" w:cs="Arial"/>
          <w:sz w:val="18"/>
          <w:szCs w:val="18"/>
        </w:rPr>
        <w:t xml:space="preserve">GLMM analysis </w:t>
      </w:r>
      <w:r w:rsidR="009126E5" w:rsidRPr="00237ACA">
        <w:rPr>
          <w:rFonts w:ascii="Arial" w:hAnsi="Arial" w:cs="Arial"/>
          <w:sz w:val="18"/>
          <w:szCs w:val="18"/>
        </w:rPr>
        <w:t xml:space="preserve">corroborated the IAF-sensitivity finding derived from the non-parametric multiple regression analysis (see main text) </w:t>
      </w:r>
      <w:r w:rsidR="00C87EB7" w:rsidRPr="00237ACA">
        <w:rPr>
          <w:rFonts w:ascii="Arial" w:hAnsi="Arial" w:cs="Arial"/>
          <w:sz w:val="18"/>
          <w:szCs w:val="18"/>
        </w:rPr>
        <w:t xml:space="preserve">as IAF was a significant predictor of trial-by-trial accuracy </w:t>
      </w:r>
      <w:r w:rsidR="009126E5" w:rsidRPr="00237ACA">
        <w:rPr>
          <w:rFonts w:ascii="Arial" w:hAnsi="Arial" w:cs="Arial"/>
          <w:sz w:val="18"/>
          <w:szCs w:val="18"/>
        </w:rPr>
        <w:t>(slope = 0.13, p &lt; 0.01)</w:t>
      </w:r>
      <w:r w:rsidR="00C87EB7" w:rsidRPr="00237ACA">
        <w:rPr>
          <w:rFonts w:ascii="Arial" w:hAnsi="Arial" w:cs="Arial"/>
          <w:sz w:val="18"/>
          <w:szCs w:val="18"/>
        </w:rPr>
        <w:t>. This effect</w:t>
      </w:r>
      <w:r w:rsidR="009126E5" w:rsidRPr="00237ACA">
        <w:rPr>
          <w:rFonts w:ascii="Arial" w:hAnsi="Arial" w:cs="Arial"/>
          <w:sz w:val="18"/>
          <w:szCs w:val="18"/>
        </w:rPr>
        <w:t xml:space="preserve"> remained significant when accounting for trial-by-trial fluctuations in alpha power (slope IAF= 0.07, p &lt; 0.01; slope alpha power = -0.03, p = 0.14). </w:t>
      </w:r>
    </w:p>
    <w:bookmarkEnd w:id="0"/>
    <w:p w14:paraId="21B3980A" w14:textId="77777777" w:rsidR="00237ACA" w:rsidRPr="00237ACA" w:rsidRDefault="00237ACA" w:rsidP="002C30FA">
      <w:pPr>
        <w:spacing w:line="480" w:lineRule="auto"/>
        <w:rPr>
          <w:rFonts w:ascii="Arial" w:hAnsi="Arial" w:cs="Arial"/>
          <w:b/>
          <w:bCs/>
          <w:sz w:val="18"/>
          <w:szCs w:val="18"/>
        </w:rPr>
      </w:pPr>
    </w:p>
    <w:p w14:paraId="77A92B0C" w14:textId="77777777" w:rsidR="0037493A" w:rsidRPr="00237ACA" w:rsidRDefault="0037493A" w:rsidP="00237ACA">
      <w:pPr>
        <w:spacing w:line="480" w:lineRule="auto"/>
        <w:rPr>
          <w:rFonts w:ascii="Arial" w:hAnsi="Arial" w:cs="Arial"/>
          <w:b/>
          <w:bCs/>
          <w:sz w:val="18"/>
          <w:szCs w:val="18"/>
        </w:rPr>
      </w:pPr>
      <w:r w:rsidRPr="00237ACA">
        <w:rPr>
          <w:rFonts w:ascii="Arial" w:hAnsi="Arial" w:cs="Arial"/>
          <w:b/>
          <w:bCs/>
          <w:sz w:val="18"/>
          <w:szCs w:val="18"/>
        </w:rPr>
        <w:t>Sources analysis confirm that posterior IAF is a robust predictor of perceptual sensitivity</w:t>
      </w:r>
    </w:p>
    <w:p w14:paraId="2FE56DD0" w14:textId="77777777" w:rsidR="0037493A" w:rsidRPr="00237ACA" w:rsidRDefault="0037493A" w:rsidP="00237ACA">
      <w:pPr>
        <w:spacing w:line="480" w:lineRule="auto"/>
        <w:rPr>
          <w:rFonts w:ascii="Arial" w:hAnsi="Arial" w:cs="Arial"/>
          <w:sz w:val="18"/>
          <w:szCs w:val="18"/>
        </w:rPr>
      </w:pPr>
      <w:bookmarkStart w:id="9" w:name="_Hlk181783411"/>
      <w:r w:rsidRPr="00237ACA">
        <w:rPr>
          <w:rFonts w:ascii="Arial" w:hAnsi="Arial" w:cs="Arial"/>
          <w:sz w:val="18"/>
          <w:szCs w:val="18"/>
        </w:rPr>
        <w:t xml:space="preserve">We addressed the concern that the observed relationship between IAF and </w:t>
      </w:r>
      <w:proofErr w:type="spellStart"/>
      <w:r w:rsidRPr="00237ACA">
        <w:rPr>
          <w:rFonts w:ascii="Arial" w:hAnsi="Arial" w:cs="Arial"/>
          <w:sz w:val="18"/>
          <w:szCs w:val="18"/>
        </w:rPr>
        <w:t>behavior</w:t>
      </w:r>
      <w:proofErr w:type="spellEnd"/>
      <w:r w:rsidRPr="00237ACA">
        <w:rPr>
          <w:rFonts w:ascii="Arial" w:hAnsi="Arial" w:cs="Arial"/>
          <w:sz w:val="18"/>
          <w:szCs w:val="18"/>
        </w:rPr>
        <w:t xml:space="preserve"> might be an artifact of merging alpha activity originating from distinct sources by performing a source-level analysis, inspired by the approach in </w:t>
      </w:r>
      <w:proofErr w:type="spellStart"/>
      <w:r w:rsidRPr="00237ACA">
        <w:rPr>
          <w:rFonts w:ascii="Arial" w:hAnsi="Arial" w:cs="Arial"/>
          <w:sz w:val="18"/>
          <w:szCs w:val="18"/>
        </w:rPr>
        <w:t>Haegens</w:t>
      </w:r>
      <w:proofErr w:type="spellEnd"/>
      <w:r w:rsidRPr="00237ACA">
        <w:rPr>
          <w:rFonts w:ascii="Arial" w:hAnsi="Arial" w:cs="Arial"/>
          <w:sz w:val="18"/>
          <w:szCs w:val="18"/>
        </w:rPr>
        <w:t xml:space="preserve"> et al. (2014). Specifically, we used the Desikan-Killiany atlas to select occipital (Pericalcarine sulcus and lateral occipital cortex) and parietal regions (Inferior Parietal and Superior Parietal cortex). For each region, we identified the sources with the highest alpha power and extracted the IAF separately for occipital and parietal sources, thereby mirroring the procedure used in our sensor-level analysis.</w:t>
      </w:r>
    </w:p>
    <w:p w14:paraId="0FB2812F" w14:textId="77777777" w:rsidR="0037493A" w:rsidRPr="00237ACA" w:rsidRDefault="0037493A" w:rsidP="00237ACA">
      <w:pPr>
        <w:spacing w:line="480" w:lineRule="auto"/>
        <w:rPr>
          <w:rFonts w:ascii="Arial" w:hAnsi="Arial" w:cs="Arial"/>
          <w:sz w:val="18"/>
          <w:szCs w:val="18"/>
        </w:rPr>
      </w:pPr>
      <w:r w:rsidRPr="00237ACA">
        <w:rPr>
          <w:rFonts w:ascii="Arial" w:hAnsi="Arial" w:cs="Arial"/>
          <w:sz w:val="18"/>
          <w:szCs w:val="18"/>
        </w:rPr>
        <w:t xml:space="preserve">Then, we investigated the influence of pre-stimulus IAF on perceptual sensitivity and bias by employing a binning analysis using the IAF extracted for each individual and separately for the two sources (i.e., occipital and parietal). This analysis involved dividing the trials into three terciles based on pre-stimulus IAF. Firstly, we time-collapsed the IAF data by computing the average values from -800ms to -100ms for each participant. Subsequently, we computed the signal detection indices from trials within the first and third terciles. The results demonstrated that trials in the first tercile were associated with reduced sensitivity compared to trials within the third tercile both in the right occipital (mean </w:t>
      </w:r>
      <w:proofErr w:type="spellStart"/>
      <w:r w:rsidRPr="00237ACA">
        <w:rPr>
          <w:rFonts w:ascii="Arial" w:hAnsi="Arial" w:cs="Arial"/>
          <w:sz w:val="18"/>
          <w:szCs w:val="18"/>
        </w:rPr>
        <w:t>d’</w:t>
      </w:r>
      <w:r w:rsidRPr="00237ACA">
        <w:rPr>
          <w:rFonts w:ascii="Arial" w:hAnsi="Arial" w:cs="Arial"/>
          <w:sz w:val="18"/>
          <w:szCs w:val="18"/>
          <w:vertAlign w:val="subscript"/>
        </w:rPr>
        <w:t>first</w:t>
      </w:r>
      <w:proofErr w:type="spellEnd"/>
      <w:r w:rsidRPr="00237ACA">
        <w:rPr>
          <w:rFonts w:ascii="Arial" w:hAnsi="Arial" w:cs="Arial"/>
          <w:sz w:val="18"/>
          <w:szCs w:val="18"/>
          <w:vertAlign w:val="subscript"/>
        </w:rPr>
        <w:t xml:space="preserve"> tercile</w:t>
      </w:r>
      <w:r w:rsidRPr="00237ACA">
        <w:rPr>
          <w:rFonts w:ascii="Arial" w:hAnsi="Arial" w:cs="Arial"/>
          <w:sz w:val="18"/>
          <w:szCs w:val="18"/>
        </w:rPr>
        <w:t xml:space="preserve"> = 1.42, SE = 0.08; mean </w:t>
      </w:r>
      <w:proofErr w:type="spellStart"/>
      <w:r w:rsidRPr="00237ACA">
        <w:rPr>
          <w:rFonts w:ascii="Arial" w:hAnsi="Arial" w:cs="Arial"/>
          <w:sz w:val="18"/>
          <w:szCs w:val="18"/>
        </w:rPr>
        <w:t>d’</w:t>
      </w:r>
      <w:r w:rsidRPr="00237ACA">
        <w:rPr>
          <w:rFonts w:ascii="Arial" w:hAnsi="Arial" w:cs="Arial"/>
          <w:sz w:val="18"/>
          <w:szCs w:val="18"/>
          <w:vertAlign w:val="subscript"/>
        </w:rPr>
        <w:t>third</w:t>
      </w:r>
      <w:proofErr w:type="spellEnd"/>
      <w:r w:rsidRPr="00237ACA">
        <w:rPr>
          <w:rFonts w:ascii="Arial" w:hAnsi="Arial" w:cs="Arial"/>
          <w:sz w:val="18"/>
          <w:szCs w:val="18"/>
          <w:vertAlign w:val="subscript"/>
        </w:rPr>
        <w:t xml:space="preserve"> tercile</w:t>
      </w:r>
      <w:r w:rsidRPr="00237ACA">
        <w:rPr>
          <w:rFonts w:ascii="Arial" w:hAnsi="Arial" w:cs="Arial"/>
          <w:sz w:val="18"/>
          <w:szCs w:val="18"/>
        </w:rPr>
        <w:t xml:space="preserve"> = 1.61, SE = 0.06; t</w:t>
      </w:r>
      <w:r w:rsidRPr="00237ACA">
        <w:rPr>
          <w:rFonts w:ascii="Arial" w:hAnsi="Arial" w:cs="Arial"/>
          <w:sz w:val="18"/>
          <w:szCs w:val="18"/>
          <w:vertAlign w:val="subscript"/>
        </w:rPr>
        <w:t>101</w:t>
      </w:r>
      <w:r w:rsidRPr="00237ACA">
        <w:rPr>
          <w:rFonts w:ascii="Arial" w:hAnsi="Arial" w:cs="Arial"/>
          <w:sz w:val="18"/>
          <w:szCs w:val="18"/>
        </w:rPr>
        <w:t xml:space="preserve"> = -3.56, p &lt; 0.01; BF = 37.44; Fig. 1A) and in the right parietal sources (mean </w:t>
      </w:r>
      <w:proofErr w:type="spellStart"/>
      <w:r w:rsidRPr="00237ACA">
        <w:rPr>
          <w:rFonts w:ascii="Arial" w:hAnsi="Arial" w:cs="Arial"/>
          <w:sz w:val="18"/>
          <w:szCs w:val="18"/>
        </w:rPr>
        <w:t>d’</w:t>
      </w:r>
      <w:r w:rsidRPr="00237ACA">
        <w:rPr>
          <w:rFonts w:ascii="Arial" w:hAnsi="Arial" w:cs="Arial"/>
          <w:sz w:val="18"/>
          <w:szCs w:val="18"/>
          <w:vertAlign w:val="subscript"/>
        </w:rPr>
        <w:t>first</w:t>
      </w:r>
      <w:proofErr w:type="spellEnd"/>
      <w:r w:rsidRPr="00237ACA">
        <w:rPr>
          <w:rFonts w:ascii="Arial" w:hAnsi="Arial" w:cs="Arial"/>
          <w:sz w:val="18"/>
          <w:szCs w:val="18"/>
          <w:vertAlign w:val="subscript"/>
        </w:rPr>
        <w:t xml:space="preserve"> tercile</w:t>
      </w:r>
      <w:r w:rsidRPr="00237ACA">
        <w:rPr>
          <w:rFonts w:ascii="Arial" w:hAnsi="Arial" w:cs="Arial"/>
          <w:sz w:val="18"/>
          <w:szCs w:val="18"/>
        </w:rPr>
        <w:t xml:space="preserve"> = 1.46, SE = 0.08; mean </w:t>
      </w:r>
      <w:proofErr w:type="spellStart"/>
      <w:r w:rsidRPr="00237ACA">
        <w:rPr>
          <w:rFonts w:ascii="Arial" w:hAnsi="Arial" w:cs="Arial"/>
          <w:sz w:val="18"/>
          <w:szCs w:val="18"/>
        </w:rPr>
        <w:t>d’</w:t>
      </w:r>
      <w:r w:rsidRPr="00237ACA">
        <w:rPr>
          <w:rFonts w:ascii="Arial" w:hAnsi="Arial" w:cs="Arial"/>
          <w:sz w:val="18"/>
          <w:szCs w:val="18"/>
          <w:vertAlign w:val="subscript"/>
        </w:rPr>
        <w:t>third</w:t>
      </w:r>
      <w:proofErr w:type="spellEnd"/>
      <w:r w:rsidRPr="00237ACA">
        <w:rPr>
          <w:rFonts w:ascii="Arial" w:hAnsi="Arial" w:cs="Arial"/>
          <w:sz w:val="18"/>
          <w:szCs w:val="18"/>
          <w:vertAlign w:val="subscript"/>
        </w:rPr>
        <w:t xml:space="preserve"> tercile</w:t>
      </w:r>
      <w:r w:rsidRPr="00237ACA">
        <w:rPr>
          <w:rFonts w:ascii="Arial" w:hAnsi="Arial" w:cs="Arial"/>
          <w:sz w:val="18"/>
          <w:szCs w:val="18"/>
        </w:rPr>
        <w:t xml:space="preserve"> = 1.61, SE = 0.06; t</w:t>
      </w:r>
      <w:r w:rsidRPr="00237ACA">
        <w:rPr>
          <w:rFonts w:ascii="Arial" w:hAnsi="Arial" w:cs="Arial"/>
          <w:sz w:val="18"/>
          <w:szCs w:val="18"/>
          <w:vertAlign w:val="subscript"/>
        </w:rPr>
        <w:t>106</w:t>
      </w:r>
      <w:r w:rsidRPr="00237ACA">
        <w:rPr>
          <w:rFonts w:ascii="Arial" w:hAnsi="Arial" w:cs="Arial"/>
          <w:sz w:val="18"/>
          <w:szCs w:val="18"/>
        </w:rPr>
        <w:t xml:space="preserve"> = -2.33, p = 0.02; BF = 1.43). </w:t>
      </w:r>
    </w:p>
    <w:p w14:paraId="4E129987" w14:textId="77777777" w:rsidR="0037493A" w:rsidRPr="00237ACA" w:rsidRDefault="0037493A" w:rsidP="00237ACA">
      <w:pPr>
        <w:spacing w:line="480" w:lineRule="auto"/>
        <w:rPr>
          <w:rFonts w:ascii="Arial" w:hAnsi="Arial" w:cs="Arial"/>
          <w:sz w:val="18"/>
          <w:szCs w:val="18"/>
        </w:rPr>
      </w:pPr>
      <w:r w:rsidRPr="00237ACA">
        <w:rPr>
          <w:rFonts w:ascii="Arial" w:hAnsi="Arial" w:cs="Arial"/>
          <w:sz w:val="18"/>
          <w:szCs w:val="18"/>
        </w:rPr>
        <w:t xml:space="preserve">Similarly, accuracy was higher in the third compared to the first terciles when considering the occipital (mean accuracy </w:t>
      </w:r>
      <w:r w:rsidRPr="00237ACA">
        <w:rPr>
          <w:rFonts w:ascii="Arial" w:hAnsi="Arial" w:cs="Arial"/>
          <w:sz w:val="18"/>
          <w:szCs w:val="18"/>
          <w:vertAlign w:val="subscript"/>
        </w:rPr>
        <w:t>first tercile</w:t>
      </w:r>
      <w:r w:rsidRPr="00237ACA">
        <w:rPr>
          <w:rFonts w:ascii="Arial" w:hAnsi="Arial" w:cs="Arial"/>
          <w:sz w:val="18"/>
          <w:szCs w:val="18"/>
        </w:rPr>
        <w:t xml:space="preserve"> = 0.71, SE = 0.01; mean accuracy </w:t>
      </w:r>
      <w:r w:rsidRPr="00237ACA">
        <w:rPr>
          <w:rFonts w:ascii="Arial" w:hAnsi="Arial" w:cs="Arial"/>
          <w:sz w:val="18"/>
          <w:szCs w:val="18"/>
          <w:vertAlign w:val="subscript"/>
        </w:rPr>
        <w:t>third tercile</w:t>
      </w:r>
      <w:r w:rsidRPr="00237ACA">
        <w:rPr>
          <w:rFonts w:ascii="Arial" w:hAnsi="Arial" w:cs="Arial"/>
          <w:sz w:val="18"/>
          <w:szCs w:val="18"/>
        </w:rPr>
        <w:t xml:space="preserve"> = 0.75, SE = 0.01; t</w:t>
      </w:r>
      <w:r w:rsidRPr="00237ACA">
        <w:rPr>
          <w:rFonts w:ascii="Arial" w:hAnsi="Arial" w:cs="Arial"/>
          <w:sz w:val="18"/>
          <w:szCs w:val="18"/>
          <w:vertAlign w:val="subscript"/>
        </w:rPr>
        <w:t>101</w:t>
      </w:r>
      <w:r w:rsidRPr="00237ACA">
        <w:rPr>
          <w:rFonts w:ascii="Arial" w:hAnsi="Arial" w:cs="Arial"/>
          <w:sz w:val="18"/>
          <w:szCs w:val="18"/>
        </w:rPr>
        <w:t xml:space="preserve"> = -3.95, p &lt; 0.01; BF = 129.50) as well as parietal sources (mean accuracy </w:t>
      </w:r>
      <w:r w:rsidRPr="00237ACA">
        <w:rPr>
          <w:rFonts w:ascii="Arial" w:hAnsi="Arial" w:cs="Arial"/>
          <w:sz w:val="18"/>
          <w:szCs w:val="18"/>
          <w:vertAlign w:val="subscript"/>
        </w:rPr>
        <w:t>first tercile</w:t>
      </w:r>
      <w:r w:rsidRPr="00237ACA">
        <w:rPr>
          <w:rFonts w:ascii="Arial" w:hAnsi="Arial" w:cs="Arial"/>
          <w:sz w:val="18"/>
          <w:szCs w:val="18"/>
        </w:rPr>
        <w:t xml:space="preserve"> = 0.72, SE = 0.01; mean accuracy </w:t>
      </w:r>
      <w:r w:rsidRPr="00237ACA">
        <w:rPr>
          <w:rFonts w:ascii="Arial" w:hAnsi="Arial" w:cs="Arial"/>
          <w:sz w:val="18"/>
          <w:szCs w:val="18"/>
          <w:vertAlign w:val="subscript"/>
        </w:rPr>
        <w:t>third tercile</w:t>
      </w:r>
      <w:r w:rsidRPr="00237ACA">
        <w:rPr>
          <w:rFonts w:ascii="Arial" w:hAnsi="Arial" w:cs="Arial"/>
          <w:sz w:val="18"/>
          <w:szCs w:val="18"/>
        </w:rPr>
        <w:t xml:space="preserve"> = 0.75, SE = 0.01; t</w:t>
      </w:r>
      <w:r w:rsidRPr="00237ACA">
        <w:rPr>
          <w:rFonts w:ascii="Arial" w:hAnsi="Arial" w:cs="Arial"/>
          <w:sz w:val="18"/>
          <w:szCs w:val="18"/>
          <w:vertAlign w:val="subscript"/>
        </w:rPr>
        <w:t>106</w:t>
      </w:r>
      <w:r w:rsidRPr="00237ACA">
        <w:rPr>
          <w:rFonts w:ascii="Arial" w:hAnsi="Arial" w:cs="Arial"/>
          <w:sz w:val="18"/>
          <w:szCs w:val="18"/>
        </w:rPr>
        <w:t xml:space="preserve"> = -2.78, p &lt; 0.01; BF = 4.11). Conversely, the criterion indices estimated in the first vs. third terciles were not statistically different (Occipital </w:t>
      </w:r>
      <w:r w:rsidRPr="00237ACA">
        <w:rPr>
          <w:rFonts w:ascii="Arial" w:hAnsi="Arial" w:cs="Arial"/>
          <w:sz w:val="18"/>
          <w:szCs w:val="18"/>
        </w:rPr>
        <w:lastRenderedPageBreak/>
        <w:t xml:space="preserve">source: mean c </w:t>
      </w:r>
      <w:r w:rsidRPr="00237ACA">
        <w:rPr>
          <w:rFonts w:ascii="Arial" w:hAnsi="Arial" w:cs="Arial"/>
          <w:sz w:val="18"/>
          <w:szCs w:val="18"/>
          <w:vertAlign w:val="subscript"/>
        </w:rPr>
        <w:t>first tercile</w:t>
      </w:r>
      <w:r w:rsidRPr="00237ACA">
        <w:rPr>
          <w:rFonts w:ascii="Arial" w:hAnsi="Arial" w:cs="Arial"/>
          <w:sz w:val="18"/>
          <w:szCs w:val="18"/>
        </w:rPr>
        <w:t xml:space="preserve"> = 0.42, SE = 0.05; mean c </w:t>
      </w:r>
      <w:r w:rsidRPr="00237ACA">
        <w:rPr>
          <w:rFonts w:ascii="Arial" w:hAnsi="Arial" w:cs="Arial"/>
          <w:sz w:val="18"/>
          <w:szCs w:val="18"/>
          <w:vertAlign w:val="subscript"/>
        </w:rPr>
        <w:t>third tercile</w:t>
      </w:r>
      <w:r w:rsidRPr="00237ACA">
        <w:rPr>
          <w:rFonts w:ascii="Arial" w:hAnsi="Arial" w:cs="Arial"/>
          <w:sz w:val="18"/>
          <w:szCs w:val="18"/>
        </w:rPr>
        <w:t xml:space="preserve"> = 0.40, SE = 0.05; t</w:t>
      </w:r>
      <w:r w:rsidRPr="00237ACA">
        <w:rPr>
          <w:rFonts w:ascii="Arial" w:hAnsi="Arial" w:cs="Arial"/>
          <w:sz w:val="18"/>
          <w:szCs w:val="18"/>
          <w:vertAlign w:val="subscript"/>
        </w:rPr>
        <w:t>101</w:t>
      </w:r>
      <w:r w:rsidRPr="00237ACA">
        <w:rPr>
          <w:rFonts w:ascii="Arial" w:hAnsi="Arial" w:cs="Arial"/>
          <w:sz w:val="18"/>
          <w:szCs w:val="18"/>
        </w:rPr>
        <w:t xml:space="preserve"> = 0.94, p = 0.35; BF = 0.17; Parietal source: mean c </w:t>
      </w:r>
      <w:r w:rsidRPr="00237ACA">
        <w:rPr>
          <w:rFonts w:ascii="Arial" w:hAnsi="Arial" w:cs="Arial"/>
          <w:sz w:val="18"/>
          <w:szCs w:val="18"/>
          <w:vertAlign w:val="subscript"/>
        </w:rPr>
        <w:t>first tercile</w:t>
      </w:r>
      <w:r w:rsidRPr="00237ACA">
        <w:rPr>
          <w:rFonts w:ascii="Arial" w:hAnsi="Arial" w:cs="Arial"/>
          <w:sz w:val="18"/>
          <w:szCs w:val="18"/>
        </w:rPr>
        <w:t xml:space="preserve"> = 0.44, SE = 0.05, mean c </w:t>
      </w:r>
      <w:r w:rsidRPr="00237ACA">
        <w:rPr>
          <w:rFonts w:ascii="Arial" w:hAnsi="Arial" w:cs="Arial"/>
          <w:sz w:val="18"/>
          <w:szCs w:val="18"/>
          <w:vertAlign w:val="subscript"/>
        </w:rPr>
        <w:t>third tercile</w:t>
      </w:r>
      <w:r w:rsidRPr="00237ACA">
        <w:rPr>
          <w:rFonts w:ascii="Arial" w:hAnsi="Arial" w:cs="Arial"/>
          <w:sz w:val="18"/>
          <w:szCs w:val="18"/>
        </w:rPr>
        <w:t xml:space="preserve"> = 0.43, SE = 0.04, t</w:t>
      </w:r>
      <w:r w:rsidRPr="00237ACA">
        <w:rPr>
          <w:rFonts w:ascii="Arial" w:hAnsi="Arial" w:cs="Arial"/>
          <w:sz w:val="18"/>
          <w:szCs w:val="18"/>
          <w:vertAlign w:val="subscript"/>
        </w:rPr>
        <w:t>106</w:t>
      </w:r>
      <w:r w:rsidRPr="00237ACA">
        <w:rPr>
          <w:rFonts w:ascii="Arial" w:hAnsi="Arial" w:cs="Arial"/>
          <w:sz w:val="18"/>
          <w:szCs w:val="18"/>
        </w:rPr>
        <w:t xml:space="preserve"> = 0.25, p = 0.80, BF = 0.11).</w:t>
      </w:r>
    </w:p>
    <w:p w14:paraId="3A98A563" w14:textId="77777777" w:rsidR="0037493A" w:rsidRPr="00237ACA" w:rsidRDefault="0037493A" w:rsidP="00237ACA">
      <w:pPr>
        <w:spacing w:line="480" w:lineRule="auto"/>
        <w:rPr>
          <w:rFonts w:ascii="Arial" w:hAnsi="Arial" w:cs="Arial"/>
          <w:sz w:val="18"/>
          <w:szCs w:val="18"/>
        </w:rPr>
      </w:pPr>
      <w:r w:rsidRPr="00237ACA">
        <w:rPr>
          <w:rFonts w:ascii="Arial" w:hAnsi="Arial" w:cs="Arial"/>
          <w:sz w:val="18"/>
          <w:szCs w:val="18"/>
        </w:rPr>
        <w:t>It is important to note that the strength of the relationship between IAF and perceptual performance is significantly more pronounced when considering occipital IAF compared to parietal IAF, suggesting that the alpha activity generated in the occipital lobe has a more critical impact on performance. This aspect becomes even more pronounced when we examined the differentiation of IAF in correct and incorrect responses, as well as the trial-by-trial analyses linking accuracy fluctuations to IAF variations. In this context, only the IAF extracted from the occipital source reached full statistical significance when comparing IAF in correct (</w:t>
      </w:r>
      <w:proofErr w:type="spellStart"/>
      <w:r w:rsidRPr="00237ACA">
        <w:rPr>
          <w:rFonts w:ascii="Arial" w:hAnsi="Arial" w:cs="Arial"/>
          <w:sz w:val="18"/>
          <w:szCs w:val="18"/>
        </w:rPr>
        <w:t>IAF</w:t>
      </w:r>
      <w:r w:rsidRPr="00237ACA">
        <w:rPr>
          <w:rFonts w:ascii="Arial" w:hAnsi="Arial" w:cs="Arial"/>
          <w:sz w:val="18"/>
          <w:szCs w:val="18"/>
          <w:vertAlign w:val="subscript"/>
        </w:rPr>
        <w:t>correct</w:t>
      </w:r>
      <w:proofErr w:type="spellEnd"/>
      <w:r w:rsidRPr="00237ACA">
        <w:rPr>
          <w:rFonts w:ascii="Arial" w:hAnsi="Arial" w:cs="Arial"/>
          <w:sz w:val="18"/>
          <w:szCs w:val="18"/>
        </w:rPr>
        <w:t xml:space="preserve">  = 11.27, SE = 0.1) and in incorrect trials (IAF </w:t>
      </w:r>
      <w:r w:rsidRPr="00237ACA">
        <w:rPr>
          <w:rFonts w:ascii="Arial" w:hAnsi="Arial" w:cs="Arial"/>
          <w:sz w:val="18"/>
          <w:szCs w:val="18"/>
          <w:vertAlign w:val="subscript"/>
        </w:rPr>
        <w:t>incorrect</w:t>
      </w:r>
      <w:r w:rsidRPr="00237ACA">
        <w:rPr>
          <w:rFonts w:ascii="Arial" w:hAnsi="Arial" w:cs="Arial"/>
          <w:sz w:val="18"/>
          <w:szCs w:val="18"/>
        </w:rPr>
        <w:t xml:space="preserve">  = 11.24, SE = 0.11, t</w:t>
      </w:r>
      <w:r w:rsidRPr="00237ACA">
        <w:rPr>
          <w:rFonts w:ascii="Arial" w:hAnsi="Arial" w:cs="Arial"/>
          <w:sz w:val="18"/>
          <w:szCs w:val="18"/>
          <w:vertAlign w:val="subscript"/>
        </w:rPr>
        <w:t>101</w:t>
      </w:r>
      <w:r w:rsidRPr="00237ACA">
        <w:rPr>
          <w:rFonts w:ascii="Arial" w:hAnsi="Arial" w:cs="Arial"/>
          <w:sz w:val="18"/>
          <w:szCs w:val="18"/>
        </w:rPr>
        <w:t xml:space="preserve"> = 2.48, p = 0.01, BF = 2.02) as well as in the trial-by-trial analysis (mean slope  = 0.31, SE = 0.1, t</w:t>
      </w:r>
      <w:r w:rsidRPr="00237ACA">
        <w:rPr>
          <w:rFonts w:ascii="Arial" w:hAnsi="Arial" w:cs="Arial"/>
          <w:sz w:val="18"/>
          <w:szCs w:val="18"/>
          <w:vertAlign w:val="subscript"/>
        </w:rPr>
        <w:t>101</w:t>
      </w:r>
      <w:r w:rsidRPr="00237ACA">
        <w:rPr>
          <w:rFonts w:ascii="Arial" w:hAnsi="Arial" w:cs="Arial"/>
          <w:sz w:val="18"/>
          <w:szCs w:val="18"/>
        </w:rPr>
        <w:t xml:space="preserve"> = 3.22¸ p &lt; 0.01, BF = 13.25), while the IAF extracted at the parietal level showed only non-significant trends, further weakened by Bayesian factors indicating a higher probability for the null compared to the alternative hypothesis (</w:t>
      </w:r>
      <w:proofErr w:type="spellStart"/>
      <w:r w:rsidRPr="00237ACA">
        <w:rPr>
          <w:rFonts w:ascii="Arial" w:hAnsi="Arial" w:cs="Arial"/>
          <w:sz w:val="18"/>
          <w:szCs w:val="18"/>
        </w:rPr>
        <w:t>IAF</w:t>
      </w:r>
      <w:r w:rsidRPr="00237ACA">
        <w:rPr>
          <w:rFonts w:ascii="Arial" w:hAnsi="Arial" w:cs="Arial"/>
          <w:sz w:val="18"/>
          <w:szCs w:val="18"/>
          <w:vertAlign w:val="subscript"/>
        </w:rPr>
        <w:t>correct</w:t>
      </w:r>
      <w:proofErr w:type="spellEnd"/>
      <w:r w:rsidRPr="00237ACA">
        <w:rPr>
          <w:rFonts w:ascii="Arial" w:hAnsi="Arial" w:cs="Arial"/>
          <w:sz w:val="18"/>
          <w:szCs w:val="18"/>
        </w:rPr>
        <w:t xml:space="preserve">  = 11.24, SE = 0.1; IAF </w:t>
      </w:r>
      <w:r w:rsidRPr="00237ACA">
        <w:rPr>
          <w:rFonts w:ascii="Arial" w:hAnsi="Arial" w:cs="Arial"/>
          <w:sz w:val="18"/>
          <w:szCs w:val="18"/>
          <w:vertAlign w:val="subscript"/>
        </w:rPr>
        <w:t>incorrect</w:t>
      </w:r>
      <w:r w:rsidRPr="00237ACA">
        <w:rPr>
          <w:rFonts w:ascii="Arial" w:hAnsi="Arial" w:cs="Arial"/>
          <w:sz w:val="18"/>
          <w:szCs w:val="18"/>
        </w:rPr>
        <w:t xml:space="preserve">  = 11.21, SE = 0.11, t</w:t>
      </w:r>
      <w:r w:rsidRPr="00237ACA">
        <w:rPr>
          <w:rFonts w:ascii="Arial" w:hAnsi="Arial" w:cs="Arial"/>
          <w:sz w:val="18"/>
          <w:szCs w:val="18"/>
          <w:vertAlign w:val="subscript"/>
        </w:rPr>
        <w:t>106</w:t>
      </w:r>
      <w:r w:rsidRPr="00237ACA">
        <w:rPr>
          <w:rFonts w:ascii="Arial" w:hAnsi="Arial" w:cs="Arial"/>
          <w:sz w:val="18"/>
          <w:szCs w:val="18"/>
        </w:rPr>
        <w:t xml:space="preserve"> = 1.86, p = 0.07, BF = 0.56; mean slope  = 0.20, SE = 0.1, t</w:t>
      </w:r>
      <w:r w:rsidRPr="00237ACA">
        <w:rPr>
          <w:rFonts w:ascii="Arial" w:hAnsi="Arial" w:cs="Arial"/>
          <w:sz w:val="18"/>
          <w:szCs w:val="18"/>
          <w:vertAlign w:val="subscript"/>
        </w:rPr>
        <w:t>106</w:t>
      </w:r>
      <w:r w:rsidRPr="00237ACA">
        <w:rPr>
          <w:rFonts w:ascii="Arial" w:hAnsi="Arial" w:cs="Arial"/>
          <w:sz w:val="18"/>
          <w:szCs w:val="18"/>
        </w:rPr>
        <w:t xml:space="preserve"> = 1.89¸ p = 0.06, BF = 0.60).</w:t>
      </w:r>
    </w:p>
    <w:bookmarkEnd w:id="9"/>
    <w:p w14:paraId="10398B82" w14:textId="77777777" w:rsidR="0037493A" w:rsidRPr="00237ACA" w:rsidRDefault="0037493A" w:rsidP="00237ACA">
      <w:pPr>
        <w:spacing w:line="480" w:lineRule="auto"/>
        <w:rPr>
          <w:rFonts w:ascii="Arial" w:hAnsi="Arial" w:cs="Arial"/>
          <w:sz w:val="18"/>
          <w:szCs w:val="18"/>
        </w:rPr>
      </w:pPr>
    </w:p>
    <w:p w14:paraId="0AA9A22B" w14:textId="77777777" w:rsidR="0037493A" w:rsidRPr="00237ACA" w:rsidRDefault="0037493A" w:rsidP="00237ACA">
      <w:pPr>
        <w:spacing w:line="480" w:lineRule="auto"/>
        <w:rPr>
          <w:rFonts w:ascii="Arial" w:hAnsi="Arial" w:cs="Arial"/>
          <w:b/>
          <w:bCs/>
          <w:sz w:val="18"/>
          <w:szCs w:val="18"/>
        </w:rPr>
      </w:pPr>
      <w:r w:rsidRPr="00237ACA">
        <w:rPr>
          <w:rFonts w:ascii="Arial" w:hAnsi="Arial" w:cs="Arial"/>
          <w:b/>
          <w:bCs/>
          <w:sz w:val="18"/>
          <w:szCs w:val="18"/>
        </w:rPr>
        <w:t>Additional analyses discard the relationship between IAF and perceptual bias</w:t>
      </w:r>
    </w:p>
    <w:p w14:paraId="28BEF7FB" w14:textId="77777777" w:rsidR="0037493A" w:rsidRPr="00237ACA" w:rsidRDefault="0037493A" w:rsidP="00237ACA">
      <w:pPr>
        <w:spacing w:line="480" w:lineRule="auto"/>
        <w:rPr>
          <w:rFonts w:ascii="Arial" w:hAnsi="Arial" w:cs="Arial"/>
          <w:sz w:val="18"/>
          <w:szCs w:val="18"/>
          <w:lang w:val="en-US"/>
        </w:rPr>
      </w:pPr>
      <w:bookmarkStart w:id="10" w:name="_Hlk181778790"/>
      <w:r w:rsidRPr="00237ACA">
        <w:rPr>
          <w:rFonts w:ascii="Arial" w:hAnsi="Arial" w:cs="Arial"/>
          <w:sz w:val="18"/>
          <w:szCs w:val="18"/>
          <w:lang w:val="en-US"/>
        </w:rPr>
        <w:t>To further demonstrate that the relationship between IAF and response bias is likely spurious (as indicated by the fact that a small IAF-criterion relationship emerged in only one analysis), we conducted three additional analyses that collectively support the absence of a genuine IAF-bias relationship:</w:t>
      </w:r>
    </w:p>
    <w:p w14:paraId="413C200A" w14:textId="77777777" w:rsidR="0037493A" w:rsidRPr="00237ACA" w:rsidRDefault="0037493A" w:rsidP="00237ACA">
      <w:pPr>
        <w:numPr>
          <w:ilvl w:val="0"/>
          <w:numId w:val="2"/>
        </w:numPr>
        <w:spacing w:line="480" w:lineRule="auto"/>
        <w:rPr>
          <w:rFonts w:ascii="Arial" w:hAnsi="Arial" w:cs="Arial"/>
          <w:sz w:val="18"/>
          <w:szCs w:val="18"/>
          <w:lang w:val="en-US"/>
        </w:rPr>
      </w:pPr>
      <w:r w:rsidRPr="00237ACA">
        <w:rPr>
          <w:rFonts w:ascii="Arial" w:hAnsi="Arial" w:cs="Arial"/>
          <w:sz w:val="18"/>
          <w:szCs w:val="18"/>
          <w:lang w:val="en-US"/>
        </w:rPr>
        <w:t xml:space="preserve">We repeated the analysis included in the main text that showed higher IAF values in correct compared to incorrect trials. In this new analysis, however, trials were grouped by choice rather than accuracy. The rationale was that if higher IAF promoted a tendency to report target presence over absence (i.e., reflecting a perceptual bias), a significant relationship should emerge between choice type and IAF. However, IAF did not vary with choice; it remained stable whether participants reported the target’s presence or absence (IAF report present = 11.35 </w:t>
      </w:r>
      <w:r w:rsidRPr="00237ACA">
        <w:rPr>
          <w:rFonts w:ascii="Arial" w:hAnsi="Arial" w:cs="Arial"/>
          <w:sz w:val="18"/>
          <w:szCs w:val="18"/>
        </w:rPr>
        <w:t>± 0.09</w:t>
      </w:r>
      <w:r w:rsidRPr="00237ACA">
        <w:rPr>
          <w:rFonts w:ascii="Arial" w:hAnsi="Arial" w:cs="Arial"/>
          <w:sz w:val="18"/>
          <w:szCs w:val="18"/>
          <w:lang w:val="en-US"/>
        </w:rPr>
        <w:t xml:space="preserve">, IAF report absence = 11.33 </w:t>
      </w:r>
      <w:r w:rsidRPr="00237ACA">
        <w:rPr>
          <w:rFonts w:ascii="Arial" w:hAnsi="Arial" w:cs="Arial"/>
          <w:sz w:val="18"/>
          <w:szCs w:val="18"/>
        </w:rPr>
        <w:t>± 0.09, t</w:t>
      </w:r>
      <w:r w:rsidRPr="00237ACA">
        <w:rPr>
          <w:rFonts w:ascii="Arial" w:hAnsi="Arial" w:cs="Arial"/>
          <w:sz w:val="18"/>
          <w:szCs w:val="18"/>
          <w:vertAlign w:val="subscript"/>
        </w:rPr>
        <w:t>115</w:t>
      </w:r>
      <w:r w:rsidRPr="00237ACA">
        <w:rPr>
          <w:rFonts w:ascii="Arial" w:hAnsi="Arial" w:cs="Arial"/>
          <w:sz w:val="18"/>
          <w:szCs w:val="18"/>
        </w:rPr>
        <w:t xml:space="preserve"> = 1.60, p = 0.11, BF = 0.34)</w:t>
      </w:r>
      <w:r w:rsidRPr="00237ACA">
        <w:rPr>
          <w:rFonts w:ascii="Arial" w:hAnsi="Arial" w:cs="Arial"/>
          <w:sz w:val="18"/>
          <w:szCs w:val="18"/>
          <w:lang w:val="en-US"/>
        </w:rPr>
        <w:t>.</w:t>
      </w:r>
    </w:p>
    <w:p w14:paraId="3AA600E4" w14:textId="77777777" w:rsidR="0037493A" w:rsidRPr="00237ACA" w:rsidRDefault="0037493A" w:rsidP="00237ACA">
      <w:pPr>
        <w:numPr>
          <w:ilvl w:val="0"/>
          <w:numId w:val="2"/>
        </w:numPr>
        <w:spacing w:line="480" w:lineRule="auto"/>
        <w:rPr>
          <w:rFonts w:ascii="Arial" w:hAnsi="Arial" w:cs="Arial"/>
          <w:sz w:val="18"/>
          <w:szCs w:val="18"/>
          <w:lang w:val="en-US"/>
        </w:rPr>
      </w:pPr>
      <w:r w:rsidRPr="00237ACA">
        <w:rPr>
          <w:rFonts w:ascii="Arial" w:hAnsi="Arial" w:cs="Arial"/>
          <w:sz w:val="18"/>
          <w:szCs w:val="18"/>
          <w:lang w:val="en-US"/>
        </w:rPr>
        <w:t>We also repeated the trial-by-trial analysis using choice (rather than accuracy) as the dependent variable, examining whether IAF fluctuations predicted variations in choice. Again, IAF fluctuations did not predict whether participants reported the target as present or absent (mean slope = 0.12, p = 0.21, BF = 0.22).</w:t>
      </w:r>
    </w:p>
    <w:p w14:paraId="0D7CFBD4" w14:textId="77777777" w:rsidR="0037493A" w:rsidRPr="00237ACA" w:rsidRDefault="0037493A" w:rsidP="00237ACA">
      <w:pPr>
        <w:numPr>
          <w:ilvl w:val="0"/>
          <w:numId w:val="2"/>
        </w:numPr>
        <w:spacing w:line="480" w:lineRule="auto"/>
        <w:rPr>
          <w:rFonts w:ascii="Arial" w:hAnsi="Arial" w:cs="Arial"/>
          <w:sz w:val="18"/>
          <w:szCs w:val="18"/>
          <w:lang w:val="en-US"/>
        </w:rPr>
      </w:pPr>
      <w:r w:rsidRPr="00237ACA">
        <w:rPr>
          <w:rFonts w:ascii="Arial" w:hAnsi="Arial" w:cs="Arial"/>
          <w:sz w:val="18"/>
          <w:szCs w:val="18"/>
          <w:lang w:val="en-US"/>
        </w:rPr>
        <w:t>Lastly, we performed a new trial-by-trial analysis including both accuracy and choice as predictors, with IAF as the dependent variable. This analysis showed that only accuracy predicted IAF (mean slope = 0.41, p &lt; 0.001, BF = 262.49), with correct trials associated with higher IAF, while choice—indicating any potential bias towards reporting target presence—did not predict IAF (mean slope = -0.06, p = 0.52, BF = 0.12).</w:t>
      </w:r>
    </w:p>
    <w:p w14:paraId="0C0B24AB" w14:textId="77777777" w:rsidR="0037493A" w:rsidRPr="00237ACA" w:rsidRDefault="0037493A" w:rsidP="00C0213E">
      <w:pPr>
        <w:spacing w:line="480" w:lineRule="auto"/>
        <w:rPr>
          <w:rFonts w:ascii="Arial" w:hAnsi="Arial" w:cs="Arial"/>
          <w:sz w:val="18"/>
          <w:szCs w:val="18"/>
        </w:rPr>
      </w:pPr>
      <w:bookmarkStart w:id="11" w:name="_Hlk182212856"/>
      <w:bookmarkEnd w:id="10"/>
    </w:p>
    <w:p w14:paraId="228A7D54" w14:textId="77777777" w:rsidR="0037493A" w:rsidRPr="00237ACA" w:rsidRDefault="0037493A" w:rsidP="00237ACA">
      <w:pPr>
        <w:spacing w:line="480" w:lineRule="auto"/>
        <w:jc w:val="center"/>
        <w:rPr>
          <w:rFonts w:ascii="Arial" w:hAnsi="Arial" w:cs="Arial"/>
          <w:sz w:val="18"/>
          <w:szCs w:val="18"/>
        </w:rPr>
      </w:pPr>
    </w:p>
    <w:p w14:paraId="35F6C4C0" w14:textId="77777777" w:rsidR="0037493A" w:rsidRPr="00237ACA" w:rsidRDefault="0037493A" w:rsidP="00237ACA">
      <w:pPr>
        <w:spacing w:line="480" w:lineRule="auto"/>
        <w:jc w:val="center"/>
        <w:rPr>
          <w:rFonts w:ascii="Arial" w:hAnsi="Arial" w:cs="Arial"/>
          <w:sz w:val="18"/>
          <w:szCs w:val="18"/>
        </w:rPr>
      </w:pPr>
      <w:r w:rsidRPr="00237ACA">
        <w:rPr>
          <w:rFonts w:ascii="Arial" w:hAnsi="Arial" w:cs="Arial"/>
          <w:noProof/>
          <w:sz w:val="18"/>
          <w:szCs w:val="18"/>
        </w:rPr>
        <w:drawing>
          <wp:inline distT="0" distB="0" distL="0" distR="0" wp14:anchorId="7A271A46" wp14:editId="4927F5A0">
            <wp:extent cx="2643479" cy="2011680"/>
            <wp:effectExtent l="0" t="0" r="5080" b="7620"/>
            <wp:docPr id="786688623" name="Immagine 5" descr="Immagine che contiene testo, schermata, diagramm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88623" name="Immagine 5" descr="Immagine che contiene testo, schermata, diagramma, design&#10;&#10;Descrizione generata automaticament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6150"/>
                    <a:stretch/>
                  </pic:blipFill>
                  <pic:spPr bwMode="auto">
                    <a:xfrm>
                      <a:off x="0" y="0"/>
                      <a:ext cx="2643479" cy="2011680"/>
                    </a:xfrm>
                    <a:prstGeom prst="rect">
                      <a:avLst/>
                    </a:prstGeom>
                    <a:noFill/>
                    <a:ln>
                      <a:noFill/>
                    </a:ln>
                    <a:extLst>
                      <a:ext uri="{53640926-AAD7-44D8-BBD7-CCE9431645EC}">
                        <a14:shadowObscured xmlns:a14="http://schemas.microsoft.com/office/drawing/2010/main"/>
                      </a:ext>
                    </a:extLst>
                  </pic:spPr>
                </pic:pic>
              </a:graphicData>
            </a:graphic>
          </wp:inline>
        </w:drawing>
      </w:r>
    </w:p>
    <w:p w14:paraId="56E6CD4B" w14:textId="77777777" w:rsidR="0037493A" w:rsidRPr="00237ACA" w:rsidRDefault="0037493A" w:rsidP="00237ACA">
      <w:pPr>
        <w:spacing w:line="480" w:lineRule="auto"/>
        <w:jc w:val="center"/>
        <w:rPr>
          <w:rFonts w:ascii="Arial" w:hAnsi="Arial" w:cs="Arial"/>
          <w:sz w:val="18"/>
          <w:szCs w:val="18"/>
        </w:rPr>
      </w:pPr>
      <w:r w:rsidRPr="00237ACA">
        <w:rPr>
          <w:rFonts w:ascii="Arial" w:hAnsi="Arial" w:cs="Arial"/>
          <w:noProof/>
          <w:sz w:val="18"/>
          <w:szCs w:val="18"/>
        </w:rPr>
        <w:drawing>
          <wp:inline distT="0" distB="0" distL="0" distR="0" wp14:anchorId="1D06E141" wp14:editId="2BFC4432">
            <wp:extent cx="2687761" cy="2103120"/>
            <wp:effectExtent l="0" t="0" r="0" b="0"/>
            <wp:docPr id="528201812" name="Immagine 4" descr="Immagine che contiene testo, schermata, diagramm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01812" name="Immagine 4" descr="Immagine che contiene testo, schermata, diagramma, design&#10;&#10;Descrizione generata automaticament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7377"/>
                    <a:stretch/>
                  </pic:blipFill>
                  <pic:spPr bwMode="auto">
                    <a:xfrm>
                      <a:off x="0" y="0"/>
                      <a:ext cx="2687761" cy="2103120"/>
                    </a:xfrm>
                    <a:prstGeom prst="rect">
                      <a:avLst/>
                    </a:prstGeom>
                    <a:noFill/>
                    <a:ln>
                      <a:noFill/>
                    </a:ln>
                    <a:extLst>
                      <a:ext uri="{53640926-AAD7-44D8-BBD7-CCE9431645EC}">
                        <a14:shadowObscured xmlns:a14="http://schemas.microsoft.com/office/drawing/2010/main"/>
                      </a:ext>
                    </a:extLst>
                  </pic:spPr>
                </pic:pic>
              </a:graphicData>
            </a:graphic>
          </wp:inline>
        </w:drawing>
      </w:r>
    </w:p>
    <w:p w14:paraId="6F5EA463" w14:textId="3BBDD301" w:rsidR="0037493A" w:rsidRPr="00237ACA" w:rsidRDefault="0037493A" w:rsidP="00237ACA">
      <w:pPr>
        <w:spacing w:line="480" w:lineRule="auto"/>
        <w:rPr>
          <w:rFonts w:ascii="Arial" w:hAnsi="Arial" w:cs="Arial"/>
          <w:b/>
          <w:bCs/>
          <w:sz w:val="18"/>
          <w:szCs w:val="18"/>
        </w:rPr>
      </w:pPr>
      <w:r w:rsidRPr="00237ACA">
        <w:rPr>
          <w:rFonts w:ascii="Arial" w:hAnsi="Arial" w:cs="Arial"/>
          <w:b/>
          <w:bCs/>
          <w:sz w:val="18"/>
          <w:szCs w:val="18"/>
        </w:rPr>
        <w:t xml:space="preserve">Figure S1. No significant differences observed in </w:t>
      </w:r>
      <w:r w:rsidR="006B76AE" w:rsidRPr="00237ACA">
        <w:rPr>
          <w:rFonts w:ascii="Arial" w:hAnsi="Arial" w:cs="Arial"/>
          <w:b/>
          <w:bCs/>
          <w:sz w:val="18"/>
          <w:szCs w:val="18"/>
        </w:rPr>
        <w:t>behavioural</w:t>
      </w:r>
      <w:r w:rsidRPr="00237ACA">
        <w:rPr>
          <w:rFonts w:ascii="Arial" w:hAnsi="Arial" w:cs="Arial"/>
          <w:b/>
          <w:bCs/>
          <w:sz w:val="18"/>
          <w:szCs w:val="18"/>
        </w:rPr>
        <w:t xml:space="preserve"> performance between first and third power terciles </w:t>
      </w:r>
    </w:p>
    <w:p w14:paraId="1CD56A9F" w14:textId="079DA486" w:rsidR="0037493A" w:rsidRPr="00237ACA" w:rsidRDefault="0037493A" w:rsidP="00237ACA">
      <w:pPr>
        <w:spacing w:line="480" w:lineRule="auto"/>
        <w:rPr>
          <w:rFonts w:ascii="Arial" w:hAnsi="Arial" w:cs="Arial"/>
          <w:sz w:val="18"/>
          <w:szCs w:val="18"/>
        </w:rPr>
      </w:pPr>
      <w:bookmarkStart w:id="12" w:name="_Hlk181782739"/>
      <w:r w:rsidRPr="00237ACA">
        <w:rPr>
          <w:rFonts w:ascii="Arial" w:hAnsi="Arial" w:cs="Arial"/>
          <w:sz w:val="18"/>
          <w:szCs w:val="18"/>
        </w:rPr>
        <w:t xml:space="preserve">We replicated the initial analysis included in the main text by binning trials based on pre-stimulus power in the first and third terciles. The </w:t>
      </w:r>
      <w:r w:rsidRPr="009E60DA">
        <w:rPr>
          <w:rFonts w:ascii="Arial" w:hAnsi="Arial" w:cs="Arial"/>
          <w:sz w:val="18"/>
          <w:szCs w:val="18"/>
        </w:rPr>
        <w:t xml:space="preserve">analysis revealed that this binning approach did not dictate behavioural </w:t>
      </w:r>
      <w:bookmarkStart w:id="13" w:name="_Hlk182219975"/>
      <w:r w:rsidRPr="009E60DA">
        <w:rPr>
          <w:rFonts w:ascii="Arial" w:hAnsi="Arial" w:cs="Arial"/>
          <w:sz w:val="18"/>
          <w:szCs w:val="18"/>
        </w:rPr>
        <w:t>performance (all t</w:t>
      </w:r>
      <w:r w:rsidRPr="009E60DA">
        <w:rPr>
          <w:rFonts w:ascii="Arial" w:hAnsi="Arial" w:cs="Arial"/>
          <w:sz w:val="18"/>
          <w:szCs w:val="18"/>
          <w:vertAlign w:val="subscript"/>
        </w:rPr>
        <w:t>115</w:t>
      </w:r>
      <w:r w:rsidRPr="009E60DA">
        <w:rPr>
          <w:rFonts w:ascii="Arial" w:hAnsi="Arial" w:cs="Arial"/>
          <w:sz w:val="18"/>
          <w:szCs w:val="18"/>
        </w:rPr>
        <w:t xml:space="preserve"> &lt;</w:t>
      </w:r>
      <w:r w:rsidR="009E60DA" w:rsidRPr="009E60DA">
        <w:rPr>
          <w:rFonts w:ascii="Arial" w:hAnsi="Arial" w:cs="Arial"/>
          <w:sz w:val="18"/>
          <w:szCs w:val="18"/>
        </w:rPr>
        <w:t xml:space="preserve"> 1.68</w:t>
      </w:r>
      <w:r w:rsidRPr="009E60DA">
        <w:rPr>
          <w:rFonts w:ascii="Arial" w:hAnsi="Arial" w:cs="Arial"/>
          <w:sz w:val="18"/>
          <w:szCs w:val="18"/>
        </w:rPr>
        <w:t>, all p &gt;</w:t>
      </w:r>
      <w:r w:rsidR="009E60DA" w:rsidRPr="009E60DA">
        <w:rPr>
          <w:rFonts w:ascii="Arial" w:hAnsi="Arial" w:cs="Arial"/>
          <w:sz w:val="18"/>
          <w:szCs w:val="18"/>
        </w:rPr>
        <w:t xml:space="preserve"> 0.09</w:t>
      </w:r>
      <w:r w:rsidRPr="009E60DA">
        <w:rPr>
          <w:rFonts w:ascii="Arial" w:hAnsi="Arial" w:cs="Arial"/>
          <w:sz w:val="18"/>
          <w:szCs w:val="18"/>
        </w:rPr>
        <w:t>, all BF &lt;</w:t>
      </w:r>
      <w:r w:rsidR="009E60DA" w:rsidRPr="009E60DA">
        <w:rPr>
          <w:rFonts w:ascii="Arial" w:hAnsi="Arial" w:cs="Arial"/>
          <w:sz w:val="18"/>
          <w:szCs w:val="18"/>
        </w:rPr>
        <w:t xml:space="preserve"> 0.41</w:t>
      </w:r>
      <w:r w:rsidRPr="009E60DA">
        <w:rPr>
          <w:rFonts w:ascii="Arial" w:hAnsi="Arial" w:cs="Arial"/>
          <w:sz w:val="18"/>
          <w:szCs w:val="18"/>
        </w:rPr>
        <w:t>).</w:t>
      </w:r>
      <w:r w:rsidRPr="00237ACA">
        <w:rPr>
          <w:rFonts w:ascii="Arial" w:hAnsi="Arial" w:cs="Arial"/>
          <w:sz w:val="18"/>
          <w:szCs w:val="18"/>
        </w:rPr>
        <w:t xml:space="preserve"> </w:t>
      </w:r>
      <w:bookmarkEnd w:id="13"/>
    </w:p>
    <w:bookmarkEnd w:id="12"/>
    <w:p w14:paraId="16273BA0" w14:textId="77777777" w:rsidR="0037493A" w:rsidRPr="00237ACA" w:rsidRDefault="0037493A" w:rsidP="00237ACA">
      <w:pPr>
        <w:spacing w:line="480" w:lineRule="auto"/>
        <w:rPr>
          <w:rFonts w:ascii="Arial" w:hAnsi="Arial" w:cs="Arial"/>
          <w:sz w:val="18"/>
          <w:szCs w:val="18"/>
        </w:rPr>
      </w:pPr>
    </w:p>
    <w:p w14:paraId="24C74768" w14:textId="77777777" w:rsidR="0037493A" w:rsidRPr="00237ACA" w:rsidRDefault="0037493A" w:rsidP="00237ACA">
      <w:pPr>
        <w:spacing w:line="480" w:lineRule="auto"/>
        <w:jc w:val="center"/>
        <w:rPr>
          <w:rFonts w:ascii="Arial" w:hAnsi="Arial" w:cs="Arial"/>
          <w:sz w:val="18"/>
          <w:szCs w:val="18"/>
        </w:rPr>
      </w:pPr>
    </w:p>
    <w:p w14:paraId="27CF66CB" w14:textId="5AA74E44" w:rsidR="002C30FA" w:rsidRDefault="007449AD" w:rsidP="002C30FA">
      <w:pPr>
        <w:spacing w:line="480" w:lineRule="auto"/>
        <w:jc w:val="center"/>
        <w:rPr>
          <w:rFonts w:ascii="Arial" w:hAnsi="Arial" w:cs="Arial"/>
          <w:sz w:val="18"/>
          <w:szCs w:val="18"/>
        </w:rPr>
      </w:pPr>
      <w:r w:rsidRPr="00237ACA">
        <w:rPr>
          <w:rFonts w:ascii="Arial" w:hAnsi="Arial" w:cs="Arial"/>
          <w:noProof/>
          <w:sz w:val="18"/>
          <w:szCs w:val="18"/>
        </w:rPr>
        <w:lastRenderedPageBreak/>
        <w:drawing>
          <wp:inline distT="0" distB="0" distL="0" distR="0" wp14:anchorId="0268CFA5" wp14:editId="2CDE4E8E">
            <wp:extent cx="4320000" cy="3240000"/>
            <wp:effectExtent l="0" t="0" r="4445" b="0"/>
            <wp:docPr id="1643727209" name="Immagine 1" descr="Immagine che contiene testo, schermata,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27209" name="Immagine 1" descr="Immagine che contiene testo, schermata, Policromia&#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0" cy="3240000"/>
                    </a:xfrm>
                    <a:prstGeom prst="rect">
                      <a:avLst/>
                    </a:prstGeom>
                    <a:noFill/>
                    <a:ln>
                      <a:noFill/>
                    </a:ln>
                  </pic:spPr>
                </pic:pic>
              </a:graphicData>
            </a:graphic>
          </wp:inline>
        </w:drawing>
      </w:r>
    </w:p>
    <w:p w14:paraId="2EE2C833" w14:textId="67786BA9" w:rsidR="00334928" w:rsidRPr="00237ACA" w:rsidRDefault="003E527E" w:rsidP="003E527E">
      <w:pPr>
        <w:spacing w:line="480" w:lineRule="auto"/>
        <w:jc w:val="center"/>
        <w:rPr>
          <w:rFonts w:ascii="Arial" w:hAnsi="Arial" w:cs="Arial"/>
          <w:sz w:val="18"/>
          <w:szCs w:val="18"/>
        </w:rPr>
      </w:pPr>
      <w:r>
        <w:rPr>
          <w:noProof/>
        </w:rPr>
        <w:drawing>
          <wp:inline distT="0" distB="0" distL="0" distR="0" wp14:anchorId="579387CE" wp14:editId="2D34081A">
            <wp:extent cx="4790732" cy="3600000"/>
            <wp:effectExtent l="0" t="0" r="0" b="635"/>
            <wp:docPr id="173542037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045" r="13022"/>
                    <a:stretch/>
                  </pic:blipFill>
                  <pic:spPr bwMode="auto">
                    <a:xfrm>
                      <a:off x="0" y="0"/>
                      <a:ext cx="4790732"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16C760E1" w14:textId="767CDE9C" w:rsidR="007449AD" w:rsidRPr="00237ACA" w:rsidRDefault="007449AD" w:rsidP="00237ACA">
      <w:pPr>
        <w:spacing w:line="480" w:lineRule="auto"/>
        <w:jc w:val="center"/>
        <w:rPr>
          <w:rFonts w:ascii="Arial" w:hAnsi="Arial" w:cs="Arial"/>
          <w:b/>
          <w:bCs/>
          <w:sz w:val="18"/>
          <w:szCs w:val="18"/>
        </w:rPr>
      </w:pPr>
      <w:bookmarkStart w:id="14" w:name="_Hlk192154797"/>
      <w:r w:rsidRPr="00237ACA">
        <w:rPr>
          <w:rFonts w:ascii="Arial" w:hAnsi="Arial" w:cs="Arial"/>
          <w:b/>
          <w:bCs/>
          <w:sz w:val="18"/>
          <w:szCs w:val="18"/>
        </w:rPr>
        <w:t>Figure S</w:t>
      </w:r>
      <w:r w:rsidR="0037493A" w:rsidRPr="00237ACA">
        <w:rPr>
          <w:rFonts w:ascii="Arial" w:hAnsi="Arial" w:cs="Arial"/>
          <w:b/>
          <w:bCs/>
          <w:sz w:val="18"/>
          <w:szCs w:val="18"/>
        </w:rPr>
        <w:t>2</w:t>
      </w:r>
      <w:r w:rsidRPr="00237ACA">
        <w:rPr>
          <w:rFonts w:ascii="Arial" w:hAnsi="Arial" w:cs="Arial"/>
          <w:b/>
          <w:bCs/>
          <w:sz w:val="18"/>
          <w:szCs w:val="18"/>
        </w:rPr>
        <w:t>. Correct and Incorrect trials are not characterized by difference in oscillatory amplitude.</w:t>
      </w:r>
    </w:p>
    <w:p w14:paraId="0FBF6BDF" w14:textId="77777777" w:rsidR="00163183" w:rsidRPr="005D6D67" w:rsidRDefault="00163183" w:rsidP="00163183">
      <w:pPr>
        <w:spacing w:line="480" w:lineRule="auto"/>
        <w:rPr>
          <w:rFonts w:ascii="Arial" w:hAnsi="Arial" w:cs="Arial"/>
          <w:i/>
          <w:iCs/>
          <w:sz w:val="18"/>
          <w:szCs w:val="18"/>
          <w:highlight w:val="green"/>
        </w:rPr>
      </w:pPr>
      <w:bookmarkStart w:id="15" w:name="_Hlk193751383"/>
      <w:bookmarkEnd w:id="14"/>
      <w:r w:rsidRPr="005D6D67">
        <w:rPr>
          <w:rFonts w:ascii="Arial" w:hAnsi="Arial" w:cs="Arial"/>
          <w:i/>
          <w:iCs/>
          <w:sz w:val="18"/>
          <w:szCs w:val="18"/>
          <w:highlight w:val="green"/>
        </w:rPr>
        <w:t xml:space="preserve">We conducted a time-frequency analysis to assess whether correct responses exhibited different amplitudes compared to incorrect responses. The cluster-based analysis revealed no significant differences between the two types of trials, indicating that power, </w:t>
      </w:r>
      <w:r>
        <w:rPr>
          <w:rFonts w:ascii="Arial" w:hAnsi="Arial" w:cs="Arial"/>
          <w:i/>
          <w:iCs/>
          <w:sz w:val="18"/>
          <w:szCs w:val="18"/>
          <w:highlight w:val="green"/>
        </w:rPr>
        <w:t>unlike</w:t>
      </w:r>
      <w:r w:rsidRPr="005D6D67">
        <w:rPr>
          <w:rFonts w:ascii="Arial" w:hAnsi="Arial" w:cs="Arial"/>
          <w:i/>
          <w:iCs/>
          <w:sz w:val="18"/>
          <w:szCs w:val="18"/>
          <w:highlight w:val="green"/>
        </w:rPr>
        <w:t xml:space="preserve"> IAF, </w:t>
      </w:r>
      <w:r>
        <w:rPr>
          <w:rFonts w:ascii="Arial" w:hAnsi="Arial" w:cs="Arial"/>
          <w:i/>
          <w:iCs/>
          <w:sz w:val="18"/>
          <w:szCs w:val="18"/>
          <w:highlight w:val="green"/>
        </w:rPr>
        <w:t>does not</w:t>
      </w:r>
      <w:r w:rsidRPr="005D6D67">
        <w:rPr>
          <w:rFonts w:ascii="Arial" w:hAnsi="Arial" w:cs="Arial"/>
          <w:i/>
          <w:iCs/>
          <w:sz w:val="18"/>
          <w:szCs w:val="18"/>
          <w:highlight w:val="green"/>
        </w:rPr>
        <w:t xml:space="preserve"> differentiat</w:t>
      </w:r>
      <w:r>
        <w:rPr>
          <w:rFonts w:ascii="Arial" w:hAnsi="Arial" w:cs="Arial"/>
          <w:i/>
          <w:iCs/>
          <w:sz w:val="18"/>
          <w:szCs w:val="18"/>
          <w:highlight w:val="green"/>
        </w:rPr>
        <w:t>e</w:t>
      </w:r>
      <w:r w:rsidRPr="005D6D67">
        <w:rPr>
          <w:rFonts w:ascii="Arial" w:hAnsi="Arial" w:cs="Arial"/>
          <w:i/>
          <w:iCs/>
          <w:sz w:val="18"/>
          <w:szCs w:val="18"/>
          <w:highlight w:val="green"/>
        </w:rPr>
        <w:t xml:space="preserve"> correctness </w:t>
      </w:r>
      <w:r>
        <w:rPr>
          <w:rFonts w:ascii="Arial" w:hAnsi="Arial" w:cs="Arial"/>
          <w:i/>
          <w:iCs/>
          <w:sz w:val="18"/>
          <w:szCs w:val="18"/>
          <w:highlight w:val="green"/>
        </w:rPr>
        <w:t>across</w:t>
      </w:r>
      <w:r w:rsidRPr="005D6D67">
        <w:rPr>
          <w:rFonts w:ascii="Arial" w:hAnsi="Arial" w:cs="Arial"/>
          <w:i/>
          <w:iCs/>
          <w:sz w:val="18"/>
          <w:szCs w:val="18"/>
          <w:highlight w:val="green"/>
        </w:rPr>
        <w:t xml:space="preserve"> trials.</w:t>
      </w:r>
    </w:p>
    <w:p w14:paraId="3D9A10AB" w14:textId="77777777" w:rsidR="00163183" w:rsidRPr="005D6D67" w:rsidRDefault="00163183" w:rsidP="00163183">
      <w:pPr>
        <w:spacing w:line="480" w:lineRule="auto"/>
        <w:rPr>
          <w:rFonts w:ascii="Arial" w:hAnsi="Arial" w:cs="Arial"/>
          <w:i/>
          <w:iCs/>
          <w:sz w:val="18"/>
          <w:szCs w:val="18"/>
        </w:rPr>
      </w:pPr>
      <w:r>
        <w:rPr>
          <w:rFonts w:ascii="Arial" w:hAnsi="Arial" w:cs="Arial"/>
          <w:i/>
          <w:iCs/>
          <w:sz w:val="18"/>
          <w:szCs w:val="18"/>
          <w:highlight w:val="green"/>
        </w:rPr>
        <w:t>Additionally,</w:t>
      </w:r>
      <w:r w:rsidRPr="005D6D67">
        <w:rPr>
          <w:rFonts w:ascii="Arial" w:hAnsi="Arial" w:cs="Arial"/>
          <w:i/>
          <w:iCs/>
          <w:sz w:val="18"/>
          <w:szCs w:val="18"/>
          <w:highlight w:val="green"/>
        </w:rPr>
        <w:t xml:space="preserve"> </w:t>
      </w:r>
      <w:r>
        <w:rPr>
          <w:rFonts w:ascii="Arial" w:hAnsi="Arial" w:cs="Arial"/>
          <w:i/>
          <w:iCs/>
          <w:sz w:val="18"/>
          <w:szCs w:val="18"/>
          <w:highlight w:val="green"/>
        </w:rPr>
        <w:t xml:space="preserve">we </w:t>
      </w:r>
      <w:r w:rsidRPr="005D6D67">
        <w:rPr>
          <w:rFonts w:ascii="Arial" w:hAnsi="Arial" w:cs="Arial"/>
          <w:i/>
          <w:iCs/>
          <w:sz w:val="18"/>
          <w:szCs w:val="18"/>
          <w:highlight w:val="green"/>
        </w:rPr>
        <w:t xml:space="preserve">employed a more direct approach by computing the power spectrum for pooled correct vs. pooled incorrect trials. This allowed us to assess power spectrum </w:t>
      </w:r>
      <w:r>
        <w:rPr>
          <w:rFonts w:ascii="Arial" w:hAnsi="Arial" w:cs="Arial"/>
          <w:i/>
          <w:iCs/>
          <w:sz w:val="18"/>
          <w:szCs w:val="18"/>
          <w:highlight w:val="green"/>
        </w:rPr>
        <w:t xml:space="preserve">differences </w:t>
      </w:r>
      <w:r w:rsidRPr="005D6D67">
        <w:rPr>
          <w:rFonts w:ascii="Arial" w:hAnsi="Arial" w:cs="Arial"/>
          <w:i/>
          <w:iCs/>
          <w:sz w:val="18"/>
          <w:szCs w:val="18"/>
          <w:highlight w:val="green"/>
        </w:rPr>
        <w:t xml:space="preserve">between these two conditions within the 4-20 Hz </w:t>
      </w:r>
      <w:r w:rsidRPr="005D6D67">
        <w:rPr>
          <w:rFonts w:ascii="Arial" w:hAnsi="Arial" w:cs="Arial"/>
          <w:i/>
          <w:iCs/>
          <w:sz w:val="18"/>
          <w:szCs w:val="18"/>
          <w:highlight w:val="green"/>
        </w:rPr>
        <w:lastRenderedPageBreak/>
        <w:t xml:space="preserve">range. </w:t>
      </w:r>
      <w:r>
        <w:rPr>
          <w:rFonts w:ascii="Arial" w:hAnsi="Arial" w:cs="Arial"/>
          <w:i/>
          <w:iCs/>
          <w:sz w:val="18"/>
          <w:szCs w:val="18"/>
          <w:highlight w:val="green"/>
        </w:rPr>
        <w:t xml:space="preserve">In line with previous analysis, we found again </w:t>
      </w:r>
      <w:r w:rsidRPr="005D6D67">
        <w:rPr>
          <w:rFonts w:ascii="Arial" w:hAnsi="Arial" w:cs="Arial"/>
          <w:i/>
          <w:iCs/>
          <w:sz w:val="18"/>
          <w:szCs w:val="18"/>
          <w:highlight w:val="green"/>
        </w:rPr>
        <w:t>no significant differences in power, neither in the alpha band nor in other frequency bands, including theta and beta (all t</w:t>
      </w:r>
      <w:r w:rsidRPr="005D6D67">
        <w:rPr>
          <w:rFonts w:ascii="Arial" w:hAnsi="Arial" w:cs="Arial"/>
          <w:i/>
          <w:iCs/>
          <w:sz w:val="18"/>
          <w:szCs w:val="18"/>
          <w:highlight w:val="green"/>
          <w:vertAlign w:val="subscript"/>
        </w:rPr>
        <w:t>115</w:t>
      </w:r>
      <w:r w:rsidRPr="005D6D67">
        <w:rPr>
          <w:rFonts w:ascii="Arial" w:hAnsi="Arial" w:cs="Arial"/>
          <w:i/>
          <w:iCs/>
          <w:sz w:val="18"/>
          <w:szCs w:val="18"/>
          <w:highlight w:val="green"/>
        </w:rPr>
        <w:t xml:space="preserve"> &lt; 0.61, all p &gt; 0.54, all BF &lt; 0.12).</w:t>
      </w:r>
      <w:r>
        <w:rPr>
          <w:rFonts w:ascii="Arial" w:hAnsi="Arial" w:cs="Arial"/>
          <w:i/>
          <w:iCs/>
          <w:sz w:val="18"/>
          <w:szCs w:val="18"/>
        </w:rPr>
        <w:t xml:space="preserve"> </w:t>
      </w:r>
      <w:r w:rsidRPr="007120B7">
        <w:rPr>
          <w:rFonts w:ascii="Arial" w:hAnsi="Arial" w:cs="Arial"/>
          <w:i/>
          <w:iCs/>
          <w:sz w:val="18"/>
          <w:szCs w:val="18"/>
          <w:highlight w:val="green"/>
        </w:rPr>
        <w:t>Please also note the mean frequency difference between pooled corrected and incorrected responses of the order of magnitude similar to the one observed in the trial-by-trial analysis (</w:t>
      </w:r>
      <w:r w:rsidRPr="004034CD">
        <w:rPr>
          <w:rFonts w:ascii="Arial" w:hAnsi="Arial" w:cs="Arial"/>
          <w:i/>
          <w:iCs/>
          <w:sz w:val="18"/>
          <w:szCs w:val="18"/>
          <w:highlight w:val="green"/>
        </w:rPr>
        <w:t>~</w:t>
      </w:r>
      <w:r w:rsidRPr="007120B7">
        <w:rPr>
          <w:rFonts w:ascii="Arial" w:hAnsi="Arial" w:cs="Arial"/>
          <w:i/>
          <w:iCs/>
          <w:sz w:val="18"/>
          <w:szCs w:val="18"/>
          <w:highlight w:val="green"/>
        </w:rPr>
        <w:t>0.2</w:t>
      </w:r>
      <w:r>
        <w:rPr>
          <w:rFonts w:ascii="Arial" w:hAnsi="Arial" w:cs="Arial"/>
          <w:i/>
          <w:iCs/>
          <w:sz w:val="18"/>
          <w:szCs w:val="18"/>
          <w:highlight w:val="green"/>
        </w:rPr>
        <w:t>0</w:t>
      </w:r>
      <w:r w:rsidRPr="007120B7">
        <w:rPr>
          <w:rFonts w:ascii="Arial" w:hAnsi="Arial" w:cs="Arial"/>
          <w:i/>
          <w:iCs/>
          <w:sz w:val="18"/>
          <w:szCs w:val="18"/>
          <w:highlight w:val="green"/>
        </w:rPr>
        <w:t xml:space="preserve"> Hz difference between correct and incorrect responses).</w:t>
      </w:r>
      <w:r>
        <w:rPr>
          <w:rFonts w:ascii="Arial" w:hAnsi="Arial" w:cs="Arial"/>
          <w:i/>
          <w:iCs/>
          <w:sz w:val="18"/>
          <w:szCs w:val="18"/>
        </w:rPr>
        <w:t xml:space="preserve"> </w:t>
      </w:r>
    </w:p>
    <w:bookmarkEnd w:id="15"/>
    <w:p w14:paraId="4F1993FC" w14:textId="77777777" w:rsidR="001F4885" w:rsidRDefault="001F4885" w:rsidP="00237ACA">
      <w:pPr>
        <w:spacing w:line="480" w:lineRule="auto"/>
        <w:rPr>
          <w:rFonts w:ascii="Arial" w:hAnsi="Arial" w:cs="Arial"/>
          <w:sz w:val="18"/>
          <w:szCs w:val="18"/>
        </w:rPr>
      </w:pPr>
    </w:p>
    <w:p w14:paraId="3E16910A" w14:textId="77777777" w:rsidR="00237ACA" w:rsidRDefault="00237ACA" w:rsidP="00237ACA">
      <w:pPr>
        <w:spacing w:line="480" w:lineRule="auto"/>
        <w:rPr>
          <w:rFonts w:ascii="Arial" w:hAnsi="Arial" w:cs="Arial"/>
          <w:sz w:val="18"/>
          <w:szCs w:val="18"/>
        </w:rPr>
      </w:pPr>
    </w:p>
    <w:p w14:paraId="250E8723" w14:textId="77777777" w:rsidR="00237ACA" w:rsidRDefault="00237ACA" w:rsidP="00237ACA">
      <w:pPr>
        <w:spacing w:line="480" w:lineRule="auto"/>
        <w:rPr>
          <w:rFonts w:ascii="Arial" w:hAnsi="Arial" w:cs="Arial"/>
          <w:sz w:val="18"/>
          <w:szCs w:val="18"/>
        </w:rPr>
      </w:pPr>
    </w:p>
    <w:p w14:paraId="6C29F415" w14:textId="77777777" w:rsidR="00811C85" w:rsidRPr="00237ACA" w:rsidRDefault="00811C85" w:rsidP="00237ACA">
      <w:pPr>
        <w:spacing w:line="480" w:lineRule="auto"/>
        <w:rPr>
          <w:rFonts w:ascii="Arial" w:hAnsi="Arial" w:cs="Arial"/>
          <w:sz w:val="18"/>
          <w:szCs w:val="18"/>
        </w:rPr>
      </w:pPr>
    </w:p>
    <w:p w14:paraId="4F6A98A1" w14:textId="010732EE" w:rsidR="001F4885" w:rsidRPr="00237ACA" w:rsidRDefault="00811C85" w:rsidP="00237ACA">
      <w:pPr>
        <w:spacing w:line="480" w:lineRule="auto"/>
        <w:jc w:val="center"/>
        <w:rPr>
          <w:rFonts w:ascii="Arial" w:hAnsi="Arial" w:cs="Arial"/>
          <w:sz w:val="18"/>
          <w:szCs w:val="18"/>
        </w:rPr>
      </w:pPr>
      <w:r w:rsidRPr="00237ACA">
        <w:rPr>
          <w:rFonts w:ascii="Arial" w:hAnsi="Arial" w:cs="Arial"/>
          <w:noProof/>
          <w:sz w:val="18"/>
          <w:szCs w:val="18"/>
        </w:rPr>
        <w:drawing>
          <wp:inline distT="0" distB="0" distL="0" distR="0" wp14:anchorId="76FCAF5F" wp14:editId="47CD9FDA">
            <wp:extent cx="2955156" cy="3200266"/>
            <wp:effectExtent l="0" t="0" r="0" b="635"/>
            <wp:docPr id="153974576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1"/>
                    <a:stretch/>
                  </pic:blipFill>
                  <pic:spPr bwMode="auto">
                    <a:xfrm>
                      <a:off x="0" y="0"/>
                      <a:ext cx="2955279" cy="3200400"/>
                    </a:xfrm>
                    <a:prstGeom prst="rect">
                      <a:avLst/>
                    </a:prstGeom>
                    <a:noFill/>
                    <a:ln>
                      <a:noFill/>
                    </a:ln>
                    <a:extLst>
                      <a:ext uri="{53640926-AAD7-44D8-BBD7-CCE9431645EC}">
                        <a14:shadowObscured xmlns:a14="http://schemas.microsoft.com/office/drawing/2010/main"/>
                      </a:ext>
                    </a:extLst>
                  </pic:spPr>
                </pic:pic>
              </a:graphicData>
            </a:graphic>
          </wp:inline>
        </w:drawing>
      </w:r>
    </w:p>
    <w:p w14:paraId="2AA962F4" w14:textId="6A5430E6" w:rsidR="007A4A41" w:rsidRPr="00237ACA" w:rsidRDefault="001F4885" w:rsidP="00237ACA">
      <w:pPr>
        <w:spacing w:line="480" w:lineRule="auto"/>
        <w:rPr>
          <w:rFonts w:ascii="Arial" w:hAnsi="Arial" w:cs="Arial"/>
          <w:b/>
          <w:bCs/>
          <w:sz w:val="18"/>
          <w:szCs w:val="18"/>
        </w:rPr>
      </w:pPr>
      <w:r w:rsidRPr="00237ACA">
        <w:rPr>
          <w:rFonts w:ascii="Arial" w:hAnsi="Arial" w:cs="Arial"/>
          <w:b/>
          <w:bCs/>
          <w:sz w:val="18"/>
          <w:szCs w:val="18"/>
        </w:rPr>
        <w:t>Figure S</w:t>
      </w:r>
      <w:r w:rsidR="0037493A" w:rsidRPr="00237ACA">
        <w:rPr>
          <w:rFonts w:ascii="Arial" w:hAnsi="Arial" w:cs="Arial"/>
          <w:b/>
          <w:bCs/>
          <w:sz w:val="18"/>
          <w:szCs w:val="18"/>
        </w:rPr>
        <w:t>3</w:t>
      </w:r>
      <w:r w:rsidRPr="00237ACA">
        <w:rPr>
          <w:rFonts w:ascii="Arial" w:hAnsi="Arial" w:cs="Arial"/>
          <w:b/>
          <w:bCs/>
          <w:sz w:val="18"/>
          <w:szCs w:val="18"/>
        </w:rPr>
        <w:t>. Trial-by-trial fluctuations in alpha power do not account for perceptual accuracy.</w:t>
      </w:r>
    </w:p>
    <w:p w14:paraId="0E74C617" w14:textId="2085CB1B" w:rsidR="007449AD" w:rsidRPr="00237ACA" w:rsidRDefault="007A4A41" w:rsidP="00237ACA">
      <w:pPr>
        <w:spacing w:line="480" w:lineRule="auto"/>
        <w:rPr>
          <w:rFonts w:ascii="Arial" w:hAnsi="Arial" w:cs="Arial"/>
          <w:sz w:val="18"/>
          <w:szCs w:val="18"/>
          <w:lang w:val="en-US"/>
        </w:rPr>
      </w:pPr>
      <w:r w:rsidRPr="00237ACA">
        <w:rPr>
          <w:rFonts w:ascii="Arial" w:hAnsi="Arial" w:cs="Arial"/>
          <w:sz w:val="18"/>
          <w:szCs w:val="18"/>
        </w:rPr>
        <w:t xml:space="preserve">We conducted an analysis to evaluate whether trial-by-trial fluctuations in power, alongside those of IAF, influenced the accuracy of the responses provided. </w:t>
      </w:r>
      <w:r w:rsidRPr="00237ACA">
        <w:rPr>
          <w:rFonts w:ascii="Arial" w:hAnsi="Arial" w:cs="Arial"/>
          <w:sz w:val="18"/>
          <w:szCs w:val="18"/>
          <w:lang w:val="en-US"/>
        </w:rPr>
        <w:t xml:space="preserve">We extracted the power calculated from the time-frequency analysis by taking the alpha frequency closest to the IAF, normalizing it through a z-score transformation. Subsequently, we created a design matrix that included the intercept, IAF, and normalized alpha power. The regression analysis confirmed the significant predictive ability of IAF fluctuations on perceptual accuracy (mean </w:t>
      </w:r>
      <w:r w:rsidRPr="00237ACA">
        <w:rPr>
          <w:rFonts w:ascii="Arial" w:hAnsi="Arial" w:cs="Arial"/>
          <w:sz w:val="18"/>
          <w:szCs w:val="18"/>
        </w:rPr>
        <w:t>slope = 0.</w:t>
      </w:r>
      <w:r w:rsidR="00811C85" w:rsidRPr="00237ACA">
        <w:rPr>
          <w:rFonts w:ascii="Arial" w:hAnsi="Arial" w:cs="Arial"/>
          <w:sz w:val="18"/>
          <w:szCs w:val="18"/>
        </w:rPr>
        <w:t>37</w:t>
      </w:r>
      <w:r w:rsidRPr="00237ACA">
        <w:rPr>
          <w:rFonts w:ascii="Arial" w:hAnsi="Arial" w:cs="Arial"/>
          <w:sz w:val="18"/>
          <w:szCs w:val="18"/>
        </w:rPr>
        <w:t xml:space="preserve"> p &lt; 0.001</w:t>
      </w:r>
      <w:r w:rsidRPr="00237ACA">
        <w:rPr>
          <w:rFonts w:ascii="Arial" w:hAnsi="Arial" w:cs="Arial"/>
          <w:sz w:val="18"/>
          <w:szCs w:val="18"/>
          <w:lang w:val="en-US"/>
        </w:rPr>
        <w:t xml:space="preserve">). In contrast, fluctuations in power did not modulate the participant's ability to accurately retain the stimulus (mean </w:t>
      </w:r>
      <w:r w:rsidRPr="00237ACA">
        <w:rPr>
          <w:rFonts w:ascii="Arial" w:hAnsi="Arial" w:cs="Arial"/>
          <w:sz w:val="18"/>
          <w:szCs w:val="18"/>
        </w:rPr>
        <w:t>slope = -0.</w:t>
      </w:r>
      <w:r w:rsidR="00811C85" w:rsidRPr="00237ACA">
        <w:rPr>
          <w:rFonts w:ascii="Arial" w:hAnsi="Arial" w:cs="Arial"/>
          <w:sz w:val="18"/>
          <w:szCs w:val="18"/>
        </w:rPr>
        <w:t>15</w:t>
      </w:r>
      <w:r w:rsidRPr="00237ACA">
        <w:rPr>
          <w:rFonts w:ascii="Arial" w:hAnsi="Arial" w:cs="Arial"/>
          <w:sz w:val="18"/>
          <w:szCs w:val="18"/>
        </w:rPr>
        <w:t xml:space="preserve"> p = 0.1</w:t>
      </w:r>
      <w:r w:rsidR="00811C85" w:rsidRPr="00237ACA">
        <w:rPr>
          <w:rFonts w:ascii="Arial" w:hAnsi="Arial" w:cs="Arial"/>
          <w:sz w:val="18"/>
          <w:szCs w:val="18"/>
        </w:rPr>
        <w:t>2</w:t>
      </w:r>
      <w:r w:rsidRPr="00237ACA">
        <w:rPr>
          <w:rFonts w:ascii="Arial" w:hAnsi="Arial" w:cs="Arial"/>
          <w:sz w:val="18"/>
          <w:szCs w:val="18"/>
        </w:rPr>
        <w:t>)</w:t>
      </w:r>
      <w:r w:rsidRPr="00237ACA">
        <w:rPr>
          <w:rFonts w:ascii="Arial" w:hAnsi="Arial" w:cs="Arial"/>
          <w:sz w:val="18"/>
          <w:szCs w:val="18"/>
          <w:lang w:val="en-US"/>
        </w:rPr>
        <w:t>.</w:t>
      </w:r>
    </w:p>
    <w:p w14:paraId="0FD26D64" w14:textId="77777777" w:rsidR="00237ACA" w:rsidRPr="00237ACA" w:rsidRDefault="00237ACA" w:rsidP="00237ACA">
      <w:pPr>
        <w:spacing w:line="480" w:lineRule="auto"/>
        <w:rPr>
          <w:rFonts w:ascii="Arial" w:hAnsi="Arial" w:cs="Arial"/>
          <w:sz w:val="18"/>
          <w:szCs w:val="18"/>
          <w:lang w:val="en-US"/>
        </w:rPr>
      </w:pPr>
    </w:p>
    <w:p w14:paraId="68F6E93C" w14:textId="77777777" w:rsidR="00237ACA" w:rsidRPr="00237ACA" w:rsidRDefault="00237ACA" w:rsidP="00237ACA">
      <w:pPr>
        <w:spacing w:line="480" w:lineRule="auto"/>
        <w:rPr>
          <w:rFonts w:ascii="Arial" w:hAnsi="Arial" w:cs="Arial"/>
          <w:sz w:val="18"/>
          <w:szCs w:val="18"/>
        </w:rPr>
      </w:pPr>
    </w:p>
    <w:p w14:paraId="424D006C" w14:textId="502B82A4" w:rsidR="007449AD" w:rsidRPr="00237ACA" w:rsidRDefault="007449AD" w:rsidP="00237ACA">
      <w:pPr>
        <w:spacing w:line="480" w:lineRule="auto"/>
        <w:jc w:val="center"/>
        <w:rPr>
          <w:rFonts w:ascii="Arial" w:hAnsi="Arial" w:cs="Arial"/>
          <w:sz w:val="18"/>
          <w:szCs w:val="18"/>
        </w:rPr>
      </w:pPr>
      <w:r w:rsidRPr="00237ACA">
        <w:rPr>
          <w:rFonts w:ascii="Arial" w:hAnsi="Arial" w:cs="Arial"/>
          <w:noProof/>
          <w:sz w:val="18"/>
          <w:szCs w:val="18"/>
        </w:rPr>
        <w:lastRenderedPageBreak/>
        <w:drawing>
          <wp:inline distT="0" distB="0" distL="0" distR="0" wp14:anchorId="4F752630" wp14:editId="078C3238">
            <wp:extent cx="4010891" cy="3008376"/>
            <wp:effectExtent l="0" t="0" r="8890" b="1905"/>
            <wp:docPr id="199279766" name="Immagine 2" descr="Immagine che contiene schermata, Policromi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766" name="Immagine 2" descr="Immagine che contiene schermata, Policromia, test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10891" cy="3008376"/>
                    </a:xfrm>
                    <a:prstGeom prst="rect">
                      <a:avLst/>
                    </a:prstGeom>
                    <a:noFill/>
                    <a:ln>
                      <a:noFill/>
                    </a:ln>
                  </pic:spPr>
                </pic:pic>
              </a:graphicData>
            </a:graphic>
          </wp:inline>
        </w:drawing>
      </w:r>
    </w:p>
    <w:p w14:paraId="095B073A" w14:textId="63F3A400" w:rsidR="007449AD" w:rsidRPr="00237ACA" w:rsidRDefault="007A4A41" w:rsidP="00237ACA">
      <w:pPr>
        <w:spacing w:line="480" w:lineRule="auto"/>
        <w:jc w:val="center"/>
        <w:rPr>
          <w:rFonts w:ascii="Arial" w:hAnsi="Arial" w:cs="Arial"/>
          <w:sz w:val="18"/>
          <w:szCs w:val="18"/>
        </w:rPr>
      </w:pPr>
      <w:r w:rsidRPr="00237ACA">
        <w:rPr>
          <w:rFonts w:ascii="Arial" w:hAnsi="Arial" w:cs="Arial"/>
          <w:b/>
          <w:bCs/>
          <w:sz w:val="18"/>
          <w:szCs w:val="18"/>
        </w:rPr>
        <w:t>Figure S</w:t>
      </w:r>
      <w:r w:rsidR="0077365B" w:rsidRPr="00237ACA">
        <w:rPr>
          <w:rFonts w:ascii="Arial" w:hAnsi="Arial" w:cs="Arial"/>
          <w:b/>
          <w:bCs/>
          <w:sz w:val="18"/>
          <w:szCs w:val="18"/>
        </w:rPr>
        <w:t>4</w:t>
      </w:r>
      <w:r w:rsidRPr="00237ACA">
        <w:rPr>
          <w:rFonts w:ascii="Arial" w:hAnsi="Arial" w:cs="Arial"/>
          <w:b/>
          <w:bCs/>
          <w:sz w:val="18"/>
          <w:szCs w:val="18"/>
        </w:rPr>
        <w:t>.</w:t>
      </w:r>
      <w:r w:rsidRPr="00237ACA">
        <w:rPr>
          <w:rFonts w:ascii="Arial" w:hAnsi="Arial" w:cs="Arial"/>
          <w:sz w:val="18"/>
          <w:szCs w:val="18"/>
        </w:rPr>
        <w:t xml:space="preserve"> </w:t>
      </w:r>
      <w:r w:rsidRPr="00237ACA">
        <w:rPr>
          <w:rFonts w:ascii="Arial" w:hAnsi="Arial" w:cs="Arial"/>
          <w:b/>
          <w:bCs/>
          <w:sz w:val="18"/>
          <w:szCs w:val="18"/>
        </w:rPr>
        <w:t>Low and Fast IAF groups do not exhibit significant differences in oscillatory amplitude.</w:t>
      </w:r>
    </w:p>
    <w:p w14:paraId="55146DD4" w14:textId="3E37E413" w:rsidR="001079A8" w:rsidRPr="00237ACA" w:rsidRDefault="007A4A41" w:rsidP="00237ACA">
      <w:pPr>
        <w:spacing w:line="480" w:lineRule="auto"/>
        <w:rPr>
          <w:rFonts w:ascii="Arial" w:hAnsi="Arial" w:cs="Arial"/>
          <w:sz w:val="18"/>
          <w:szCs w:val="18"/>
        </w:rPr>
      </w:pPr>
      <w:r w:rsidRPr="00237ACA">
        <w:rPr>
          <w:rFonts w:ascii="Arial" w:hAnsi="Arial" w:cs="Arial"/>
          <w:sz w:val="18"/>
          <w:szCs w:val="18"/>
        </w:rPr>
        <w:t>We conducted a time-frequency analysis to assess whether participants in the low IAF frequency group exhibited different amplitude profiles compared to those in the high IAF frequency group. The cluster-based analysis revealed no significant differences between the two populations, indicating that power does not effectively differentiate between the two groups.</w:t>
      </w:r>
      <w:bookmarkEnd w:id="11"/>
    </w:p>
    <w:sectPr w:rsidR="001079A8" w:rsidRPr="00237ACA">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78C6"/>
    <w:multiLevelType w:val="multilevel"/>
    <w:tmpl w:val="0D607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31C91"/>
    <w:multiLevelType w:val="multilevel"/>
    <w:tmpl w:val="38EE8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C220AE"/>
    <w:multiLevelType w:val="hybridMultilevel"/>
    <w:tmpl w:val="3D5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282206">
    <w:abstractNumId w:val="0"/>
  </w:num>
  <w:num w:numId="2" w16cid:durableId="685206024">
    <w:abstractNumId w:val="1"/>
  </w:num>
  <w:num w:numId="3" w16cid:durableId="1602835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E6"/>
    <w:rsid w:val="00005585"/>
    <w:rsid w:val="00053717"/>
    <w:rsid w:val="00070543"/>
    <w:rsid w:val="000C658E"/>
    <w:rsid w:val="001079A8"/>
    <w:rsid w:val="00113A01"/>
    <w:rsid w:val="00123DB9"/>
    <w:rsid w:val="00153C23"/>
    <w:rsid w:val="00163183"/>
    <w:rsid w:val="001F4885"/>
    <w:rsid w:val="00237ACA"/>
    <w:rsid w:val="0024764D"/>
    <w:rsid w:val="00284BE2"/>
    <w:rsid w:val="00292890"/>
    <w:rsid w:val="002C30FA"/>
    <w:rsid w:val="002C7907"/>
    <w:rsid w:val="003250FD"/>
    <w:rsid w:val="00327294"/>
    <w:rsid w:val="00327FF2"/>
    <w:rsid w:val="003301AB"/>
    <w:rsid w:val="00334928"/>
    <w:rsid w:val="0037493A"/>
    <w:rsid w:val="003B2BBF"/>
    <w:rsid w:val="003C7B16"/>
    <w:rsid w:val="003E527E"/>
    <w:rsid w:val="00441DCA"/>
    <w:rsid w:val="004A5530"/>
    <w:rsid w:val="00506396"/>
    <w:rsid w:val="005858A5"/>
    <w:rsid w:val="005C3EDF"/>
    <w:rsid w:val="005E3721"/>
    <w:rsid w:val="005F45FF"/>
    <w:rsid w:val="005F4ECC"/>
    <w:rsid w:val="006374FD"/>
    <w:rsid w:val="0064037E"/>
    <w:rsid w:val="00685221"/>
    <w:rsid w:val="00690D45"/>
    <w:rsid w:val="006A1037"/>
    <w:rsid w:val="006B76AE"/>
    <w:rsid w:val="00733E0C"/>
    <w:rsid w:val="007449AD"/>
    <w:rsid w:val="00745DC0"/>
    <w:rsid w:val="00750EF2"/>
    <w:rsid w:val="0077365B"/>
    <w:rsid w:val="007A4A41"/>
    <w:rsid w:val="007E729A"/>
    <w:rsid w:val="00805F1A"/>
    <w:rsid w:val="00811C85"/>
    <w:rsid w:val="0084730F"/>
    <w:rsid w:val="008610C3"/>
    <w:rsid w:val="0087082B"/>
    <w:rsid w:val="008F25A8"/>
    <w:rsid w:val="00903DAC"/>
    <w:rsid w:val="00906D33"/>
    <w:rsid w:val="009126E5"/>
    <w:rsid w:val="0092774A"/>
    <w:rsid w:val="00957A09"/>
    <w:rsid w:val="009768E6"/>
    <w:rsid w:val="00982218"/>
    <w:rsid w:val="009B1C83"/>
    <w:rsid w:val="009E60DA"/>
    <w:rsid w:val="00A06A01"/>
    <w:rsid w:val="00A22436"/>
    <w:rsid w:val="00AD1447"/>
    <w:rsid w:val="00B50FE6"/>
    <w:rsid w:val="00B65061"/>
    <w:rsid w:val="00B74B6A"/>
    <w:rsid w:val="00BB4222"/>
    <w:rsid w:val="00BF3EF5"/>
    <w:rsid w:val="00C0213E"/>
    <w:rsid w:val="00C1721D"/>
    <w:rsid w:val="00C4150E"/>
    <w:rsid w:val="00C505CD"/>
    <w:rsid w:val="00C87EB7"/>
    <w:rsid w:val="00CC509D"/>
    <w:rsid w:val="00CD0D6B"/>
    <w:rsid w:val="00CF2E23"/>
    <w:rsid w:val="00CF4DC5"/>
    <w:rsid w:val="00D022F8"/>
    <w:rsid w:val="00D257CB"/>
    <w:rsid w:val="00D40808"/>
    <w:rsid w:val="00D524D9"/>
    <w:rsid w:val="00D77E6C"/>
    <w:rsid w:val="00E30DA2"/>
    <w:rsid w:val="00E44379"/>
    <w:rsid w:val="00E85CEC"/>
    <w:rsid w:val="00ED7060"/>
    <w:rsid w:val="00F028DC"/>
    <w:rsid w:val="00F131DF"/>
    <w:rsid w:val="00F35BB8"/>
    <w:rsid w:val="00F53E85"/>
    <w:rsid w:val="00F64CC7"/>
    <w:rsid w:val="00FF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6E7E"/>
  <w15:chartTrackingRefBased/>
  <w15:docId w15:val="{3DFCEE2B-892D-4A6C-865E-458D7035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50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50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50F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50F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50F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50F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0F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50F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0F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0F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50F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50F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50F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50F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50F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0F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0F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0F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B5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50F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0FE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50F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0FE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0FE6"/>
    <w:rPr>
      <w:i/>
      <w:iCs/>
      <w:color w:val="404040" w:themeColor="text1" w:themeTint="BF"/>
    </w:rPr>
  </w:style>
  <w:style w:type="paragraph" w:styleId="Paragrafoelenco">
    <w:name w:val="List Paragraph"/>
    <w:basedOn w:val="Normale"/>
    <w:uiPriority w:val="34"/>
    <w:qFormat/>
    <w:rsid w:val="00B50FE6"/>
    <w:pPr>
      <w:ind w:left="720"/>
      <w:contextualSpacing/>
    </w:pPr>
  </w:style>
  <w:style w:type="character" w:styleId="Enfasiintensa">
    <w:name w:val="Intense Emphasis"/>
    <w:basedOn w:val="Carpredefinitoparagrafo"/>
    <w:uiPriority w:val="21"/>
    <w:qFormat/>
    <w:rsid w:val="00B50FE6"/>
    <w:rPr>
      <w:i/>
      <w:iCs/>
      <w:color w:val="0F4761" w:themeColor="accent1" w:themeShade="BF"/>
    </w:rPr>
  </w:style>
  <w:style w:type="paragraph" w:styleId="Citazioneintensa">
    <w:name w:val="Intense Quote"/>
    <w:basedOn w:val="Normale"/>
    <w:next w:val="Normale"/>
    <w:link w:val="CitazioneintensaCarattere"/>
    <w:uiPriority w:val="30"/>
    <w:qFormat/>
    <w:rsid w:val="00B50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50FE6"/>
    <w:rPr>
      <w:i/>
      <w:iCs/>
      <w:color w:val="0F4761" w:themeColor="accent1" w:themeShade="BF"/>
    </w:rPr>
  </w:style>
  <w:style w:type="character" w:styleId="Riferimentointenso">
    <w:name w:val="Intense Reference"/>
    <w:basedOn w:val="Carpredefinitoparagrafo"/>
    <w:uiPriority w:val="32"/>
    <w:qFormat/>
    <w:rsid w:val="00B50FE6"/>
    <w:rPr>
      <w:b/>
      <w:bCs/>
      <w:smallCaps/>
      <w:color w:val="0F4761" w:themeColor="accent1" w:themeShade="BF"/>
      <w:spacing w:val="5"/>
    </w:rPr>
  </w:style>
  <w:style w:type="character" w:customStyle="1" w:styleId="hgkelc">
    <w:name w:val="hgkelc"/>
    <w:basedOn w:val="Carpredefinitoparagrafo"/>
    <w:rsid w:val="00BF3EF5"/>
  </w:style>
  <w:style w:type="character" w:styleId="Rimandocommento">
    <w:name w:val="annotation reference"/>
    <w:basedOn w:val="Carpredefinitoparagrafo"/>
    <w:uiPriority w:val="99"/>
    <w:semiHidden/>
    <w:unhideWhenUsed/>
    <w:rsid w:val="0024764D"/>
    <w:rPr>
      <w:sz w:val="16"/>
      <w:szCs w:val="16"/>
    </w:rPr>
  </w:style>
  <w:style w:type="paragraph" w:styleId="Testocommento">
    <w:name w:val="annotation text"/>
    <w:basedOn w:val="Normale"/>
    <w:link w:val="TestocommentoCarattere"/>
    <w:uiPriority w:val="99"/>
    <w:unhideWhenUsed/>
    <w:rsid w:val="0024764D"/>
    <w:pPr>
      <w:spacing w:line="240" w:lineRule="auto"/>
    </w:pPr>
    <w:rPr>
      <w:sz w:val="20"/>
      <w:szCs w:val="20"/>
    </w:rPr>
  </w:style>
  <w:style w:type="character" w:customStyle="1" w:styleId="TestocommentoCarattere">
    <w:name w:val="Testo commento Carattere"/>
    <w:basedOn w:val="Carpredefinitoparagrafo"/>
    <w:link w:val="Testocommento"/>
    <w:uiPriority w:val="99"/>
    <w:rsid w:val="0024764D"/>
    <w:rPr>
      <w:sz w:val="20"/>
      <w:szCs w:val="20"/>
    </w:rPr>
  </w:style>
  <w:style w:type="paragraph" w:styleId="Soggettocommento">
    <w:name w:val="annotation subject"/>
    <w:basedOn w:val="Testocommento"/>
    <w:next w:val="Testocommento"/>
    <w:link w:val="SoggettocommentoCarattere"/>
    <w:uiPriority w:val="99"/>
    <w:semiHidden/>
    <w:unhideWhenUsed/>
    <w:rsid w:val="0024764D"/>
    <w:rPr>
      <w:b/>
      <w:bCs/>
    </w:rPr>
  </w:style>
  <w:style w:type="character" w:customStyle="1" w:styleId="SoggettocommentoCarattere">
    <w:name w:val="Soggetto commento Carattere"/>
    <w:basedOn w:val="TestocommentoCarattere"/>
    <w:link w:val="Soggettocommento"/>
    <w:uiPriority w:val="99"/>
    <w:semiHidden/>
    <w:rsid w:val="0024764D"/>
    <w:rPr>
      <w:b/>
      <w:bCs/>
      <w:sz w:val="20"/>
      <w:szCs w:val="20"/>
    </w:rPr>
  </w:style>
  <w:style w:type="paragraph" w:styleId="NormaleWeb">
    <w:name w:val="Normal (Web)"/>
    <w:basedOn w:val="Normale"/>
    <w:uiPriority w:val="99"/>
    <w:semiHidden/>
    <w:unhideWhenUsed/>
    <w:rsid w:val="007A4A41"/>
    <w:rPr>
      <w:rFonts w:ascii="Times New Roman" w:hAnsi="Times New Roman" w:cs="Times New Roman"/>
      <w:sz w:val="24"/>
      <w:szCs w:val="24"/>
    </w:rPr>
  </w:style>
  <w:style w:type="paragraph" w:styleId="Revisione">
    <w:name w:val="Revision"/>
    <w:hidden/>
    <w:uiPriority w:val="99"/>
    <w:semiHidden/>
    <w:rsid w:val="00B74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1264">
      <w:bodyDiv w:val="1"/>
      <w:marLeft w:val="0"/>
      <w:marRight w:val="0"/>
      <w:marTop w:val="0"/>
      <w:marBottom w:val="0"/>
      <w:divBdr>
        <w:top w:val="none" w:sz="0" w:space="0" w:color="auto"/>
        <w:left w:val="none" w:sz="0" w:space="0" w:color="auto"/>
        <w:bottom w:val="none" w:sz="0" w:space="0" w:color="auto"/>
        <w:right w:val="none" w:sz="0" w:space="0" w:color="auto"/>
      </w:divBdr>
    </w:div>
    <w:div w:id="311368178">
      <w:bodyDiv w:val="1"/>
      <w:marLeft w:val="0"/>
      <w:marRight w:val="0"/>
      <w:marTop w:val="0"/>
      <w:marBottom w:val="0"/>
      <w:divBdr>
        <w:top w:val="none" w:sz="0" w:space="0" w:color="auto"/>
        <w:left w:val="none" w:sz="0" w:space="0" w:color="auto"/>
        <w:bottom w:val="none" w:sz="0" w:space="0" w:color="auto"/>
        <w:right w:val="none" w:sz="0" w:space="0" w:color="auto"/>
      </w:divBdr>
    </w:div>
    <w:div w:id="461776327">
      <w:bodyDiv w:val="1"/>
      <w:marLeft w:val="0"/>
      <w:marRight w:val="0"/>
      <w:marTop w:val="0"/>
      <w:marBottom w:val="0"/>
      <w:divBdr>
        <w:top w:val="none" w:sz="0" w:space="0" w:color="auto"/>
        <w:left w:val="none" w:sz="0" w:space="0" w:color="auto"/>
        <w:bottom w:val="none" w:sz="0" w:space="0" w:color="auto"/>
        <w:right w:val="none" w:sz="0" w:space="0" w:color="auto"/>
      </w:divBdr>
    </w:div>
    <w:div w:id="566644779">
      <w:bodyDiv w:val="1"/>
      <w:marLeft w:val="0"/>
      <w:marRight w:val="0"/>
      <w:marTop w:val="0"/>
      <w:marBottom w:val="0"/>
      <w:divBdr>
        <w:top w:val="none" w:sz="0" w:space="0" w:color="auto"/>
        <w:left w:val="none" w:sz="0" w:space="0" w:color="auto"/>
        <w:bottom w:val="none" w:sz="0" w:space="0" w:color="auto"/>
        <w:right w:val="none" w:sz="0" w:space="0" w:color="auto"/>
      </w:divBdr>
      <w:divsChild>
        <w:div w:id="184372834">
          <w:marLeft w:val="0"/>
          <w:marRight w:val="0"/>
          <w:marTop w:val="0"/>
          <w:marBottom w:val="0"/>
          <w:divBdr>
            <w:top w:val="none" w:sz="0" w:space="0" w:color="auto"/>
            <w:left w:val="none" w:sz="0" w:space="0" w:color="auto"/>
            <w:bottom w:val="none" w:sz="0" w:space="0" w:color="auto"/>
            <w:right w:val="none" w:sz="0" w:space="0" w:color="auto"/>
          </w:divBdr>
          <w:divsChild>
            <w:div w:id="2057006765">
              <w:marLeft w:val="0"/>
              <w:marRight w:val="0"/>
              <w:marTop w:val="0"/>
              <w:marBottom w:val="0"/>
              <w:divBdr>
                <w:top w:val="none" w:sz="0" w:space="0" w:color="auto"/>
                <w:left w:val="none" w:sz="0" w:space="0" w:color="auto"/>
                <w:bottom w:val="none" w:sz="0" w:space="0" w:color="auto"/>
                <w:right w:val="none" w:sz="0" w:space="0" w:color="auto"/>
              </w:divBdr>
              <w:divsChild>
                <w:div w:id="1240599502">
                  <w:marLeft w:val="0"/>
                  <w:marRight w:val="0"/>
                  <w:marTop w:val="0"/>
                  <w:marBottom w:val="0"/>
                  <w:divBdr>
                    <w:top w:val="none" w:sz="0" w:space="0" w:color="auto"/>
                    <w:left w:val="none" w:sz="0" w:space="0" w:color="auto"/>
                    <w:bottom w:val="none" w:sz="0" w:space="0" w:color="auto"/>
                    <w:right w:val="none" w:sz="0" w:space="0" w:color="auto"/>
                  </w:divBdr>
                  <w:divsChild>
                    <w:div w:id="2209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32139">
      <w:bodyDiv w:val="1"/>
      <w:marLeft w:val="0"/>
      <w:marRight w:val="0"/>
      <w:marTop w:val="0"/>
      <w:marBottom w:val="0"/>
      <w:divBdr>
        <w:top w:val="none" w:sz="0" w:space="0" w:color="auto"/>
        <w:left w:val="none" w:sz="0" w:space="0" w:color="auto"/>
        <w:bottom w:val="none" w:sz="0" w:space="0" w:color="auto"/>
        <w:right w:val="none" w:sz="0" w:space="0" w:color="auto"/>
      </w:divBdr>
    </w:div>
    <w:div w:id="1209730133">
      <w:bodyDiv w:val="1"/>
      <w:marLeft w:val="0"/>
      <w:marRight w:val="0"/>
      <w:marTop w:val="0"/>
      <w:marBottom w:val="0"/>
      <w:divBdr>
        <w:top w:val="none" w:sz="0" w:space="0" w:color="auto"/>
        <w:left w:val="none" w:sz="0" w:space="0" w:color="auto"/>
        <w:bottom w:val="none" w:sz="0" w:space="0" w:color="auto"/>
        <w:right w:val="none" w:sz="0" w:space="0" w:color="auto"/>
      </w:divBdr>
    </w:div>
    <w:div w:id="1555387154">
      <w:bodyDiv w:val="1"/>
      <w:marLeft w:val="0"/>
      <w:marRight w:val="0"/>
      <w:marTop w:val="0"/>
      <w:marBottom w:val="0"/>
      <w:divBdr>
        <w:top w:val="none" w:sz="0" w:space="0" w:color="auto"/>
        <w:left w:val="none" w:sz="0" w:space="0" w:color="auto"/>
        <w:bottom w:val="none" w:sz="0" w:space="0" w:color="auto"/>
        <w:right w:val="none" w:sz="0" w:space="0" w:color="auto"/>
      </w:divBdr>
    </w:div>
    <w:div w:id="1721125981">
      <w:bodyDiv w:val="1"/>
      <w:marLeft w:val="0"/>
      <w:marRight w:val="0"/>
      <w:marTop w:val="0"/>
      <w:marBottom w:val="0"/>
      <w:divBdr>
        <w:top w:val="none" w:sz="0" w:space="0" w:color="auto"/>
        <w:left w:val="none" w:sz="0" w:space="0" w:color="auto"/>
        <w:bottom w:val="none" w:sz="0" w:space="0" w:color="auto"/>
        <w:right w:val="none" w:sz="0" w:space="0" w:color="auto"/>
      </w:divBdr>
    </w:div>
    <w:div w:id="1905098021">
      <w:bodyDiv w:val="1"/>
      <w:marLeft w:val="0"/>
      <w:marRight w:val="0"/>
      <w:marTop w:val="0"/>
      <w:marBottom w:val="0"/>
      <w:divBdr>
        <w:top w:val="none" w:sz="0" w:space="0" w:color="auto"/>
        <w:left w:val="none" w:sz="0" w:space="0" w:color="auto"/>
        <w:bottom w:val="none" w:sz="0" w:space="0" w:color="auto"/>
        <w:right w:val="none" w:sz="0" w:space="0" w:color="auto"/>
      </w:divBdr>
    </w:div>
    <w:div w:id="191031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tif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tiff"/><Relationship Id="rId4" Type="http://schemas.openxmlformats.org/officeDocument/2006/relationships/settings" Target="settings.xml"/><Relationship Id="rId9" Type="http://schemas.openxmlformats.org/officeDocument/2006/relationships/image" Target="media/image4.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F7621-C245-49E4-AD34-FC088B65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3040</Words>
  <Characters>17329</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Tarasi</dc:creator>
  <cp:keywords/>
  <dc:description/>
  <cp:lastModifiedBy>UTENTE</cp:lastModifiedBy>
  <cp:revision>7</cp:revision>
  <dcterms:created xsi:type="dcterms:W3CDTF">2025-03-25T17:28:00Z</dcterms:created>
  <dcterms:modified xsi:type="dcterms:W3CDTF">2025-03-26T17:08:00Z</dcterms:modified>
</cp:coreProperties>
</file>