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46BA6" w14:textId="0F1DBB68" w:rsidR="00BC5A52" w:rsidRDefault="00BC5A52" w:rsidP="000121D6">
      <w:pPr>
        <w:spacing w:line="480" w:lineRule="auto"/>
        <w:jc w:val="both"/>
        <w:rPr>
          <w:rFonts w:ascii="Times New Roman" w:hAnsi="Times New Roman"/>
          <w:b/>
          <w:bCs/>
          <w:sz w:val="28"/>
        </w:rPr>
      </w:pPr>
      <w:bookmarkStart w:id="0" w:name="_Hlk156765947"/>
      <w:bookmarkEnd w:id="0"/>
      <w:r>
        <w:rPr>
          <w:rFonts w:ascii="Times New Roman" w:hAnsi="Times New Roman"/>
          <w:b/>
          <w:bCs/>
          <w:sz w:val="28"/>
        </w:rPr>
        <w:t>Supplementary</w:t>
      </w:r>
      <w:r w:rsidR="00303D78">
        <w:rPr>
          <w:rFonts w:ascii="Times New Roman" w:hAnsi="Times New Roman"/>
          <w:b/>
          <w:bCs/>
          <w:sz w:val="28"/>
        </w:rPr>
        <w:t xml:space="preserve"> information</w:t>
      </w:r>
    </w:p>
    <w:p w14:paraId="0B3EF876" w14:textId="0B0CA7B3" w:rsidR="00476BF7" w:rsidRDefault="00EC39C5" w:rsidP="000121D6">
      <w:pPr>
        <w:spacing w:line="480" w:lineRule="auto"/>
        <w:jc w:val="both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Supplementary m</w:t>
      </w:r>
      <w:r w:rsidR="00476BF7">
        <w:rPr>
          <w:rFonts w:ascii="Times New Roman" w:hAnsi="Times New Roman"/>
          <w:b/>
          <w:bCs/>
          <w:sz w:val="28"/>
        </w:rPr>
        <w:t>aterials and Methods</w:t>
      </w:r>
    </w:p>
    <w:p w14:paraId="1928D666" w14:textId="3315EF63" w:rsidR="000049AA" w:rsidRPr="000049AA" w:rsidRDefault="000049AA" w:rsidP="000121D6">
      <w:pPr>
        <w:spacing w:line="480" w:lineRule="auto"/>
        <w:ind w:left="72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2.1.3 Characterization of the </w:t>
      </w:r>
      <w:proofErr w:type="spellStart"/>
      <w:r w:rsidRPr="00724531">
        <w:rPr>
          <w:rFonts w:ascii="Times New Roman" w:hAnsi="Times New Roman" w:cs="Times New Roman"/>
          <w:b/>
          <w:bCs/>
          <w:sz w:val="24"/>
          <w:szCs w:val="24"/>
        </w:rPr>
        <w:t>eECs</w:t>
      </w:r>
      <w:proofErr w:type="spellEnd"/>
      <w:r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724531">
        <w:rPr>
          <w:rFonts w:ascii="Times New Roman" w:hAnsi="Times New Roman" w:cs="Times New Roman"/>
          <w:b/>
          <w:bCs/>
          <w:sz w:val="24"/>
          <w:szCs w:val="24"/>
        </w:rPr>
        <w:t>eMSCs</w:t>
      </w:r>
      <w:proofErr w:type="spellEnd"/>
    </w:p>
    <w:p w14:paraId="17B56DCF" w14:textId="14C8EA6D" w:rsidR="00BC5A52" w:rsidRDefault="00BC5A52" w:rsidP="000121D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24531">
        <w:rPr>
          <w:rFonts w:ascii="Times New Roman" w:hAnsi="Times New Roman" w:cs="Times New Roman"/>
          <w:b/>
          <w:bCs/>
          <w:sz w:val="24"/>
          <w:szCs w:val="24"/>
        </w:rPr>
        <w:t>Immunofluorescence:</w:t>
      </w:r>
      <w:r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="00FC59CE">
        <w:rPr>
          <w:rFonts w:ascii="Times New Roman" w:hAnsi="Times New Roman" w:cs="Times New Roman"/>
          <w:sz w:val="24"/>
          <w:szCs w:val="24"/>
        </w:rPr>
        <w:t>T</w:t>
      </w:r>
      <w:r w:rsidR="000049AA" w:rsidRPr="00724531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="000049AA" w:rsidRPr="00724531">
        <w:rPr>
          <w:rFonts w:ascii="Times New Roman" w:hAnsi="Times New Roman" w:cs="Times New Roman"/>
          <w:sz w:val="24"/>
          <w:szCs w:val="24"/>
        </w:rPr>
        <w:t>eECs</w:t>
      </w:r>
      <w:proofErr w:type="spellEnd"/>
      <w:r w:rsidR="000049AA" w:rsidRPr="0072453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0049AA" w:rsidRPr="00724531">
        <w:rPr>
          <w:rFonts w:ascii="Times New Roman" w:hAnsi="Times New Roman" w:cs="Times New Roman"/>
          <w:sz w:val="24"/>
          <w:szCs w:val="24"/>
        </w:rPr>
        <w:t>eMSCs</w:t>
      </w:r>
      <w:proofErr w:type="spellEnd"/>
      <w:r w:rsidR="000049AA" w:rsidRPr="00724531">
        <w:rPr>
          <w:rFonts w:ascii="Times New Roman" w:hAnsi="Times New Roman" w:cs="Times New Roman"/>
          <w:sz w:val="24"/>
          <w:szCs w:val="24"/>
        </w:rPr>
        <w:t xml:space="preserve"> were cultured on coverslips coated with 0.1% (w/v) gelatin.  At 50% confluence, the cells were fixed with 4% (w/v) paraformaldehyde and permeabilized using 0.1 M Glycine and 0.1% (v/v) TritonX-100, respectively. The </w:t>
      </w:r>
      <w:proofErr w:type="spellStart"/>
      <w:r w:rsidR="000049AA" w:rsidRPr="00724531">
        <w:rPr>
          <w:rFonts w:ascii="Times New Roman" w:hAnsi="Times New Roman" w:cs="Times New Roman"/>
          <w:sz w:val="24"/>
          <w:szCs w:val="24"/>
        </w:rPr>
        <w:t>eECs</w:t>
      </w:r>
      <w:proofErr w:type="spellEnd"/>
      <w:r w:rsidR="000049AA" w:rsidRPr="0072453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0049AA" w:rsidRPr="00724531">
        <w:rPr>
          <w:rFonts w:ascii="Times New Roman" w:hAnsi="Times New Roman" w:cs="Times New Roman"/>
          <w:sz w:val="24"/>
          <w:szCs w:val="24"/>
        </w:rPr>
        <w:t>eMSCs</w:t>
      </w:r>
      <w:proofErr w:type="spellEnd"/>
      <w:r w:rsidR="000049AA" w:rsidRPr="00724531">
        <w:rPr>
          <w:rFonts w:ascii="Times New Roman" w:hAnsi="Times New Roman" w:cs="Times New Roman"/>
          <w:sz w:val="24"/>
          <w:szCs w:val="24"/>
        </w:rPr>
        <w:t xml:space="preserve"> were then incubated at 4⁰ C overnight with primary antibody</w:t>
      </w:r>
      <w:bookmarkStart w:id="1" w:name="_Hlk144013196"/>
      <w:r w:rsidR="00FC59CE">
        <w:rPr>
          <w:rFonts w:ascii="Times New Roman" w:hAnsi="Times New Roman" w:cs="Times New Roman"/>
          <w:sz w:val="24"/>
          <w:szCs w:val="24"/>
        </w:rPr>
        <w:t xml:space="preserve">. </w:t>
      </w:r>
      <w:r w:rsidR="000049AA" w:rsidRPr="00724531">
        <w:rPr>
          <w:rFonts w:ascii="Times New Roman" w:hAnsi="Times New Roman" w:cs="Times New Roman"/>
          <w:sz w:val="24"/>
          <w:szCs w:val="24"/>
        </w:rPr>
        <w:t>Thereafter, the cells were washed tw</w:t>
      </w:r>
      <w:r w:rsidR="00303D78">
        <w:rPr>
          <w:rFonts w:ascii="Times New Roman" w:hAnsi="Times New Roman" w:cs="Times New Roman"/>
          <w:sz w:val="24"/>
          <w:szCs w:val="24"/>
        </w:rPr>
        <w:t xml:space="preserve">ice </w:t>
      </w:r>
      <w:r w:rsidR="000049AA" w:rsidRPr="00724531">
        <w:rPr>
          <w:rFonts w:ascii="Times New Roman" w:hAnsi="Times New Roman" w:cs="Times New Roman"/>
          <w:sz w:val="24"/>
          <w:szCs w:val="24"/>
        </w:rPr>
        <w:t>with 1xPBS and incubated with fluorescence-labeled secondary antibody</w:t>
      </w:r>
      <w:r w:rsidR="00FC59CE">
        <w:rPr>
          <w:rFonts w:ascii="Times New Roman" w:hAnsi="Times New Roman" w:cs="Times New Roman"/>
          <w:sz w:val="24"/>
          <w:szCs w:val="24"/>
        </w:rPr>
        <w:t xml:space="preserve"> </w:t>
      </w:r>
      <w:r w:rsidR="000049AA" w:rsidRPr="00724531">
        <w:rPr>
          <w:rFonts w:ascii="Times New Roman" w:hAnsi="Times New Roman" w:cs="Times New Roman"/>
          <w:sz w:val="24"/>
          <w:szCs w:val="24"/>
        </w:rPr>
        <w:t>for 1</w:t>
      </w:r>
      <w:r w:rsidR="00206B4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06B47">
        <w:rPr>
          <w:rFonts w:ascii="Times New Roman" w:hAnsi="Times New Roman" w:cs="Times New Roman"/>
          <w:sz w:val="24"/>
          <w:szCs w:val="24"/>
        </w:rPr>
        <w:t>h</w:t>
      </w:r>
      <w:r w:rsidR="000049AA" w:rsidRPr="00724531">
        <w:rPr>
          <w:rFonts w:ascii="Times New Roman" w:hAnsi="Times New Roman" w:cs="Times New Roman"/>
          <w:sz w:val="24"/>
          <w:szCs w:val="24"/>
        </w:rPr>
        <w:t xml:space="preserve">  at</w:t>
      </w:r>
      <w:proofErr w:type="gramEnd"/>
      <w:r w:rsidR="000049AA" w:rsidRPr="00724531">
        <w:rPr>
          <w:rFonts w:ascii="Times New Roman" w:hAnsi="Times New Roman" w:cs="Times New Roman"/>
          <w:sz w:val="24"/>
          <w:szCs w:val="24"/>
        </w:rPr>
        <w:t xml:space="preserve"> 37⁰ C.</w:t>
      </w:r>
      <w:r w:rsidR="00FC59CE" w:rsidRPr="00FC59CE">
        <w:rPr>
          <w:rFonts w:ascii="Times New Roman" w:hAnsi="Times New Roman" w:cs="Times New Roman"/>
          <w:sz w:val="24"/>
          <w:szCs w:val="24"/>
        </w:rPr>
        <w:t xml:space="preserve"> </w:t>
      </w:r>
      <w:r w:rsidR="00FC59CE">
        <w:rPr>
          <w:rFonts w:ascii="Times New Roman" w:hAnsi="Times New Roman" w:cs="Times New Roman"/>
          <w:sz w:val="24"/>
          <w:szCs w:val="24"/>
        </w:rPr>
        <w:t xml:space="preserve">The </w:t>
      </w:r>
      <w:r w:rsidR="00FC59CE" w:rsidRPr="00724531">
        <w:rPr>
          <w:rFonts w:ascii="Times New Roman" w:hAnsi="Times New Roman" w:cs="Times New Roman"/>
          <w:sz w:val="24"/>
          <w:szCs w:val="24"/>
        </w:rPr>
        <w:t>dilution</w:t>
      </w:r>
      <w:r w:rsidR="00FC59CE">
        <w:rPr>
          <w:rFonts w:ascii="Times New Roman" w:hAnsi="Times New Roman" w:cs="Times New Roman"/>
          <w:sz w:val="24"/>
          <w:szCs w:val="24"/>
        </w:rPr>
        <w:t xml:space="preserve"> of primary and secondary antibodies is</w:t>
      </w:r>
      <w:r w:rsidR="00FC59CE"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="00303D78">
        <w:rPr>
          <w:rFonts w:ascii="Times New Roman" w:hAnsi="Times New Roman" w:cs="Times New Roman"/>
          <w:sz w:val="24"/>
          <w:szCs w:val="24"/>
        </w:rPr>
        <w:t>shown</w:t>
      </w:r>
      <w:r w:rsidR="00FC59CE" w:rsidRPr="00724531">
        <w:rPr>
          <w:rFonts w:ascii="Times New Roman" w:hAnsi="Times New Roman" w:cs="Times New Roman"/>
          <w:sz w:val="24"/>
          <w:szCs w:val="24"/>
        </w:rPr>
        <w:t xml:space="preserve"> in </w:t>
      </w:r>
      <w:r w:rsidR="00FC59CE">
        <w:rPr>
          <w:rFonts w:ascii="Times New Roman" w:hAnsi="Times New Roman" w:cs="Times New Roman"/>
          <w:sz w:val="24"/>
          <w:szCs w:val="24"/>
        </w:rPr>
        <w:t>Table 2.</w:t>
      </w:r>
      <w:r w:rsidR="000049AA" w:rsidRPr="00724531">
        <w:rPr>
          <w:rFonts w:ascii="Times New Roman" w:hAnsi="Times New Roman" w:cs="Times New Roman"/>
          <w:sz w:val="24"/>
          <w:szCs w:val="24"/>
        </w:rPr>
        <w:t xml:space="preserve"> Nuclei were stained with 4’6-diamidino-2-phenylindole (DAPI) (Sigma).</w:t>
      </w:r>
      <w:bookmarkEnd w:id="1"/>
      <w:r w:rsidR="000049AA" w:rsidRPr="00724531">
        <w:rPr>
          <w:rFonts w:ascii="Times New Roman" w:hAnsi="Times New Roman" w:cs="Times New Roman"/>
          <w:sz w:val="24"/>
          <w:szCs w:val="24"/>
        </w:rPr>
        <w:t xml:space="preserve"> Finally, an antifade mounting medium (VECTASHIELD</w:t>
      </w:r>
      <w:r w:rsidR="000049AA" w:rsidRPr="00724531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="000049AA" w:rsidRPr="00724531">
        <w:rPr>
          <w:rFonts w:ascii="Times New Roman" w:hAnsi="Times New Roman" w:cs="Times New Roman"/>
          <w:sz w:val="24"/>
          <w:szCs w:val="24"/>
        </w:rPr>
        <w:t>)</w:t>
      </w:r>
      <w:r w:rsidR="000049AA" w:rsidRPr="00724531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="000049AA" w:rsidRPr="00724531">
        <w:rPr>
          <w:rFonts w:ascii="Times New Roman" w:hAnsi="Times New Roman" w:cs="Times New Roman"/>
          <w:sz w:val="24"/>
          <w:szCs w:val="24"/>
        </w:rPr>
        <w:t xml:space="preserve">was </w:t>
      </w:r>
      <w:r w:rsidR="001E2A33">
        <w:rPr>
          <w:rFonts w:ascii="Times New Roman" w:hAnsi="Times New Roman" w:cs="Times New Roman"/>
          <w:sz w:val="24"/>
          <w:szCs w:val="24"/>
        </w:rPr>
        <w:t xml:space="preserve">added </w:t>
      </w:r>
      <w:r w:rsidR="00FC59CE">
        <w:rPr>
          <w:rFonts w:ascii="Times New Roman" w:hAnsi="Times New Roman" w:cs="Times New Roman"/>
          <w:sz w:val="24"/>
          <w:szCs w:val="24"/>
        </w:rPr>
        <w:t>to</w:t>
      </w:r>
      <w:r w:rsidR="001E2A33">
        <w:rPr>
          <w:rFonts w:ascii="Times New Roman" w:hAnsi="Times New Roman" w:cs="Times New Roman"/>
          <w:sz w:val="24"/>
          <w:szCs w:val="24"/>
        </w:rPr>
        <w:t xml:space="preserve"> the </w:t>
      </w:r>
      <w:r w:rsidR="00FC59CE">
        <w:rPr>
          <w:rFonts w:ascii="Times New Roman" w:hAnsi="Times New Roman" w:cs="Times New Roman"/>
          <w:sz w:val="24"/>
          <w:szCs w:val="24"/>
        </w:rPr>
        <w:t>coverslip</w:t>
      </w:r>
      <w:r w:rsidR="001E2A33">
        <w:rPr>
          <w:rFonts w:ascii="Times New Roman" w:hAnsi="Times New Roman" w:cs="Times New Roman"/>
          <w:sz w:val="24"/>
          <w:szCs w:val="24"/>
        </w:rPr>
        <w:t xml:space="preserve"> for protection </w:t>
      </w:r>
      <w:r w:rsidR="00303D78">
        <w:rPr>
          <w:rFonts w:ascii="Times New Roman" w:hAnsi="Times New Roman" w:cs="Times New Roman"/>
          <w:sz w:val="24"/>
          <w:szCs w:val="24"/>
        </w:rPr>
        <w:t>against</w:t>
      </w:r>
      <w:r w:rsidR="001E2A33">
        <w:rPr>
          <w:rFonts w:ascii="Times New Roman" w:hAnsi="Times New Roman" w:cs="Times New Roman"/>
          <w:sz w:val="24"/>
          <w:szCs w:val="24"/>
        </w:rPr>
        <w:t xml:space="preserve"> </w:t>
      </w:r>
      <w:r w:rsidR="00FC59CE">
        <w:rPr>
          <w:rFonts w:ascii="Times New Roman" w:hAnsi="Times New Roman" w:cs="Times New Roman"/>
          <w:sz w:val="24"/>
          <w:szCs w:val="24"/>
        </w:rPr>
        <w:t>photobleaching</w:t>
      </w:r>
      <w:r w:rsidR="001E2A33">
        <w:rPr>
          <w:rFonts w:ascii="Times New Roman" w:hAnsi="Times New Roman" w:cs="Times New Roman"/>
          <w:sz w:val="24"/>
          <w:szCs w:val="24"/>
        </w:rPr>
        <w:t>.</w:t>
      </w:r>
    </w:p>
    <w:p w14:paraId="7CB9209E" w14:textId="47382218" w:rsidR="001E2A33" w:rsidRPr="00724531" w:rsidRDefault="001E2A33" w:rsidP="000121D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724531">
        <w:rPr>
          <w:rFonts w:ascii="Times New Roman" w:hAnsi="Times New Roman" w:cs="Times New Roman"/>
          <w:b/>
          <w:bCs/>
          <w:sz w:val="24"/>
          <w:szCs w:val="24"/>
        </w:rPr>
        <w:t>Flow cytometry</w:t>
      </w:r>
      <w:r w:rsidRPr="00724531">
        <w:rPr>
          <w:rFonts w:ascii="Times New Roman" w:hAnsi="Times New Roman" w:cs="Times New Roman"/>
          <w:sz w:val="24"/>
          <w:szCs w:val="24"/>
        </w:rPr>
        <w:t xml:space="preserve">: To assess purity, the </w:t>
      </w:r>
      <w:proofErr w:type="spellStart"/>
      <w:r w:rsidRPr="00724531">
        <w:rPr>
          <w:rFonts w:ascii="Times New Roman" w:hAnsi="Times New Roman" w:cs="Times New Roman"/>
          <w:sz w:val="24"/>
          <w:szCs w:val="24"/>
        </w:rPr>
        <w:t>eECs</w:t>
      </w:r>
      <w:proofErr w:type="spellEnd"/>
      <w:r w:rsidRPr="00724531">
        <w:rPr>
          <w:rFonts w:ascii="Times New Roman" w:hAnsi="Times New Roman" w:cs="Times New Roman"/>
          <w:sz w:val="24"/>
          <w:szCs w:val="24"/>
        </w:rPr>
        <w:t xml:space="preserve"> from both EC media conditions were digested with 0.25% (w/v) trypsin-EDTA and </w:t>
      </w:r>
      <w:r w:rsidR="00FC59CE">
        <w:rPr>
          <w:rFonts w:ascii="Times New Roman" w:hAnsi="Times New Roman" w:cs="Times New Roman"/>
          <w:sz w:val="24"/>
          <w:szCs w:val="24"/>
        </w:rPr>
        <w:t>fluorescently</w:t>
      </w:r>
      <w:r w:rsidRPr="00724531">
        <w:rPr>
          <w:rFonts w:ascii="Times New Roman" w:hAnsi="Times New Roman" w:cs="Times New Roman"/>
          <w:sz w:val="24"/>
          <w:szCs w:val="24"/>
        </w:rPr>
        <w:t xml:space="preserve"> stained as described</w:t>
      </w:r>
      <w:r w:rsidR="00303D78" w:rsidRPr="00303D78">
        <w:rPr>
          <w:rFonts w:ascii="Times New Roman" w:hAnsi="Times New Roman" w:cs="Times New Roman"/>
          <w:sz w:val="24"/>
          <w:szCs w:val="24"/>
        </w:rPr>
        <w:t xml:space="preserve"> </w:t>
      </w:r>
      <w:r w:rsidR="00303D78" w:rsidRPr="00724531">
        <w:rPr>
          <w:rFonts w:ascii="Times New Roman" w:hAnsi="Times New Roman" w:cs="Times New Roman"/>
          <w:sz w:val="24"/>
          <w:szCs w:val="24"/>
        </w:rPr>
        <w:t>previously</w:t>
      </w:r>
      <w:r w:rsidRPr="00724531">
        <w:rPr>
          <w:rFonts w:ascii="Times New Roman" w:hAnsi="Times New Roman" w:cs="Times New Roman"/>
          <w:sz w:val="24"/>
          <w:szCs w:val="24"/>
        </w:rPr>
        <w:t>. The expression of green fluorescent protein (</w:t>
      </w:r>
      <w:r w:rsidR="00FC59CE">
        <w:rPr>
          <w:rFonts w:ascii="Times New Roman" w:hAnsi="Times New Roman" w:cs="Times New Roman"/>
          <w:sz w:val="24"/>
          <w:szCs w:val="24"/>
        </w:rPr>
        <w:t>PAN-CYTOKERATIN</w:t>
      </w:r>
      <w:r w:rsidRPr="00724531">
        <w:rPr>
          <w:rFonts w:ascii="Times New Roman" w:hAnsi="Times New Roman" w:cs="Times New Roman"/>
          <w:sz w:val="24"/>
          <w:szCs w:val="24"/>
        </w:rPr>
        <w:t xml:space="preserve">) was analyzed by flow cytometer (BD FACS </w:t>
      </w:r>
      <w:proofErr w:type="spellStart"/>
      <w:r w:rsidRPr="00724531">
        <w:rPr>
          <w:rFonts w:ascii="Times New Roman" w:hAnsi="Times New Roman" w:cs="Times New Roman"/>
          <w:sz w:val="24"/>
          <w:szCs w:val="24"/>
        </w:rPr>
        <w:t>Calibur</w:t>
      </w:r>
      <w:proofErr w:type="spellEnd"/>
      <w:r w:rsidRPr="00724531">
        <w:rPr>
          <w:rFonts w:ascii="Times New Roman" w:hAnsi="Times New Roman" w:cs="Times New Roman"/>
          <w:sz w:val="24"/>
          <w:szCs w:val="24"/>
        </w:rPr>
        <w:t xml:space="preserve">, Becton Dickinson, USA). The quantification of green-positive cells facilitated evaluation of </w:t>
      </w:r>
      <w:proofErr w:type="spellStart"/>
      <w:r w:rsidRPr="00724531">
        <w:rPr>
          <w:rFonts w:ascii="Times New Roman" w:hAnsi="Times New Roman" w:cs="Times New Roman"/>
          <w:sz w:val="24"/>
          <w:szCs w:val="24"/>
        </w:rPr>
        <w:t>eEC</w:t>
      </w:r>
      <w:proofErr w:type="spellEnd"/>
      <w:r w:rsidRPr="00724531">
        <w:rPr>
          <w:rFonts w:ascii="Times New Roman" w:hAnsi="Times New Roman" w:cs="Times New Roman"/>
          <w:sz w:val="24"/>
          <w:szCs w:val="24"/>
        </w:rPr>
        <w:t xml:space="preserve"> purity.</w:t>
      </w:r>
    </w:p>
    <w:p w14:paraId="26425174" w14:textId="27903352" w:rsidR="00BC5A52" w:rsidRPr="00724531" w:rsidRDefault="00BC5A52" w:rsidP="000121D6">
      <w:pPr>
        <w:spacing w:line="48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4531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vitro</w:t>
      </w:r>
      <w:r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 osteogenic and </w:t>
      </w:r>
      <w:proofErr w:type="spellStart"/>
      <w:r w:rsidRPr="00724531">
        <w:rPr>
          <w:rFonts w:ascii="Times New Roman" w:hAnsi="Times New Roman" w:cs="Times New Roman"/>
          <w:b/>
          <w:bCs/>
          <w:sz w:val="24"/>
          <w:szCs w:val="24"/>
        </w:rPr>
        <w:t>adipogenic</w:t>
      </w:r>
      <w:proofErr w:type="spellEnd"/>
      <w:r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 differentiation: </w:t>
      </w:r>
      <w:r w:rsidRPr="00724531">
        <w:rPr>
          <w:rFonts w:ascii="Times New Roman" w:hAnsi="Times New Roman" w:cs="Times New Roman"/>
          <w:sz w:val="24"/>
          <w:szCs w:val="24"/>
        </w:rPr>
        <w:t xml:space="preserve">To induce osteogenic differentiation, the </w:t>
      </w:r>
      <w:proofErr w:type="spellStart"/>
      <w:r w:rsidRPr="00724531">
        <w:rPr>
          <w:rFonts w:ascii="Times New Roman" w:hAnsi="Times New Roman" w:cs="Times New Roman"/>
          <w:sz w:val="24"/>
          <w:szCs w:val="24"/>
        </w:rPr>
        <w:t>eMSCs</w:t>
      </w:r>
      <w:proofErr w:type="spellEnd"/>
      <w:r w:rsidRPr="00724531">
        <w:rPr>
          <w:rFonts w:ascii="Times New Roman" w:hAnsi="Times New Roman" w:cs="Times New Roman"/>
          <w:sz w:val="24"/>
          <w:szCs w:val="24"/>
        </w:rPr>
        <w:t xml:space="preserve"> were seeded in triplicate in </w:t>
      </w:r>
      <w:r w:rsidR="00FC59CE">
        <w:rPr>
          <w:rFonts w:ascii="Times New Roman" w:hAnsi="Times New Roman" w:cs="Times New Roman"/>
          <w:sz w:val="24"/>
          <w:szCs w:val="24"/>
        </w:rPr>
        <w:t>6-well</w:t>
      </w:r>
      <w:r w:rsidRPr="00724531">
        <w:rPr>
          <w:rFonts w:ascii="Times New Roman" w:hAnsi="Times New Roman" w:cs="Times New Roman"/>
          <w:sz w:val="24"/>
          <w:szCs w:val="24"/>
        </w:rPr>
        <w:t xml:space="preserve"> plates (20,000 cells/cm</w:t>
      </w:r>
      <w:r w:rsidRPr="0072453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24531">
        <w:rPr>
          <w:rFonts w:ascii="Times New Roman" w:hAnsi="Times New Roman" w:cs="Times New Roman"/>
          <w:sz w:val="24"/>
          <w:szCs w:val="24"/>
        </w:rPr>
        <w:t xml:space="preserve">) and cultured in MSC media for 2-3 days until </w:t>
      </w:r>
      <w:r w:rsidR="004360B5">
        <w:rPr>
          <w:rFonts w:ascii="Times New Roman" w:hAnsi="Times New Roman" w:cs="Times New Roman"/>
          <w:sz w:val="24"/>
          <w:szCs w:val="24"/>
        </w:rPr>
        <w:t xml:space="preserve">they </w:t>
      </w:r>
      <w:r w:rsidR="00FC59CE">
        <w:rPr>
          <w:rFonts w:ascii="Times New Roman" w:hAnsi="Times New Roman" w:cs="Times New Roman"/>
          <w:sz w:val="24"/>
          <w:szCs w:val="24"/>
        </w:rPr>
        <w:t>reached</w:t>
      </w:r>
      <w:r w:rsidRPr="00724531">
        <w:rPr>
          <w:rFonts w:ascii="Times New Roman" w:hAnsi="Times New Roman" w:cs="Times New Roman"/>
          <w:sz w:val="24"/>
          <w:szCs w:val="24"/>
        </w:rPr>
        <w:t xml:space="preserve"> confluen</w:t>
      </w:r>
      <w:r w:rsidR="004360B5">
        <w:rPr>
          <w:rFonts w:ascii="Times New Roman" w:hAnsi="Times New Roman" w:cs="Times New Roman"/>
          <w:sz w:val="24"/>
          <w:szCs w:val="24"/>
        </w:rPr>
        <w:t>cy</w:t>
      </w:r>
      <w:r w:rsidRPr="00724531">
        <w:rPr>
          <w:rFonts w:ascii="Times New Roman" w:hAnsi="Times New Roman" w:cs="Times New Roman"/>
          <w:sz w:val="24"/>
          <w:szCs w:val="24"/>
        </w:rPr>
        <w:t>. Subsequently, modified osteogenic differentiation media</w:t>
      </w:r>
      <w:r w:rsidR="007B3B12">
        <w:rPr>
          <w:rFonts w:ascii="Times New Roman" w:hAnsi="Times New Roman" w:cs="Times New Roman"/>
          <w:sz w:val="24"/>
          <w:szCs w:val="24"/>
        </w:rPr>
        <w:t>,</w:t>
      </w:r>
      <w:r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="007B3B12">
        <w:rPr>
          <w:rFonts w:ascii="Times New Roman" w:hAnsi="Times New Roman" w:cs="Times New Roman"/>
          <w:sz w:val="24"/>
          <w:szCs w:val="24"/>
        </w:rPr>
        <w:t>based on</w:t>
      </w:r>
      <w:r w:rsidRPr="00724531">
        <w:rPr>
          <w:rFonts w:ascii="Times New Roman" w:hAnsi="Times New Roman" w:cs="Times New Roman"/>
          <w:sz w:val="24"/>
          <w:szCs w:val="24"/>
        </w:rPr>
        <w:t xml:space="preserve"> Rink et al. (2017)</w:t>
      </w:r>
      <w:r w:rsidR="007B3B12">
        <w:rPr>
          <w:rFonts w:ascii="Times New Roman" w:hAnsi="Times New Roman" w:cs="Times New Roman"/>
          <w:sz w:val="24"/>
          <w:szCs w:val="24"/>
        </w:rPr>
        <w:t>,</w:t>
      </w:r>
      <w:r w:rsidRPr="00724531">
        <w:rPr>
          <w:rFonts w:ascii="Times New Roman" w:hAnsi="Times New Roman" w:cs="Times New Roman"/>
          <w:sz w:val="24"/>
          <w:szCs w:val="24"/>
        </w:rPr>
        <w:t xml:space="preserve"> were introduced to the well and incubated in humidified</w:t>
      </w:r>
      <w:r w:rsidR="007B3B12">
        <w:rPr>
          <w:rFonts w:ascii="Times New Roman" w:hAnsi="Times New Roman" w:cs="Times New Roman"/>
          <w:sz w:val="24"/>
          <w:szCs w:val="24"/>
        </w:rPr>
        <w:t xml:space="preserve"> conditions</w:t>
      </w:r>
      <w:r w:rsidRPr="00724531">
        <w:rPr>
          <w:rFonts w:ascii="Times New Roman" w:hAnsi="Times New Roman" w:cs="Times New Roman"/>
          <w:sz w:val="24"/>
          <w:szCs w:val="24"/>
        </w:rPr>
        <w:t xml:space="preserve"> at 37</w:t>
      </w:r>
      <w:r w:rsidRPr="00724531">
        <w:rPr>
          <w:rFonts w:ascii="Times New Roman" w:hAnsi="Times New Roman" w:cs="Times New Roman"/>
          <w:color w:val="343541"/>
          <w:sz w:val="24"/>
          <w:szCs w:val="24"/>
        </w:rPr>
        <w:t>°C, 5% CO</w:t>
      </w:r>
      <w:r w:rsidRPr="00724531">
        <w:rPr>
          <w:rFonts w:ascii="Times New Roman" w:hAnsi="Times New Roman" w:cs="Times New Roman"/>
          <w:color w:val="343541"/>
          <w:sz w:val="24"/>
          <w:szCs w:val="24"/>
          <w:vertAlign w:val="subscript"/>
        </w:rPr>
        <w:t>2</w:t>
      </w:r>
      <w:r w:rsidRPr="00724531">
        <w:rPr>
          <w:rFonts w:ascii="Times New Roman" w:hAnsi="Times New Roman" w:cs="Times New Roman"/>
          <w:sz w:val="24"/>
          <w:szCs w:val="24"/>
        </w:rPr>
        <w:t xml:space="preserve">. The media were changed every 2-3 days until </w:t>
      </w:r>
      <w:r w:rsidR="00FC59CE">
        <w:rPr>
          <w:rFonts w:ascii="Times New Roman" w:hAnsi="Times New Roman" w:cs="Times New Roman"/>
          <w:sz w:val="24"/>
          <w:szCs w:val="24"/>
        </w:rPr>
        <w:t>day 14</w:t>
      </w:r>
      <w:r w:rsidRPr="00724531">
        <w:rPr>
          <w:rFonts w:ascii="Times New Roman" w:hAnsi="Times New Roman" w:cs="Times New Roman"/>
          <w:sz w:val="24"/>
          <w:szCs w:val="24"/>
        </w:rPr>
        <w:t>.</w:t>
      </w:r>
      <w:r w:rsidR="00FC59CE">
        <w:rPr>
          <w:rFonts w:ascii="Times New Roman" w:hAnsi="Times New Roman" w:cs="Times New Roman"/>
          <w:sz w:val="24"/>
          <w:szCs w:val="24"/>
        </w:rPr>
        <w:t xml:space="preserve"> </w:t>
      </w:r>
      <w:r w:rsidRPr="00724531">
        <w:rPr>
          <w:rFonts w:ascii="Times New Roman" w:hAnsi="Times New Roman" w:cs="Times New Roman"/>
          <w:sz w:val="24"/>
          <w:szCs w:val="24"/>
        </w:rPr>
        <w:t xml:space="preserve">The cells were </w:t>
      </w:r>
      <w:r w:rsidR="007B3B12">
        <w:rPr>
          <w:rFonts w:ascii="Times New Roman" w:hAnsi="Times New Roman" w:cs="Times New Roman"/>
          <w:sz w:val="24"/>
          <w:szCs w:val="24"/>
        </w:rPr>
        <w:t xml:space="preserve">then </w:t>
      </w:r>
      <w:r w:rsidRPr="00724531">
        <w:rPr>
          <w:rFonts w:ascii="Times New Roman" w:hAnsi="Times New Roman" w:cs="Times New Roman"/>
          <w:sz w:val="24"/>
          <w:szCs w:val="24"/>
        </w:rPr>
        <w:t>divided into 2 portions: one portion was collected for RT-PCR</w:t>
      </w:r>
      <w:r w:rsidR="007B3B12">
        <w:rPr>
          <w:rFonts w:ascii="Times New Roman" w:hAnsi="Times New Roman" w:cs="Times New Roman"/>
          <w:sz w:val="24"/>
          <w:szCs w:val="24"/>
        </w:rPr>
        <w:t>,</w:t>
      </w:r>
      <w:r w:rsidRPr="00724531">
        <w:rPr>
          <w:rFonts w:ascii="Times New Roman" w:hAnsi="Times New Roman" w:cs="Times New Roman"/>
          <w:sz w:val="24"/>
          <w:szCs w:val="24"/>
        </w:rPr>
        <w:t xml:space="preserve"> targeting the specific gene </w:t>
      </w:r>
      <w:r w:rsidRPr="0040053A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COL1A1 </w:t>
      </w:r>
      <w:r w:rsidRPr="00724531">
        <w:rPr>
          <w:rFonts w:ascii="Times New Roman" w:hAnsi="Times New Roman" w:cs="Times New Roman"/>
          <w:sz w:val="24"/>
          <w:szCs w:val="24"/>
        </w:rPr>
        <w:t>(Primer sequen</w:t>
      </w:r>
      <w:r w:rsidR="007B3B12">
        <w:rPr>
          <w:rFonts w:ascii="Times New Roman" w:hAnsi="Times New Roman" w:cs="Times New Roman"/>
          <w:sz w:val="24"/>
          <w:szCs w:val="24"/>
        </w:rPr>
        <w:t>ce</w:t>
      </w:r>
      <w:r w:rsidRPr="00724531">
        <w:rPr>
          <w:rFonts w:ascii="Times New Roman" w:hAnsi="Times New Roman" w:cs="Times New Roman"/>
          <w:sz w:val="24"/>
          <w:szCs w:val="24"/>
        </w:rPr>
        <w:t xml:space="preserve"> illustrated in </w:t>
      </w:r>
      <w:r w:rsidR="00FC59CE">
        <w:rPr>
          <w:rFonts w:ascii="Times New Roman" w:hAnsi="Times New Roman" w:cs="Times New Roman"/>
          <w:sz w:val="24"/>
          <w:szCs w:val="24"/>
        </w:rPr>
        <w:t>Table</w:t>
      </w:r>
      <w:r w:rsidR="007B3B12">
        <w:rPr>
          <w:rFonts w:ascii="Times New Roman" w:hAnsi="Times New Roman" w:cs="Times New Roman"/>
          <w:sz w:val="24"/>
          <w:szCs w:val="24"/>
        </w:rPr>
        <w:t xml:space="preserve"> </w:t>
      </w:r>
      <w:r w:rsidR="008C4997" w:rsidRPr="00E75CC4">
        <w:rPr>
          <w:rFonts w:ascii="Times New Roman" w:hAnsi="Times New Roman" w:cs="Times New Roman"/>
          <w:sz w:val="24"/>
          <w:szCs w:val="24"/>
          <w:cs/>
        </w:rPr>
        <w:t>1</w:t>
      </w:r>
      <w:r w:rsidRPr="00724531">
        <w:rPr>
          <w:rFonts w:ascii="Times New Roman" w:hAnsi="Times New Roman" w:cs="Times New Roman"/>
          <w:sz w:val="24"/>
          <w:szCs w:val="24"/>
        </w:rPr>
        <w:t>), while the other portion was fixed in 10% formalin and stained with alizarin red (A5533-56, Sigma-Aldrich) for 10-15 min to visualize extracellular calcium deposit</w:t>
      </w:r>
      <w:r w:rsidR="00784B37">
        <w:rPr>
          <w:rFonts w:ascii="Times New Roman" w:hAnsi="Times New Roman" w:cs="Times New Roman"/>
          <w:sz w:val="24"/>
          <w:szCs w:val="24"/>
        </w:rPr>
        <w:t>s</w:t>
      </w:r>
      <w:r w:rsidRPr="00724531">
        <w:rPr>
          <w:rFonts w:ascii="Times New Roman" w:hAnsi="Times New Roman" w:cs="Times New Roman"/>
          <w:sz w:val="24"/>
          <w:szCs w:val="24"/>
        </w:rPr>
        <w:t xml:space="preserve"> using light microscopy. In addition, cellular activity was evaluated </w:t>
      </w:r>
      <w:r w:rsidR="00784B37">
        <w:rPr>
          <w:rFonts w:ascii="Times New Roman" w:hAnsi="Times New Roman" w:cs="Times New Roman"/>
          <w:sz w:val="24"/>
          <w:szCs w:val="24"/>
        </w:rPr>
        <w:t>using</w:t>
      </w:r>
      <w:r w:rsidR="00784B37"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Pr="00724531">
        <w:rPr>
          <w:rFonts w:ascii="Times New Roman" w:hAnsi="Times New Roman" w:cs="Times New Roman"/>
          <w:sz w:val="24"/>
          <w:szCs w:val="24"/>
        </w:rPr>
        <w:t xml:space="preserve">an Alkaline Phosphatase kit (Sigma-Aldrich), with </w:t>
      </w:r>
      <w:r w:rsidR="00952483">
        <w:rPr>
          <w:rFonts w:ascii="Times New Roman" w:hAnsi="Times New Roman" w:cs="Times New Roman"/>
          <w:sz w:val="24"/>
          <w:szCs w:val="24"/>
        </w:rPr>
        <w:t xml:space="preserve">the </w:t>
      </w:r>
      <w:r w:rsidRPr="00724531">
        <w:rPr>
          <w:rFonts w:ascii="Times New Roman" w:hAnsi="Times New Roman" w:cs="Times New Roman"/>
          <w:sz w:val="24"/>
          <w:szCs w:val="24"/>
        </w:rPr>
        <w:t>staining protocol following the manufacturer’s instructions.</w:t>
      </w:r>
    </w:p>
    <w:p w14:paraId="593B8BE8" w14:textId="15C5B943" w:rsidR="00BC5A52" w:rsidRPr="00724531" w:rsidRDefault="00BC5A52" w:rsidP="000121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4531">
        <w:rPr>
          <w:rFonts w:ascii="Times New Roman" w:hAnsi="Times New Roman" w:cs="Times New Roman"/>
          <w:sz w:val="24"/>
          <w:szCs w:val="24"/>
        </w:rPr>
        <w:tab/>
        <w:t xml:space="preserve">To induce </w:t>
      </w:r>
      <w:proofErr w:type="spellStart"/>
      <w:r w:rsidRPr="00724531">
        <w:rPr>
          <w:rFonts w:ascii="Times New Roman" w:hAnsi="Times New Roman" w:cs="Times New Roman"/>
          <w:sz w:val="24"/>
          <w:szCs w:val="24"/>
        </w:rPr>
        <w:t>adipogenic</w:t>
      </w:r>
      <w:proofErr w:type="spellEnd"/>
      <w:r w:rsidRPr="00724531">
        <w:rPr>
          <w:rFonts w:ascii="Times New Roman" w:hAnsi="Times New Roman" w:cs="Times New Roman"/>
          <w:sz w:val="24"/>
          <w:szCs w:val="24"/>
        </w:rPr>
        <w:t xml:space="preserve"> differentiation, </w:t>
      </w:r>
      <w:proofErr w:type="spellStart"/>
      <w:r w:rsidRPr="00724531">
        <w:rPr>
          <w:rFonts w:ascii="Times New Roman" w:hAnsi="Times New Roman" w:cs="Times New Roman"/>
          <w:sz w:val="24"/>
          <w:szCs w:val="24"/>
        </w:rPr>
        <w:t>eMSCs</w:t>
      </w:r>
      <w:proofErr w:type="spellEnd"/>
      <w:r w:rsidRPr="00724531">
        <w:rPr>
          <w:rFonts w:ascii="Times New Roman" w:hAnsi="Times New Roman" w:cs="Times New Roman"/>
          <w:sz w:val="24"/>
          <w:szCs w:val="24"/>
        </w:rPr>
        <w:t xml:space="preserve"> (n=3) were cultivated in triplicate within 24-well plates as </w:t>
      </w:r>
      <w:r w:rsidR="00952483" w:rsidRPr="00724531">
        <w:rPr>
          <w:rFonts w:ascii="Times New Roman" w:hAnsi="Times New Roman" w:cs="Times New Roman"/>
          <w:sz w:val="24"/>
          <w:szCs w:val="24"/>
        </w:rPr>
        <w:t xml:space="preserve">described </w:t>
      </w:r>
      <w:r w:rsidRPr="00724531">
        <w:rPr>
          <w:rFonts w:ascii="Times New Roman" w:hAnsi="Times New Roman" w:cs="Times New Roman"/>
          <w:sz w:val="24"/>
          <w:szCs w:val="24"/>
        </w:rPr>
        <w:t>previously. After reaching confluenc</w:t>
      </w:r>
      <w:r w:rsidR="00952483">
        <w:rPr>
          <w:rFonts w:ascii="Times New Roman" w:hAnsi="Times New Roman" w:cs="Times New Roman"/>
          <w:sz w:val="24"/>
          <w:szCs w:val="24"/>
        </w:rPr>
        <w:t>y</w:t>
      </w:r>
      <w:r w:rsidRPr="00724531">
        <w:rPr>
          <w:rFonts w:ascii="Times New Roman" w:hAnsi="Times New Roman" w:cs="Times New Roman"/>
          <w:sz w:val="24"/>
          <w:szCs w:val="24"/>
        </w:rPr>
        <w:t xml:space="preserve">, the culture medium was replaced with </w:t>
      </w:r>
      <w:r w:rsidR="00FC59CE">
        <w:rPr>
          <w:rFonts w:ascii="Times New Roman" w:hAnsi="Times New Roman" w:cs="Times New Roman"/>
          <w:sz w:val="24"/>
          <w:szCs w:val="24"/>
        </w:rPr>
        <w:t xml:space="preserve">a </w:t>
      </w:r>
      <w:r w:rsidRPr="00724531">
        <w:rPr>
          <w:rFonts w:ascii="Times New Roman" w:hAnsi="Times New Roman" w:cs="Times New Roman"/>
          <w:sz w:val="24"/>
          <w:szCs w:val="24"/>
        </w:rPr>
        <w:t xml:space="preserve">Human </w:t>
      </w:r>
      <w:proofErr w:type="spellStart"/>
      <w:r w:rsidRPr="00724531">
        <w:rPr>
          <w:rFonts w:ascii="Times New Roman" w:hAnsi="Times New Roman" w:cs="Times New Roman"/>
          <w:sz w:val="24"/>
          <w:szCs w:val="24"/>
        </w:rPr>
        <w:t>adipogenic</w:t>
      </w:r>
      <w:proofErr w:type="spellEnd"/>
      <w:r w:rsidRPr="00724531">
        <w:rPr>
          <w:rFonts w:ascii="Times New Roman" w:hAnsi="Times New Roman" w:cs="Times New Roman"/>
          <w:sz w:val="24"/>
          <w:szCs w:val="24"/>
        </w:rPr>
        <w:t xml:space="preserve"> medium (</w:t>
      </w:r>
      <w:proofErr w:type="spellStart"/>
      <w:r w:rsidRPr="00724531">
        <w:rPr>
          <w:rFonts w:ascii="Times New Roman" w:hAnsi="Times New Roman" w:cs="Times New Roman"/>
          <w:sz w:val="24"/>
          <w:szCs w:val="24"/>
        </w:rPr>
        <w:t>MesenCult</w:t>
      </w:r>
      <w:proofErr w:type="spellEnd"/>
      <w:r w:rsidRPr="00724531">
        <w:rPr>
          <w:rFonts w:ascii="Times New Roman" w:hAnsi="Times New Roman" w:cs="Times New Roman"/>
          <w:sz w:val="24"/>
          <w:szCs w:val="24"/>
        </w:rPr>
        <w:t>™)</w:t>
      </w:r>
      <w:r w:rsidR="00FC59CE">
        <w:rPr>
          <w:rFonts w:ascii="Times New Roman" w:hAnsi="Times New Roman" w:cs="Times New Roman"/>
          <w:sz w:val="24"/>
          <w:szCs w:val="24"/>
        </w:rPr>
        <w:t>,</w:t>
      </w:r>
      <w:r w:rsidRPr="00724531">
        <w:rPr>
          <w:rFonts w:ascii="Times New Roman" w:hAnsi="Times New Roman" w:cs="Times New Roman"/>
          <w:sz w:val="24"/>
          <w:szCs w:val="24"/>
        </w:rPr>
        <w:t xml:space="preserve"> and cells were maintained under these conditions for 7 days. Following this period, cells were fixed using 4% paraformaldehyde and subsequently stained with oil red O (Sigma Aldrich) for 15 </w:t>
      </w:r>
      <w:r w:rsidR="00206B47">
        <w:rPr>
          <w:rFonts w:ascii="Times New Roman" w:hAnsi="Times New Roman" w:cs="Times New Roman"/>
          <w:sz w:val="24"/>
          <w:szCs w:val="24"/>
        </w:rPr>
        <w:t>min</w:t>
      </w:r>
      <w:r w:rsidRPr="00724531">
        <w:rPr>
          <w:rFonts w:ascii="Times New Roman" w:hAnsi="Times New Roman" w:cs="Times New Roman"/>
          <w:sz w:val="24"/>
          <w:szCs w:val="24"/>
        </w:rPr>
        <w:t xml:space="preserve"> to visualize lipid accumulation. Concurrently, another set of cells was </w:t>
      </w:r>
      <w:proofErr w:type="spellStart"/>
      <w:r w:rsidRPr="00724531">
        <w:rPr>
          <w:rFonts w:ascii="Times New Roman" w:hAnsi="Times New Roman" w:cs="Times New Roman"/>
          <w:sz w:val="24"/>
          <w:szCs w:val="24"/>
        </w:rPr>
        <w:t>trypsinized</w:t>
      </w:r>
      <w:proofErr w:type="spellEnd"/>
      <w:r w:rsidRPr="00724531">
        <w:rPr>
          <w:rFonts w:ascii="Times New Roman" w:hAnsi="Times New Roman" w:cs="Times New Roman"/>
          <w:sz w:val="24"/>
          <w:szCs w:val="24"/>
        </w:rPr>
        <w:t xml:space="preserve"> and stored at -80°C for subsequent </w:t>
      </w:r>
      <w:r w:rsidR="00E0794D">
        <w:rPr>
          <w:rFonts w:ascii="Times New Roman" w:hAnsi="Times New Roman" w:cs="Times New Roman"/>
          <w:sz w:val="24"/>
          <w:szCs w:val="24"/>
        </w:rPr>
        <w:t xml:space="preserve">detection of </w:t>
      </w:r>
      <w:r w:rsidRPr="00724531">
        <w:rPr>
          <w:rFonts w:ascii="Times New Roman" w:hAnsi="Times New Roman" w:cs="Times New Roman"/>
          <w:sz w:val="24"/>
          <w:szCs w:val="24"/>
        </w:rPr>
        <w:t>specific gene (</w:t>
      </w:r>
      <w:r w:rsidRPr="0040053A">
        <w:rPr>
          <w:rFonts w:ascii="Times New Roman" w:hAnsi="Times New Roman" w:cs="Times New Roman"/>
          <w:i/>
          <w:iCs/>
          <w:sz w:val="24"/>
          <w:szCs w:val="24"/>
        </w:rPr>
        <w:t>LPL</w:t>
      </w:r>
      <w:r w:rsidRPr="00724531">
        <w:rPr>
          <w:rFonts w:ascii="Times New Roman" w:hAnsi="Times New Roman" w:cs="Times New Roman"/>
          <w:sz w:val="24"/>
          <w:szCs w:val="24"/>
        </w:rPr>
        <w:t xml:space="preserve">) </w:t>
      </w:r>
      <w:r w:rsidR="00E0794D">
        <w:rPr>
          <w:rFonts w:ascii="Times New Roman" w:hAnsi="Times New Roman" w:cs="Times New Roman"/>
          <w:sz w:val="24"/>
          <w:szCs w:val="24"/>
        </w:rPr>
        <w:t>express</w:t>
      </w:r>
      <w:r w:rsidR="00E0794D" w:rsidRPr="00724531">
        <w:rPr>
          <w:rFonts w:ascii="Times New Roman" w:hAnsi="Times New Roman" w:cs="Times New Roman"/>
          <w:sz w:val="24"/>
          <w:szCs w:val="24"/>
        </w:rPr>
        <w:t xml:space="preserve">ion </w:t>
      </w:r>
      <w:r w:rsidR="00E0794D">
        <w:rPr>
          <w:rFonts w:ascii="Times New Roman" w:hAnsi="Times New Roman" w:cs="Times New Roman"/>
          <w:sz w:val="24"/>
          <w:szCs w:val="24"/>
        </w:rPr>
        <w:t>by</w:t>
      </w:r>
      <w:r w:rsidR="00E0794D"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Pr="00724531">
        <w:rPr>
          <w:rFonts w:ascii="Times New Roman" w:hAnsi="Times New Roman" w:cs="Times New Roman"/>
          <w:sz w:val="24"/>
          <w:szCs w:val="24"/>
        </w:rPr>
        <w:t>RT-PCR using primers outlined in Table 1.</w:t>
      </w:r>
    </w:p>
    <w:p w14:paraId="29E5FBEB" w14:textId="05295FB4" w:rsidR="00C32A5E" w:rsidRPr="008C4997" w:rsidRDefault="00E0794D" w:rsidP="008C4997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FC59CE">
        <w:rPr>
          <w:rFonts w:ascii="Times New Roman" w:hAnsi="Times New Roman" w:cs="Times New Roman"/>
          <w:b/>
          <w:bCs/>
          <w:sz w:val="24"/>
          <w:szCs w:val="24"/>
        </w:rPr>
        <w:t>rimer</w:t>
      </w:r>
      <w:r w:rsidR="00BC5A52"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 design, RNA extraction</w:t>
      </w:r>
      <w:r w:rsidR="0040053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BC5A52"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 and RT-PCR: </w:t>
      </w:r>
      <w:r w:rsidR="00DD7C5C">
        <w:rPr>
          <w:rFonts w:ascii="Times New Roman" w:hAnsi="Times New Roman" w:cs="Times New Roman"/>
          <w:sz w:val="24"/>
          <w:szCs w:val="24"/>
        </w:rPr>
        <w:t>P</w:t>
      </w:r>
      <w:r w:rsidR="00D05A76" w:rsidRPr="00D05A76">
        <w:rPr>
          <w:rFonts w:ascii="Times New Roman" w:hAnsi="Times New Roman" w:cs="Times New Roman"/>
          <w:sz w:val="24"/>
          <w:szCs w:val="24"/>
        </w:rPr>
        <w:t xml:space="preserve">rimer sequences </w:t>
      </w:r>
      <w:r w:rsidR="00D05A76">
        <w:rPr>
          <w:rFonts w:ascii="Times New Roman" w:hAnsi="Times New Roman" w:cs="Times New Roman"/>
          <w:sz w:val="24"/>
          <w:szCs w:val="24"/>
        </w:rPr>
        <w:t xml:space="preserve">were </w:t>
      </w:r>
      <w:r w:rsidR="00C32A5E" w:rsidRPr="00C32A5E">
        <w:rPr>
          <w:rFonts w:ascii="Times New Roman" w:hAnsi="Times New Roman" w:cs="Times New Roman"/>
          <w:sz w:val="24"/>
          <w:szCs w:val="24"/>
        </w:rPr>
        <w:t>designed using Primer3 Web-based software based on high-quality nucleotide sequences derived from the coding domain sequence of genes in the National Center for Biotechnology Information (NCBI; http://www.ncbi.nlm.nih.gov/)</w:t>
      </w:r>
      <w:r w:rsidR="00C32A5E" w:rsidRPr="00C32A5E">
        <w:t xml:space="preserve"> </w:t>
      </w:r>
      <w:r w:rsidR="00C32A5E" w:rsidRPr="00C32A5E">
        <w:rPr>
          <w:rFonts w:ascii="Times New Roman" w:hAnsi="Times New Roman" w:cs="Times New Roman"/>
          <w:sz w:val="24"/>
          <w:szCs w:val="24"/>
        </w:rPr>
        <w:t xml:space="preserve">and Rink </w:t>
      </w:r>
      <w:r w:rsidR="00C32A5E" w:rsidRPr="00E75CC4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="00E83E49" w:rsidRPr="00E75CC4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E83E49">
        <w:rPr>
          <w:rFonts w:ascii="Times New Roman" w:hAnsi="Times New Roman" w:cs="Times New Roman"/>
          <w:sz w:val="24"/>
          <w:szCs w:val="24"/>
        </w:rPr>
        <w:t>(</w:t>
      </w:r>
      <w:r w:rsidR="00C32A5E" w:rsidRPr="00C32A5E">
        <w:rPr>
          <w:rFonts w:ascii="Times New Roman" w:hAnsi="Times New Roman" w:cs="Times New Roman"/>
          <w:sz w:val="24"/>
          <w:szCs w:val="24"/>
        </w:rPr>
        <w:t>2017</w:t>
      </w:r>
      <w:r w:rsidR="00E83E49">
        <w:rPr>
          <w:rFonts w:ascii="Times New Roman" w:hAnsi="Times New Roman" w:cs="Times New Roman"/>
          <w:sz w:val="24"/>
          <w:szCs w:val="24"/>
        </w:rPr>
        <w:t>)</w:t>
      </w:r>
      <w:r w:rsidR="00C32A5E" w:rsidRPr="00C32A5E">
        <w:rPr>
          <w:rFonts w:ascii="Times New Roman" w:hAnsi="Times New Roman" w:cs="Times New Roman"/>
          <w:sz w:val="24"/>
          <w:szCs w:val="24"/>
        </w:rPr>
        <w:t xml:space="preserve"> as illustrated in Table 1</w:t>
      </w:r>
      <w:r w:rsidR="00C32A5E">
        <w:rPr>
          <w:rFonts w:ascii="Times New Roman" w:hAnsi="Times New Roman" w:cs="Times New Roman"/>
          <w:sz w:val="24"/>
          <w:szCs w:val="24"/>
        </w:rPr>
        <w:t>.</w:t>
      </w:r>
      <w:r w:rsidR="00E83E49">
        <w:rPr>
          <w:rFonts w:ascii="Times New Roman" w:hAnsi="Times New Roman" w:cs="Times New Roman"/>
          <w:sz w:val="24"/>
          <w:szCs w:val="24"/>
        </w:rPr>
        <w:t xml:space="preserve"> </w:t>
      </w:r>
      <w:r w:rsidR="00C32A5E" w:rsidRPr="00C32A5E">
        <w:rPr>
          <w:rFonts w:ascii="Times New Roman" w:hAnsi="Times New Roman" w:cs="Times New Roman"/>
          <w:sz w:val="24"/>
          <w:szCs w:val="24"/>
        </w:rPr>
        <w:t xml:space="preserve">The specificity, compatibility, and potential dimers of the designed primer were determined by NCBI Primer-BLAST and </w:t>
      </w:r>
      <w:proofErr w:type="spellStart"/>
      <w:r w:rsidR="00C32A5E" w:rsidRPr="00C32A5E">
        <w:rPr>
          <w:rFonts w:ascii="Times New Roman" w:hAnsi="Times New Roman" w:cs="Times New Roman"/>
          <w:sz w:val="24"/>
          <w:szCs w:val="24"/>
        </w:rPr>
        <w:t>OligoAnalyzer</w:t>
      </w:r>
      <w:proofErr w:type="spellEnd"/>
      <w:r w:rsidR="00C32A5E" w:rsidRPr="00C32A5E">
        <w:rPr>
          <w:rFonts w:ascii="Times New Roman" w:hAnsi="Times New Roman" w:cs="Times New Roman"/>
          <w:sz w:val="24"/>
          <w:szCs w:val="24"/>
        </w:rPr>
        <w:t xml:space="preserve"> version 3.1 software (http://eu.idtdna.com/analyzer/Applications/OligoAnalyzer/) before being synthesized (Eurofins MWG Operon). </w:t>
      </w:r>
      <w:r w:rsidR="00BC5A52" w:rsidRPr="00724531">
        <w:rPr>
          <w:rFonts w:ascii="Times New Roman" w:hAnsi="Times New Roman" w:cs="Times New Roman"/>
          <w:sz w:val="24"/>
          <w:szCs w:val="24"/>
        </w:rPr>
        <w:t>Reference genes (</w:t>
      </w:r>
      <w:r w:rsidR="00BC5A52" w:rsidRPr="0040053A">
        <w:rPr>
          <w:rFonts w:ascii="Times New Roman" w:hAnsi="Times New Roman" w:cs="Times New Roman"/>
          <w:i/>
          <w:iCs/>
          <w:sz w:val="24"/>
          <w:szCs w:val="24"/>
        </w:rPr>
        <w:t>GAPDH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), </w:t>
      </w:r>
      <w:r w:rsidR="00784853">
        <w:rPr>
          <w:rFonts w:ascii="Times New Roman" w:hAnsi="Times New Roman" w:cs="Times New Roman"/>
          <w:sz w:val="24"/>
          <w:szCs w:val="24"/>
        </w:rPr>
        <w:t xml:space="preserve">an </w:t>
      </w:r>
      <w:r w:rsidR="00BC5A52" w:rsidRPr="00724531">
        <w:rPr>
          <w:rFonts w:ascii="Times New Roman" w:hAnsi="Times New Roman" w:cs="Times New Roman"/>
          <w:sz w:val="24"/>
          <w:szCs w:val="24"/>
        </w:rPr>
        <w:t>Epithelial marker (</w:t>
      </w:r>
      <w:r w:rsidR="0040053A" w:rsidRPr="0040053A">
        <w:rPr>
          <w:rFonts w:ascii="Times New Roman" w:hAnsi="Times New Roman" w:cs="Times New Roman"/>
          <w:i/>
          <w:iCs/>
          <w:sz w:val="24"/>
          <w:szCs w:val="24"/>
        </w:rPr>
        <w:t>MUC1</w:t>
      </w:r>
      <w:r w:rsidR="00BC5A52" w:rsidRPr="00724531">
        <w:rPr>
          <w:rFonts w:ascii="Times New Roman" w:hAnsi="Times New Roman" w:cs="Times New Roman"/>
          <w:sz w:val="24"/>
          <w:szCs w:val="24"/>
        </w:rPr>
        <w:t>), MSC markers (</w:t>
      </w:r>
      <w:r w:rsidR="00BC5A52" w:rsidRPr="0040053A">
        <w:rPr>
          <w:rFonts w:ascii="Times New Roman" w:hAnsi="Times New Roman" w:cs="Times New Roman"/>
          <w:i/>
          <w:iCs/>
          <w:sz w:val="24"/>
          <w:szCs w:val="24"/>
        </w:rPr>
        <w:t>CD29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, </w:t>
      </w:r>
      <w:r w:rsidR="00BC5A52" w:rsidRPr="0040053A">
        <w:rPr>
          <w:rFonts w:ascii="Times New Roman" w:hAnsi="Times New Roman" w:cs="Times New Roman"/>
          <w:i/>
          <w:iCs/>
          <w:sz w:val="24"/>
          <w:szCs w:val="24"/>
        </w:rPr>
        <w:t>CD44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, </w:t>
      </w:r>
      <w:r w:rsidR="00BC5A52" w:rsidRPr="0040053A">
        <w:rPr>
          <w:rFonts w:ascii="Times New Roman" w:hAnsi="Times New Roman" w:cs="Times New Roman"/>
          <w:i/>
          <w:iCs/>
          <w:sz w:val="24"/>
          <w:szCs w:val="24"/>
        </w:rPr>
        <w:t>CD90</w:t>
      </w:r>
      <w:proofErr w:type="gramStart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), </w:t>
      </w:r>
      <w:r w:rsidR="00784853">
        <w:rPr>
          <w:rFonts w:ascii="Times New Roman" w:hAnsi="Times New Roman" w:cs="Times New Roman"/>
          <w:sz w:val="24"/>
          <w:szCs w:val="24"/>
        </w:rPr>
        <w:t xml:space="preserve"> an</w:t>
      </w:r>
      <w:proofErr w:type="gramEnd"/>
      <w:r w:rsidR="00784853">
        <w:rPr>
          <w:rFonts w:ascii="Times New Roman" w:hAnsi="Times New Roman" w:cs="Times New Roman"/>
          <w:sz w:val="24"/>
          <w:szCs w:val="24"/>
        </w:rPr>
        <w:t xml:space="preserve"> </w:t>
      </w:r>
      <w:r w:rsidR="00BC5A52" w:rsidRPr="00724531">
        <w:rPr>
          <w:rFonts w:ascii="Times New Roman" w:hAnsi="Times New Roman" w:cs="Times New Roman"/>
          <w:sz w:val="24"/>
          <w:szCs w:val="24"/>
        </w:rPr>
        <w:t>osteogenic marker (</w:t>
      </w:r>
      <w:r w:rsidR="00BC5A52" w:rsidRPr="0040053A">
        <w:rPr>
          <w:rFonts w:ascii="Times New Roman" w:hAnsi="Times New Roman" w:cs="Times New Roman"/>
          <w:i/>
          <w:iCs/>
          <w:sz w:val="24"/>
          <w:szCs w:val="24"/>
        </w:rPr>
        <w:t>COL1A1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), and </w:t>
      </w:r>
      <w:r w:rsidR="00784853">
        <w:rPr>
          <w:rFonts w:ascii="Times New Roman" w:hAnsi="Times New Roman" w:cs="Times New Roman"/>
          <w:sz w:val="24"/>
          <w:szCs w:val="24"/>
        </w:rPr>
        <w:t xml:space="preserve">an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adipogenic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 marker (</w:t>
      </w:r>
      <w:r w:rsidR="00BC5A52" w:rsidRPr="0040053A">
        <w:rPr>
          <w:rFonts w:ascii="Times New Roman" w:hAnsi="Times New Roman" w:cs="Times New Roman"/>
          <w:i/>
          <w:iCs/>
          <w:sz w:val="24"/>
          <w:szCs w:val="24"/>
        </w:rPr>
        <w:t>LPL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) were studied. The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Rneasy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Minikit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 (Qiagen, Hilden, Germany) was employed for total RNA extraction from cell pellet samples. The extracted mRNA quality was assessed using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NanoDrop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™ 2000 (Wilmington, </w:t>
      </w:r>
      <w:r w:rsidR="00BC5A52" w:rsidRPr="00724531">
        <w:rPr>
          <w:rFonts w:ascii="Times New Roman" w:hAnsi="Times New Roman" w:cs="Times New Roman"/>
          <w:sz w:val="24"/>
          <w:szCs w:val="24"/>
        </w:rPr>
        <w:lastRenderedPageBreak/>
        <w:t xml:space="preserve">DE, USA), ensuring an A260/A280 ratio of 1.9 to 2.1 before proceeding to RT-PCR. Removal of residual DNA involved treatment with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DNAseI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 (RQI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Rnase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-Free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Dnase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, Promega WI, USA). The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ImprompT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 II </w:t>
      </w:r>
      <w:r w:rsidR="00BC5A52" w:rsidRPr="00724531">
        <w:rPr>
          <w:rFonts w:ascii="Times New Roman" w:hAnsi="Times New Roman" w:cs="Times New Roman"/>
          <w:sz w:val="24"/>
          <w:szCs w:val="24"/>
          <w:vertAlign w:val="superscript"/>
        </w:rPr>
        <w:t>TM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Reverse Transcription System (Promega, Madison, WI, USA) facilitated cDNA synthesis in accordance with the manufacturer’s instructions. PCR was performed using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goTaq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® Green Master Mix (Promega, Madison, WI, USA) involving initial denaturation (2 min, 95°C), 30-40 amplification cycles with specific primer annealing temperatures (30 sec), and a final extension step (2 min, 72°C). Resultant PCR products were separated using 1% agarose gel with 1x Tris/Borate/EDTA buffer (TBE buffer, pH 8.0, 2 mM EDTA, 90 mM Tris, 90 mM boric acid). Gel visualization employed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Redsafe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 Nucleic Acid Staining Solution (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iNtRON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 Biotechnology, Gyeonggi-do, Korea) and UV light via a Gel documentation system (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Syngene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>, Cambridge, UK).</w:t>
      </w:r>
      <w:bookmarkStart w:id="2" w:name="_Hlk144045377"/>
    </w:p>
    <w:bookmarkEnd w:id="2"/>
    <w:p w14:paraId="6DDB53EC" w14:textId="3233951D" w:rsidR="00BC5A52" w:rsidRPr="00724531" w:rsidRDefault="00BC5A52" w:rsidP="000121D6">
      <w:pPr>
        <w:spacing w:line="480" w:lineRule="auto"/>
        <w:ind w:left="72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2.3.3 Characterization of </w:t>
      </w:r>
      <w:r w:rsidRPr="00724531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vitro</w:t>
      </w:r>
      <w:r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 3D reconstructed endometrial tissue</w:t>
      </w:r>
    </w:p>
    <w:p w14:paraId="122F6DDD" w14:textId="7AC4CDE5" w:rsidR="00BC5A52" w:rsidRPr="00724531" w:rsidRDefault="008C4997" w:rsidP="000121D6">
      <w:pPr>
        <w:spacing w:line="48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="00BC5A52"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Immunofluorescent and confocal </w:t>
      </w:r>
      <w:r w:rsidR="00CB1BD2" w:rsidRPr="00724531">
        <w:rPr>
          <w:rFonts w:ascii="Times New Roman" w:hAnsi="Times New Roman" w:cs="Times New Roman"/>
          <w:b/>
          <w:bCs/>
          <w:sz w:val="24"/>
          <w:szCs w:val="24"/>
        </w:rPr>
        <w:t>microscop</w:t>
      </w:r>
      <w:r w:rsidR="00CB1BD2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="00BC5A52" w:rsidRPr="0072453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AD258C">
        <w:rPr>
          <w:rFonts w:ascii="Times New Roman" w:hAnsi="Times New Roman" w:cs="Times New Roman"/>
          <w:sz w:val="24"/>
          <w:szCs w:val="24"/>
        </w:rPr>
        <w:t>C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haracterization of secretion function of the endometrial gland-like structure was carried out </w:t>
      </w:r>
      <w:r w:rsidR="00AD258C">
        <w:rPr>
          <w:rFonts w:ascii="Times New Roman" w:hAnsi="Times New Roman" w:cs="Times New Roman"/>
          <w:sz w:val="24"/>
          <w:szCs w:val="24"/>
        </w:rPr>
        <w:t>by staining with a</w:t>
      </w:r>
      <w:r w:rsidR="00AD258C"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="00A851E8" w:rsidRPr="00724531">
        <w:rPr>
          <w:rFonts w:ascii="Times New Roman" w:hAnsi="Times New Roman" w:cs="Times New Roman"/>
          <w:sz w:val="24"/>
          <w:szCs w:val="24"/>
        </w:rPr>
        <w:t>MUC1</w:t>
      </w:r>
      <w:r w:rsidR="00A851E8">
        <w:rPr>
          <w:rFonts w:ascii="Times New Roman" w:hAnsi="Times New Roman" w:cs="Times New Roman"/>
          <w:sz w:val="24"/>
          <w:szCs w:val="24"/>
        </w:rPr>
        <w:t xml:space="preserve"> </w:t>
      </w:r>
      <w:r w:rsidR="00BC5A52" w:rsidRPr="00724531">
        <w:rPr>
          <w:rFonts w:ascii="Times New Roman" w:hAnsi="Times New Roman" w:cs="Times New Roman"/>
          <w:sz w:val="24"/>
          <w:szCs w:val="24"/>
        </w:rPr>
        <w:t>primary antibody (sc-7313, Santa Cruz Biotechnology), with</w:t>
      </w:r>
      <w:r w:rsidR="00A851E8">
        <w:rPr>
          <w:rFonts w:ascii="Times New Roman" w:hAnsi="Times New Roman" w:cs="Times New Roman"/>
          <w:sz w:val="24"/>
          <w:szCs w:val="24"/>
        </w:rPr>
        <w:t xml:space="preserve"> a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staining protocol adapted from Piña </w:t>
      </w:r>
      <w:r w:rsidR="00BC5A52" w:rsidRPr="00E75CC4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="00A851E8">
        <w:rPr>
          <w:rFonts w:ascii="Times New Roman" w:hAnsi="Times New Roman" w:cs="Times New Roman"/>
          <w:sz w:val="24"/>
          <w:szCs w:val="24"/>
        </w:rPr>
        <w:t>. (</w:t>
      </w:r>
      <w:r w:rsidR="00BC5A52" w:rsidRPr="00724531">
        <w:rPr>
          <w:rFonts w:ascii="Times New Roman" w:hAnsi="Times New Roman" w:cs="Times New Roman"/>
          <w:sz w:val="24"/>
          <w:szCs w:val="24"/>
        </w:rPr>
        <w:t>2022</w:t>
      </w:r>
      <w:r w:rsidR="00A851E8">
        <w:rPr>
          <w:rFonts w:ascii="Times New Roman" w:hAnsi="Times New Roman" w:cs="Times New Roman"/>
          <w:sz w:val="24"/>
          <w:szCs w:val="24"/>
        </w:rPr>
        <w:t>)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. </w:t>
      </w:r>
      <w:r w:rsidR="00420610">
        <w:rPr>
          <w:rFonts w:ascii="Times New Roman" w:hAnsi="Times New Roman" w:cs="Times New Roman"/>
          <w:sz w:val="24"/>
          <w:szCs w:val="24"/>
        </w:rPr>
        <w:t>A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fter fixation, the </w:t>
      </w:r>
      <w:r w:rsidR="00BC5A52" w:rsidRPr="00206B47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="00206B47">
        <w:rPr>
          <w:rFonts w:ascii="Times New Roman" w:hAnsi="Times New Roman" w:cs="Times New Roman"/>
          <w:sz w:val="24"/>
          <w:szCs w:val="24"/>
        </w:rPr>
        <w:t xml:space="preserve">3D-ET </w:t>
      </w:r>
      <w:r w:rsidR="00BC5A52" w:rsidRPr="00724531">
        <w:rPr>
          <w:rFonts w:ascii="Times New Roman" w:hAnsi="Times New Roman" w:cs="Times New Roman"/>
          <w:sz w:val="24"/>
          <w:szCs w:val="24"/>
        </w:rPr>
        <w:t>underwent</w:t>
      </w:r>
      <w:r w:rsidR="00A851E8">
        <w:rPr>
          <w:rFonts w:ascii="Times New Roman" w:hAnsi="Times New Roman" w:cs="Times New Roman"/>
          <w:sz w:val="24"/>
          <w:szCs w:val="24"/>
        </w:rPr>
        <w:t xml:space="preserve"> two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3</w:t>
      </w:r>
      <w:r w:rsidR="00206B47">
        <w:rPr>
          <w:rFonts w:ascii="Times New Roman" w:hAnsi="Times New Roman" w:cs="Times New Roman"/>
          <w:sz w:val="24"/>
          <w:szCs w:val="24"/>
        </w:rPr>
        <w:t xml:space="preserve"> min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washes with 0.5% Tween 20 in 1x PBS. Non-specific binding was blocked using 2% bovine serum albumin (BSA), 50 mM Glycine, 0.05% Tween 20, 0.1% Triton X, and 0.01% BSA. Primary antibody was prepared at a 1:50 dilution in 1x PBS, 10 mM Glycine, 0.05% Tween 20, 0.1% Triton X, and 0.1% H</w:t>
      </w:r>
      <w:r w:rsidR="00BC5A52" w:rsidRPr="007245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C5A52" w:rsidRPr="00724531">
        <w:rPr>
          <w:rFonts w:ascii="Times New Roman" w:hAnsi="Times New Roman" w:cs="Times New Roman"/>
          <w:sz w:val="24"/>
          <w:szCs w:val="24"/>
        </w:rPr>
        <w:t>O</w:t>
      </w:r>
      <w:r w:rsidR="00BC5A52" w:rsidRPr="007245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and incubated overnight at 4°C. The secondary antibody (as listed in Table 2) was diluted in 0.1% Tween 20 in PBS and incubated for 30 minutes at room temperature. DAPI was used to stain the nuclei. Post-staining, </w:t>
      </w:r>
      <w:r w:rsidR="00E2101A">
        <w:rPr>
          <w:rFonts w:ascii="Times New Roman" w:hAnsi="Times New Roman" w:cs="Times New Roman"/>
          <w:sz w:val="24"/>
          <w:szCs w:val="24"/>
        </w:rPr>
        <w:t xml:space="preserve">an 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anti-fade reagent was applied to the </w:t>
      </w:r>
      <w:r w:rsidR="00BC5A52" w:rsidRPr="00E75CC4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tissue</w:t>
      </w:r>
      <w:r w:rsidR="00E2101A">
        <w:rPr>
          <w:rFonts w:ascii="Times New Roman" w:hAnsi="Times New Roman" w:cs="Times New Roman"/>
          <w:sz w:val="24"/>
          <w:szCs w:val="24"/>
        </w:rPr>
        <w:t>,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before cover</w:t>
      </w:r>
      <w:r w:rsidR="00E2101A">
        <w:rPr>
          <w:rFonts w:ascii="Times New Roman" w:hAnsi="Times New Roman" w:cs="Times New Roman"/>
          <w:sz w:val="24"/>
          <w:szCs w:val="24"/>
        </w:rPr>
        <w:t>ing it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with a cover glass and </w:t>
      </w:r>
      <w:r w:rsidR="00E2101A" w:rsidRPr="00724531">
        <w:rPr>
          <w:rFonts w:ascii="Times New Roman" w:hAnsi="Times New Roman" w:cs="Times New Roman"/>
          <w:sz w:val="24"/>
          <w:szCs w:val="24"/>
        </w:rPr>
        <w:t>mount</w:t>
      </w:r>
      <w:r w:rsidR="00E2101A">
        <w:rPr>
          <w:rFonts w:ascii="Times New Roman" w:hAnsi="Times New Roman" w:cs="Times New Roman"/>
          <w:sz w:val="24"/>
          <w:szCs w:val="24"/>
        </w:rPr>
        <w:t>ing</w:t>
      </w:r>
      <w:r w:rsidR="00E2101A"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using a mounting solution. </w:t>
      </w:r>
      <w:r w:rsidR="00420610">
        <w:rPr>
          <w:rFonts w:ascii="Times New Roman" w:hAnsi="Times New Roman" w:cs="Times New Roman"/>
          <w:sz w:val="24"/>
          <w:szCs w:val="24"/>
        </w:rPr>
        <w:t>The overall structure was visualized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using </w:t>
      </w:r>
      <w:r w:rsidR="00BC5A52" w:rsidRPr="00724531">
        <w:rPr>
          <w:rFonts w:ascii="Times New Roman" w:hAnsi="Times New Roman" w:cs="Times New Roman"/>
          <w:sz w:val="24"/>
          <w:szCs w:val="24"/>
        </w:rPr>
        <w:lastRenderedPageBreak/>
        <w:t xml:space="preserve">an immunofluorescent microscope, while a confocal microscope (AX/AXR with NSPARC, </w:t>
      </w:r>
      <w:r w:rsidR="00420610">
        <w:rPr>
          <w:rFonts w:ascii="Times New Roman" w:hAnsi="Times New Roman" w:cs="Times New Roman"/>
          <w:sz w:val="24"/>
          <w:szCs w:val="24"/>
        </w:rPr>
        <w:t>Nikon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="00206B47">
        <w:rPr>
          <w:rFonts w:ascii="Times New Roman" w:hAnsi="Times New Roman" w:cs="Times New Roman"/>
          <w:sz w:val="24"/>
          <w:szCs w:val="24"/>
        </w:rPr>
        <w:t>Japan</w:t>
      </w:r>
      <w:r w:rsidR="00BC5A52" w:rsidRPr="00724531">
        <w:rPr>
          <w:rFonts w:ascii="Times New Roman" w:hAnsi="Times New Roman" w:cs="Times New Roman"/>
          <w:sz w:val="24"/>
          <w:szCs w:val="24"/>
        </w:rPr>
        <w:t>) was u</w:t>
      </w:r>
      <w:r w:rsidR="00E2101A">
        <w:rPr>
          <w:rFonts w:ascii="Times New Roman" w:hAnsi="Times New Roman" w:cs="Times New Roman"/>
          <w:sz w:val="24"/>
          <w:szCs w:val="24"/>
        </w:rPr>
        <w:t>s</w:t>
      </w:r>
      <w:r w:rsidR="00BC5A52" w:rsidRPr="00724531">
        <w:rPr>
          <w:rFonts w:ascii="Times New Roman" w:hAnsi="Times New Roman" w:cs="Times New Roman"/>
          <w:sz w:val="24"/>
          <w:szCs w:val="24"/>
        </w:rPr>
        <w:t>ed for 3D structure assessment.</w:t>
      </w:r>
    </w:p>
    <w:p w14:paraId="193C3FBB" w14:textId="1F6E5959" w:rsidR="00BC5A52" w:rsidRDefault="00E5746A" w:rsidP="000121D6">
      <w:pPr>
        <w:spacing w:line="480" w:lineRule="auto"/>
        <w:ind w:firstLine="720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  <w:r w:rsidR="00BC5A52" w:rsidRPr="00724531">
        <w:rPr>
          <w:rFonts w:ascii="Times New Roman" w:hAnsi="Times New Roman" w:cs="Times New Roman"/>
          <w:b/>
          <w:bCs/>
          <w:sz w:val="24"/>
          <w:szCs w:val="24"/>
        </w:rPr>
        <w:t>ELISA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: </w:t>
      </w:r>
      <w:r w:rsidR="009A0046">
        <w:rPr>
          <w:rFonts w:ascii="Times New Roman" w:hAnsi="Times New Roman" w:cs="Times New Roman"/>
          <w:sz w:val="24"/>
          <w:szCs w:val="24"/>
        </w:rPr>
        <w:t xml:space="preserve">All media </w:t>
      </w:r>
      <w:r w:rsidR="00BC5A52" w:rsidRPr="00724531">
        <w:rPr>
          <w:rFonts w:ascii="Times New Roman" w:hAnsi="Times New Roman" w:cs="Times New Roman"/>
          <w:sz w:val="24"/>
          <w:szCs w:val="24"/>
        </w:rPr>
        <w:t>supernatant</w:t>
      </w:r>
      <w:r w:rsidR="00DE5928">
        <w:rPr>
          <w:rFonts w:ascii="Times New Roman" w:hAnsi="Times New Roman" w:cs="Times New Roman"/>
          <w:sz w:val="24"/>
          <w:szCs w:val="24"/>
        </w:rPr>
        <w:t xml:space="preserve"> f</w:t>
      </w:r>
      <w:r w:rsidR="00E2101A">
        <w:rPr>
          <w:rFonts w:ascii="Times New Roman" w:hAnsi="Times New Roman" w:cs="Times New Roman"/>
          <w:sz w:val="24"/>
          <w:szCs w:val="24"/>
        </w:rPr>
        <w:t>rom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the </w:t>
      </w:r>
      <w:r w:rsidR="00206B47" w:rsidRPr="00206B47">
        <w:rPr>
          <w:rFonts w:ascii="Times New Roman" w:hAnsi="Times New Roman" w:cs="Times New Roman"/>
          <w:i/>
          <w:iCs/>
          <w:sz w:val="24"/>
          <w:szCs w:val="24"/>
        </w:rPr>
        <w:t>in vitro</w:t>
      </w:r>
      <w:r w:rsidR="00206B47">
        <w:rPr>
          <w:rFonts w:ascii="Times New Roman" w:hAnsi="Times New Roman" w:cs="Times New Roman"/>
          <w:sz w:val="24"/>
          <w:szCs w:val="24"/>
        </w:rPr>
        <w:t xml:space="preserve"> 3D-ET system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were used to determine IL</w:t>
      </w:r>
      <w:r w:rsidR="00206B47">
        <w:rPr>
          <w:rFonts w:ascii="Times New Roman" w:hAnsi="Times New Roman" w:cs="Times New Roman"/>
          <w:sz w:val="24"/>
          <w:szCs w:val="24"/>
        </w:rPr>
        <w:t>-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6 levels in duplicate using the Human Th Cytokine Panel 13-plex (IL-2, 4, 5, 6, 9, 10, 13, 17A, 17F, 21, 22, IFN-γ and TNF-α;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Biolegend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>, USA). Briefly, 25</w:t>
      </w:r>
      <w:bookmarkStart w:id="3" w:name="_Hlk144024520"/>
      <w:r w:rsidR="00BC5A52" w:rsidRPr="00724531">
        <w:rPr>
          <w:rFonts w:ascii="Times New Roman" w:hAnsi="Times New Roman" w:cs="Times New Roman"/>
          <w:sz w:val="24"/>
          <w:szCs w:val="24"/>
        </w:rPr>
        <w:t>µ</w:t>
      </w:r>
      <w:bookmarkEnd w:id="3"/>
      <w:r>
        <w:rPr>
          <w:rFonts w:ascii="Times New Roman" w:hAnsi="Times New Roman" w:cs="Times New Roman"/>
          <w:sz w:val="24"/>
          <w:szCs w:val="24"/>
        </w:rPr>
        <w:t>L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of assay buffer was added into each well. Then, 25</w:t>
      </w:r>
      <w:r w:rsidR="00BC5A52" w:rsidRPr="00724531">
        <w:rPr>
          <w:rFonts w:ascii="Times New Roman" w:hAnsi="Times New Roman" w:cs="Times New Roman"/>
        </w:rPr>
        <w:t xml:space="preserve"> 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µl of diluted standard or serum </w:t>
      </w:r>
      <w:r w:rsidR="00420610">
        <w:rPr>
          <w:rFonts w:ascii="Times New Roman" w:hAnsi="Times New Roman" w:cs="Times New Roman"/>
          <w:sz w:val="24"/>
          <w:szCs w:val="24"/>
        </w:rPr>
        <w:t>was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added </w:t>
      </w:r>
      <w:r w:rsidR="00420610">
        <w:rPr>
          <w:rFonts w:ascii="Times New Roman" w:hAnsi="Times New Roman" w:cs="Times New Roman"/>
          <w:sz w:val="24"/>
          <w:szCs w:val="24"/>
        </w:rPr>
        <w:t>to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standard or sample wells. </w:t>
      </w:r>
      <w:r w:rsidR="00DE5928">
        <w:rPr>
          <w:rFonts w:ascii="Times New Roman" w:hAnsi="Times New Roman" w:cs="Times New Roman"/>
          <w:sz w:val="24"/>
          <w:szCs w:val="24"/>
        </w:rPr>
        <w:t>Next</w:t>
      </w:r>
      <w:r w:rsidR="00BC5A52" w:rsidRPr="00724531">
        <w:rPr>
          <w:rFonts w:ascii="Times New Roman" w:hAnsi="Times New Roman" w:cs="Times New Roman"/>
          <w:sz w:val="24"/>
          <w:szCs w:val="24"/>
        </w:rPr>
        <w:t>, 25</w:t>
      </w:r>
      <w:r w:rsidR="00BC5A52" w:rsidRPr="00724531">
        <w:rPr>
          <w:rFonts w:ascii="Times New Roman" w:hAnsi="Times New Roman" w:cs="Times New Roman"/>
        </w:rPr>
        <w:t xml:space="preserve"> </w:t>
      </w:r>
      <w:r w:rsidR="00BC5A52" w:rsidRPr="00724531">
        <w:rPr>
          <w:rFonts w:ascii="Times New Roman" w:hAnsi="Times New Roman" w:cs="Times New Roman"/>
          <w:sz w:val="24"/>
          <w:szCs w:val="24"/>
        </w:rPr>
        <w:t>µ</w:t>
      </w:r>
      <w:r w:rsidR="00206B47">
        <w:rPr>
          <w:rFonts w:ascii="Times New Roman" w:hAnsi="Times New Roman" w:cs="Times New Roman"/>
          <w:sz w:val="24"/>
          <w:szCs w:val="24"/>
        </w:rPr>
        <w:t>L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of mixed beads and 25</w:t>
      </w:r>
      <w:r w:rsidR="00BC5A52" w:rsidRPr="00724531">
        <w:rPr>
          <w:rFonts w:ascii="Times New Roman" w:hAnsi="Times New Roman" w:cs="Times New Roman"/>
        </w:rPr>
        <w:t xml:space="preserve"> </w:t>
      </w:r>
      <w:r w:rsidR="00BC5A52" w:rsidRPr="00724531">
        <w:rPr>
          <w:rFonts w:ascii="Times New Roman" w:hAnsi="Times New Roman" w:cs="Times New Roman"/>
          <w:sz w:val="24"/>
          <w:szCs w:val="24"/>
        </w:rPr>
        <w:t>µ</w:t>
      </w:r>
      <w:r w:rsidR="00206B47">
        <w:rPr>
          <w:rFonts w:ascii="Times New Roman" w:hAnsi="Times New Roman" w:cs="Times New Roman"/>
          <w:sz w:val="24"/>
          <w:szCs w:val="24"/>
        </w:rPr>
        <w:t xml:space="preserve">L 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of detection antibodies were added into each well and incubated for 2 </w:t>
      </w:r>
      <w:r w:rsidR="00206B47">
        <w:rPr>
          <w:rFonts w:ascii="Times New Roman" w:hAnsi="Times New Roman" w:cs="Times New Roman"/>
          <w:sz w:val="24"/>
          <w:szCs w:val="24"/>
        </w:rPr>
        <w:t>h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at room temperature on an orbital plate shaker. After incubation, 25</w:t>
      </w:r>
      <w:r w:rsidR="00BC5A52" w:rsidRPr="00724531">
        <w:rPr>
          <w:rFonts w:ascii="Times New Roman" w:hAnsi="Times New Roman" w:cs="Times New Roman"/>
        </w:rPr>
        <w:t xml:space="preserve"> </w:t>
      </w:r>
      <w:r w:rsidR="00BC5A52" w:rsidRPr="00724531">
        <w:rPr>
          <w:rFonts w:ascii="Times New Roman" w:hAnsi="Times New Roman" w:cs="Times New Roman"/>
          <w:sz w:val="24"/>
          <w:szCs w:val="24"/>
        </w:rPr>
        <w:t>µ</w:t>
      </w:r>
      <w:r w:rsidR="00206B47">
        <w:rPr>
          <w:rFonts w:ascii="Times New Roman" w:hAnsi="Times New Roman" w:cs="Times New Roman"/>
          <w:sz w:val="24"/>
          <w:szCs w:val="24"/>
        </w:rPr>
        <w:t>L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of streptavidin-PE solution was added and then incubated for 30 </w:t>
      </w:r>
      <w:r w:rsidR="00206B47">
        <w:rPr>
          <w:rFonts w:ascii="Times New Roman" w:hAnsi="Times New Roman" w:cs="Times New Roman"/>
          <w:sz w:val="24"/>
          <w:szCs w:val="24"/>
        </w:rPr>
        <w:t>min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at room temperature on an orbital plate shaker. The plates were centrifuged at 1,000 rpm for 5 </w:t>
      </w:r>
      <w:r w:rsidR="00206B47">
        <w:rPr>
          <w:rFonts w:ascii="Times New Roman" w:hAnsi="Times New Roman" w:cs="Times New Roman"/>
          <w:sz w:val="24"/>
          <w:szCs w:val="24"/>
        </w:rPr>
        <w:t>min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. After </w:t>
      </w:r>
      <w:r w:rsidR="00420610">
        <w:rPr>
          <w:rFonts w:ascii="Times New Roman" w:hAnsi="Times New Roman" w:cs="Times New Roman"/>
          <w:sz w:val="24"/>
          <w:szCs w:val="24"/>
        </w:rPr>
        <w:t>decanting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="00420610">
        <w:rPr>
          <w:rFonts w:ascii="Times New Roman" w:hAnsi="Times New Roman" w:cs="Times New Roman"/>
          <w:sz w:val="24"/>
          <w:szCs w:val="24"/>
        </w:rPr>
        <w:t xml:space="preserve">the </w:t>
      </w:r>
      <w:r w:rsidR="00BC5A52" w:rsidRPr="00724531">
        <w:rPr>
          <w:rFonts w:ascii="Times New Roman" w:hAnsi="Times New Roman" w:cs="Times New Roman"/>
          <w:sz w:val="24"/>
          <w:szCs w:val="24"/>
        </w:rPr>
        <w:t>liquid</w:t>
      </w:r>
      <w:r w:rsidR="009E1D85">
        <w:rPr>
          <w:rFonts w:ascii="Times New Roman" w:hAnsi="Times New Roman" w:cs="Times New Roman"/>
          <w:sz w:val="24"/>
          <w:szCs w:val="24"/>
        </w:rPr>
        <w:t>, the wells were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wash</w:t>
      </w:r>
      <w:r w:rsidR="009E1D85">
        <w:rPr>
          <w:rFonts w:ascii="Times New Roman" w:hAnsi="Times New Roman" w:cs="Times New Roman"/>
          <w:sz w:val="24"/>
          <w:szCs w:val="24"/>
        </w:rPr>
        <w:t>ed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more one time with wash buffer. </w:t>
      </w:r>
      <w:r w:rsidR="00EA25CF">
        <w:rPr>
          <w:rFonts w:ascii="Times New Roman" w:hAnsi="Times New Roman" w:cs="Times New Roman"/>
          <w:sz w:val="24"/>
          <w:szCs w:val="24"/>
        </w:rPr>
        <w:t>Finally,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150</w:t>
      </w:r>
      <w:r w:rsidR="00BC5A52" w:rsidRPr="00724531">
        <w:rPr>
          <w:rFonts w:ascii="Times New Roman" w:hAnsi="Times New Roman" w:cs="Times New Roman"/>
        </w:rPr>
        <w:t xml:space="preserve"> </w:t>
      </w:r>
      <w:r w:rsidR="00BC5A52" w:rsidRPr="00724531">
        <w:rPr>
          <w:rFonts w:ascii="Times New Roman" w:hAnsi="Times New Roman" w:cs="Times New Roman"/>
          <w:sz w:val="24"/>
          <w:szCs w:val="24"/>
        </w:rPr>
        <w:t>µ</w:t>
      </w:r>
      <w:r w:rsidR="00206B47">
        <w:rPr>
          <w:rFonts w:ascii="Times New Roman" w:hAnsi="Times New Roman" w:cs="Times New Roman"/>
          <w:sz w:val="24"/>
          <w:szCs w:val="24"/>
        </w:rPr>
        <w:t>L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of wash buffer</w:t>
      </w:r>
      <w:r w:rsidR="00EA25CF">
        <w:rPr>
          <w:rFonts w:ascii="Times New Roman" w:hAnsi="Times New Roman" w:cs="Times New Roman"/>
          <w:sz w:val="24"/>
          <w:szCs w:val="24"/>
        </w:rPr>
        <w:t xml:space="preserve"> was added to all wells, which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were shaken for 2-3 </w:t>
      </w:r>
      <w:r w:rsidR="00206B47">
        <w:rPr>
          <w:rFonts w:ascii="Times New Roman" w:hAnsi="Times New Roman" w:cs="Times New Roman"/>
          <w:sz w:val="24"/>
          <w:szCs w:val="24"/>
        </w:rPr>
        <w:t>min</w:t>
      </w:r>
      <w:r>
        <w:rPr>
          <w:rFonts w:ascii="Times New Roman" w:hAnsi="Times New Roman" w:cs="Times New Roman"/>
          <w:sz w:val="24"/>
          <w:szCs w:val="24"/>
        </w:rPr>
        <w:t xml:space="preserve"> before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</w:t>
      </w:r>
      <w:r w:rsidR="00420610">
        <w:rPr>
          <w:rFonts w:ascii="Times New Roman" w:hAnsi="Times New Roman" w:cs="Times New Roman"/>
          <w:sz w:val="24"/>
          <w:szCs w:val="24"/>
        </w:rPr>
        <w:t>analysis</w:t>
      </w:r>
      <w:r w:rsidR="00BC5A52" w:rsidRPr="00724531">
        <w:rPr>
          <w:rFonts w:ascii="Times New Roman" w:hAnsi="Times New Roman" w:cs="Times New Roman"/>
          <w:sz w:val="24"/>
          <w:szCs w:val="24"/>
        </w:rPr>
        <w:t xml:space="preserve"> by flow cytometry (BD FACS </w:t>
      </w:r>
      <w:proofErr w:type="spellStart"/>
      <w:r w:rsidR="00BC5A52" w:rsidRPr="00724531">
        <w:rPr>
          <w:rFonts w:ascii="Times New Roman" w:hAnsi="Times New Roman" w:cs="Times New Roman"/>
          <w:sz w:val="24"/>
          <w:szCs w:val="24"/>
        </w:rPr>
        <w:t>Calibur</w:t>
      </w:r>
      <w:proofErr w:type="spellEnd"/>
      <w:r w:rsidR="00BC5A52" w:rsidRPr="00724531">
        <w:rPr>
          <w:rFonts w:ascii="Times New Roman" w:hAnsi="Times New Roman" w:cs="Times New Roman"/>
          <w:sz w:val="24"/>
          <w:szCs w:val="24"/>
        </w:rPr>
        <w:t xml:space="preserve">, Becton Dickinson, USA). </w:t>
      </w:r>
      <w:r w:rsidR="00BC5A52" w:rsidRPr="0042061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30478835" w14:textId="5A7F6882" w:rsidR="00794053" w:rsidRDefault="00794053" w:rsidP="000121D6">
      <w:pPr>
        <w:spacing w:line="480" w:lineRule="auto"/>
        <w:ind w:firstLine="720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64D91A97" w14:textId="110BC4CA" w:rsidR="00794053" w:rsidRDefault="00794053" w:rsidP="000121D6">
      <w:pPr>
        <w:spacing w:line="480" w:lineRule="auto"/>
        <w:ind w:firstLine="720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0B89424B" w14:textId="616E54F6" w:rsidR="00794053" w:rsidRDefault="00794053" w:rsidP="000121D6">
      <w:pPr>
        <w:spacing w:line="480" w:lineRule="auto"/>
        <w:ind w:firstLine="720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60BE4C10" w14:textId="1B5BEE10" w:rsidR="00794053" w:rsidRDefault="00794053" w:rsidP="000121D6">
      <w:pPr>
        <w:spacing w:line="480" w:lineRule="auto"/>
        <w:ind w:firstLine="720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30C8A0F9" w14:textId="2EFC9C08" w:rsidR="00794053" w:rsidRDefault="00794053" w:rsidP="000121D6">
      <w:pPr>
        <w:spacing w:line="480" w:lineRule="auto"/>
        <w:ind w:firstLine="720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2BFAA03F" w14:textId="7AA010AE" w:rsidR="00794053" w:rsidRDefault="00794053" w:rsidP="000121D6">
      <w:pPr>
        <w:spacing w:line="480" w:lineRule="auto"/>
        <w:ind w:firstLine="720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182B27DA" w14:textId="77777777" w:rsidR="00EC39C5" w:rsidRPr="00E75CC4" w:rsidRDefault="00EC39C5" w:rsidP="003F3FA5">
      <w:pPr>
        <w:spacing w:line="480" w:lineRule="auto"/>
        <w:jc w:val="both"/>
        <w:rPr>
          <w:rFonts w:ascii="Times New Roman" w:hAnsi="Times New Roman"/>
          <w:b/>
          <w:bCs/>
          <w:color w:val="000000" w:themeColor="text1"/>
          <w:sz w:val="28"/>
        </w:rPr>
      </w:pPr>
    </w:p>
    <w:p w14:paraId="10B5848B" w14:textId="0E00FC5B" w:rsidR="00F0722C" w:rsidRDefault="00F0722C" w:rsidP="0082796D">
      <w:pPr>
        <w:spacing w:line="48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703296" behindDoc="0" locked="0" layoutInCell="1" allowOverlap="1" wp14:anchorId="56DDE5E8" wp14:editId="283AA63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676900" cy="8547100"/>
            <wp:effectExtent l="0" t="0" r="0" b="6350"/>
            <wp:wrapTopAndBottom/>
            <wp:docPr id="4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computer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7" t="1615" r="3162" b="1914"/>
                    <a:stretch/>
                  </pic:blipFill>
                  <pic:spPr bwMode="auto">
                    <a:xfrm>
                      <a:off x="0" y="0"/>
                      <a:ext cx="5676900" cy="8547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5F3717" w14:textId="3488659E" w:rsidR="00F0722C" w:rsidRDefault="00F0722C" w:rsidP="0082796D">
      <w:pPr>
        <w:spacing w:line="48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704320" behindDoc="0" locked="0" layoutInCell="1" allowOverlap="1" wp14:anchorId="6FAF24AE" wp14:editId="23D41358">
            <wp:simplePos x="0" y="0"/>
            <wp:positionH relativeFrom="column">
              <wp:posOffset>-127635</wp:posOffset>
            </wp:positionH>
            <wp:positionV relativeFrom="paragraph">
              <wp:posOffset>0</wp:posOffset>
            </wp:positionV>
            <wp:extent cx="5780405" cy="8662035"/>
            <wp:effectExtent l="0" t="0" r="0" b="5715"/>
            <wp:wrapTopAndBottom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screenshot of a computer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2" t="2512" r="4398" b="1060"/>
                    <a:stretch/>
                  </pic:blipFill>
                  <pic:spPr bwMode="auto">
                    <a:xfrm>
                      <a:off x="0" y="0"/>
                      <a:ext cx="5780405" cy="8662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965C9B" w14:textId="019CAE8C" w:rsidR="00F0722C" w:rsidRDefault="00F0722C" w:rsidP="0082796D">
      <w:pPr>
        <w:spacing w:line="48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705344" behindDoc="0" locked="0" layoutInCell="1" allowOverlap="1" wp14:anchorId="72E0DE57" wp14:editId="7433CF1D">
            <wp:simplePos x="0" y="0"/>
            <wp:positionH relativeFrom="column">
              <wp:posOffset>-214851</wp:posOffset>
            </wp:positionH>
            <wp:positionV relativeFrom="paragraph">
              <wp:posOffset>525</wp:posOffset>
            </wp:positionV>
            <wp:extent cx="5943600" cy="2160905"/>
            <wp:effectExtent l="0" t="0" r="0" b="0"/>
            <wp:wrapTopAndBottom/>
            <wp:docPr id="9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screenshot of a computer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2BC756" w14:textId="2A4F4D97" w:rsidR="00F0722C" w:rsidRPr="00F0722C" w:rsidRDefault="00F0722C" w:rsidP="00F0722C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0722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Figure 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F0722C">
        <w:rPr>
          <w:rFonts w:ascii="Times New Roman" w:hAnsi="Times New Roman" w:cs="Times New Roman"/>
          <w:color w:val="000000" w:themeColor="text1"/>
          <w:sz w:val="24"/>
          <w:szCs w:val="24"/>
        </w:rPr>
        <w:t>Un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-c</w:t>
      </w:r>
      <w:r w:rsidRPr="00F0722C">
        <w:rPr>
          <w:rFonts w:ascii="Times New Roman" w:hAnsi="Times New Roman" w:cs="Times New Roman"/>
          <w:color w:val="000000" w:themeColor="text1"/>
          <w:sz w:val="24"/>
          <w:szCs w:val="24"/>
        </w:rPr>
        <w:t>rop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ped</w:t>
      </w:r>
      <w:r w:rsidRPr="00F072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RT-PCR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16235">
        <w:rPr>
          <w:rFonts w:ascii="Times New Roman" w:hAnsi="Times New Roman" w:cs="Times New Roman"/>
          <w:color w:val="000000" w:themeColor="text1"/>
          <w:sz w:val="24"/>
          <w:szCs w:val="24"/>
        </w:rPr>
        <w:t>gel</w:t>
      </w:r>
    </w:p>
    <w:p w14:paraId="170ABB24" w14:textId="4262992C" w:rsidR="0033379F" w:rsidRPr="0033379F" w:rsidRDefault="0033379F" w:rsidP="0033379F">
      <w:pPr>
        <w:spacing w:line="48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712A2F6" w14:textId="39D3A81C" w:rsidR="0033379F" w:rsidRPr="0033379F" w:rsidRDefault="0033379F" w:rsidP="0033379F">
      <w:pPr>
        <w:spacing w:line="48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25355E8" w14:textId="18C6E73A" w:rsidR="0033379F" w:rsidRPr="0033379F" w:rsidRDefault="0033379F" w:rsidP="0033379F">
      <w:pPr>
        <w:spacing w:line="48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8F4A992" w14:textId="3D571685" w:rsidR="00EB5DCA" w:rsidRDefault="00EB5DCA" w:rsidP="000121D6">
      <w:pPr>
        <w:spacing w:line="48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5AA033C" w14:textId="790A12B9" w:rsidR="0033379F" w:rsidRPr="0033379F" w:rsidRDefault="0033379F" w:rsidP="0033379F">
      <w:pPr>
        <w:spacing w:line="48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CD178FC" w14:textId="213E52FD" w:rsidR="0033379F" w:rsidRPr="0033379F" w:rsidRDefault="0033379F" w:rsidP="0033379F">
      <w:pPr>
        <w:spacing w:line="48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84EDF7C" w14:textId="4BF07C54" w:rsidR="00EB5DCA" w:rsidRDefault="00EB5DCA" w:rsidP="000121D6">
      <w:pPr>
        <w:spacing w:line="480" w:lineRule="auto"/>
        <w:ind w:firstLine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62AB471C" w14:textId="351F7D91" w:rsidR="00EB5DCA" w:rsidRDefault="00EB5DCA" w:rsidP="000121D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F4CE32F" w14:textId="23056B17" w:rsidR="00B32386" w:rsidRPr="00B32386" w:rsidRDefault="00B32386" w:rsidP="00B32386">
      <w:pPr>
        <w:spacing w:line="480" w:lineRule="auto"/>
        <w:ind w:firstLine="720"/>
        <w:jc w:val="both"/>
        <w:rPr>
          <w:rFonts w:ascii="Times New Roman" w:hAnsi="Times New Roman" w:cs="Angsana New"/>
        </w:rPr>
      </w:pPr>
    </w:p>
    <w:p w14:paraId="133912A2" w14:textId="70CE1ADD" w:rsidR="00B32386" w:rsidRPr="00B32386" w:rsidRDefault="00B32386" w:rsidP="00B32386">
      <w:pPr>
        <w:spacing w:line="480" w:lineRule="auto"/>
        <w:ind w:firstLine="720"/>
        <w:jc w:val="both"/>
        <w:rPr>
          <w:rFonts w:ascii="Times New Roman" w:hAnsi="Times New Roman" w:cs="Angsana New"/>
        </w:rPr>
      </w:pPr>
    </w:p>
    <w:p w14:paraId="7DF0F588" w14:textId="1134E235" w:rsidR="00B32386" w:rsidRPr="00B32386" w:rsidRDefault="00B32386" w:rsidP="00B32386">
      <w:pPr>
        <w:spacing w:line="480" w:lineRule="auto"/>
        <w:ind w:firstLine="720"/>
        <w:jc w:val="both"/>
        <w:rPr>
          <w:rFonts w:ascii="Times New Roman" w:hAnsi="Times New Roman" w:cs="Angsana New"/>
        </w:rPr>
      </w:pPr>
    </w:p>
    <w:p w14:paraId="6302C61A" w14:textId="0ABAB53C" w:rsidR="00B32386" w:rsidRPr="00B32386" w:rsidRDefault="00B32386" w:rsidP="00B32386">
      <w:pPr>
        <w:spacing w:line="480" w:lineRule="auto"/>
        <w:ind w:firstLine="720"/>
        <w:jc w:val="both"/>
        <w:rPr>
          <w:rFonts w:ascii="Times New Roman" w:hAnsi="Times New Roman" w:cs="Angsana New"/>
        </w:rPr>
      </w:pPr>
    </w:p>
    <w:p w14:paraId="644E7AFE" w14:textId="1FFC7A17" w:rsidR="00B32386" w:rsidRPr="00B32386" w:rsidRDefault="00B32386" w:rsidP="00B32386">
      <w:pPr>
        <w:spacing w:line="480" w:lineRule="auto"/>
        <w:ind w:firstLine="720"/>
        <w:jc w:val="both"/>
        <w:rPr>
          <w:rFonts w:ascii="Times New Roman" w:hAnsi="Times New Roman" w:cs="Angsana New"/>
        </w:rPr>
      </w:pPr>
    </w:p>
    <w:p w14:paraId="5DD4ED1A" w14:textId="3B2EE3FE" w:rsidR="00B32386" w:rsidRPr="00B32386" w:rsidRDefault="00B32386" w:rsidP="00B32386">
      <w:pPr>
        <w:spacing w:line="480" w:lineRule="auto"/>
        <w:ind w:firstLine="720"/>
        <w:jc w:val="both"/>
        <w:rPr>
          <w:rFonts w:ascii="Times New Roman" w:hAnsi="Times New Roman" w:cs="Angsana New"/>
        </w:rPr>
      </w:pPr>
    </w:p>
    <w:p w14:paraId="5F37EB88" w14:textId="3B273E98" w:rsidR="00B32386" w:rsidRPr="00B32386" w:rsidRDefault="00B32386" w:rsidP="00B32386">
      <w:pPr>
        <w:spacing w:line="480" w:lineRule="auto"/>
        <w:ind w:firstLine="720"/>
        <w:jc w:val="both"/>
        <w:rPr>
          <w:rFonts w:ascii="Times New Roman" w:hAnsi="Times New Roman" w:cs="Angsana New"/>
        </w:rPr>
      </w:pPr>
    </w:p>
    <w:p w14:paraId="627E6D4A" w14:textId="641B308D" w:rsidR="00B32386" w:rsidRPr="00B32386" w:rsidRDefault="00B32386" w:rsidP="00B32386">
      <w:pPr>
        <w:spacing w:line="480" w:lineRule="auto"/>
        <w:ind w:firstLine="720"/>
        <w:jc w:val="both"/>
        <w:rPr>
          <w:rFonts w:ascii="Times New Roman" w:hAnsi="Times New Roman" w:cs="Angsana New"/>
        </w:rPr>
      </w:pPr>
    </w:p>
    <w:p w14:paraId="65640B67" w14:textId="046D9177" w:rsidR="009D3A6B" w:rsidRPr="00476BF7" w:rsidRDefault="009D3A6B" w:rsidP="000121D6">
      <w:pPr>
        <w:spacing w:line="480" w:lineRule="auto"/>
        <w:rPr>
          <w:rFonts w:ascii="Times New Roman" w:hAnsi="Times New Roman" w:cs="Angsana New"/>
        </w:rPr>
      </w:pPr>
    </w:p>
    <w:sectPr w:rsidR="009D3A6B" w:rsidRPr="00476BF7" w:rsidSect="00476BF7">
      <w:headerReference w:type="default" r:id="rId10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39B9F9" w14:textId="77777777" w:rsidR="00CA3167" w:rsidRDefault="00CA3167" w:rsidP="00476BF7">
      <w:pPr>
        <w:spacing w:after="0" w:line="240" w:lineRule="auto"/>
      </w:pPr>
      <w:r>
        <w:separator/>
      </w:r>
    </w:p>
  </w:endnote>
  <w:endnote w:type="continuationSeparator" w:id="0">
    <w:p w14:paraId="21FF349B" w14:textId="77777777" w:rsidR="00CA3167" w:rsidRDefault="00CA3167" w:rsidP="00476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18512" w14:textId="77777777" w:rsidR="00CA3167" w:rsidRDefault="00CA3167" w:rsidP="00476BF7">
      <w:pPr>
        <w:spacing w:after="0" w:line="240" w:lineRule="auto"/>
      </w:pPr>
      <w:r>
        <w:separator/>
      </w:r>
    </w:p>
  </w:footnote>
  <w:footnote w:type="continuationSeparator" w:id="0">
    <w:p w14:paraId="5E0BFF41" w14:textId="77777777" w:rsidR="00CA3167" w:rsidRDefault="00CA3167" w:rsidP="00476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725755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2C923F4" w14:textId="1032DF2C" w:rsidR="00476BF7" w:rsidRDefault="00476BF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745E03" w14:textId="77777777" w:rsidR="00476BF7" w:rsidRDefault="00476B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C6920"/>
    <w:multiLevelType w:val="multilevel"/>
    <w:tmpl w:val="8C30AFB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7E7355CC"/>
    <w:multiLevelType w:val="hybridMultilevel"/>
    <w:tmpl w:val="B0761BE8"/>
    <w:lvl w:ilvl="0" w:tplc="BF780770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BA5"/>
    <w:rsid w:val="000049AA"/>
    <w:rsid w:val="000121D6"/>
    <w:rsid w:val="00056127"/>
    <w:rsid w:val="00062413"/>
    <w:rsid w:val="00093EA5"/>
    <w:rsid w:val="000D34AF"/>
    <w:rsid w:val="000E2427"/>
    <w:rsid w:val="000F6233"/>
    <w:rsid w:val="00116235"/>
    <w:rsid w:val="00137B4F"/>
    <w:rsid w:val="001541B8"/>
    <w:rsid w:val="00190590"/>
    <w:rsid w:val="001B709C"/>
    <w:rsid w:val="001E2A33"/>
    <w:rsid w:val="001E4628"/>
    <w:rsid w:val="001E6586"/>
    <w:rsid w:val="00206B47"/>
    <w:rsid w:val="002C3632"/>
    <w:rsid w:val="002C630A"/>
    <w:rsid w:val="00303D78"/>
    <w:rsid w:val="0033379F"/>
    <w:rsid w:val="00341F76"/>
    <w:rsid w:val="00362AD9"/>
    <w:rsid w:val="00366857"/>
    <w:rsid w:val="003A6FC1"/>
    <w:rsid w:val="003C4A91"/>
    <w:rsid w:val="003F2FE6"/>
    <w:rsid w:val="003F3FA5"/>
    <w:rsid w:val="0040053A"/>
    <w:rsid w:val="00420610"/>
    <w:rsid w:val="004258A5"/>
    <w:rsid w:val="004360B5"/>
    <w:rsid w:val="00476BF7"/>
    <w:rsid w:val="004B1066"/>
    <w:rsid w:val="004F5293"/>
    <w:rsid w:val="00515D54"/>
    <w:rsid w:val="005D1645"/>
    <w:rsid w:val="005E40AA"/>
    <w:rsid w:val="005F7519"/>
    <w:rsid w:val="0062495D"/>
    <w:rsid w:val="006535A5"/>
    <w:rsid w:val="006A1DDB"/>
    <w:rsid w:val="006B6527"/>
    <w:rsid w:val="006C6290"/>
    <w:rsid w:val="00730439"/>
    <w:rsid w:val="00745D4A"/>
    <w:rsid w:val="00780041"/>
    <w:rsid w:val="00784853"/>
    <w:rsid w:val="00784B37"/>
    <w:rsid w:val="00794053"/>
    <w:rsid w:val="007B3B12"/>
    <w:rsid w:val="008223DC"/>
    <w:rsid w:val="0082796D"/>
    <w:rsid w:val="008672A1"/>
    <w:rsid w:val="00885BA5"/>
    <w:rsid w:val="008B7980"/>
    <w:rsid w:val="008C4997"/>
    <w:rsid w:val="008E7728"/>
    <w:rsid w:val="008F0CDF"/>
    <w:rsid w:val="00935CF1"/>
    <w:rsid w:val="00940966"/>
    <w:rsid w:val="00946807"/>
    <w:rsid w:val="00952483"/>
    <w:rsid w:val="009923B0"/>
    <w:rsid w:val="00993801"/>
    <w:rsid w:val="009A0046"/>
    <w:rsid w:val="009D2E96"/>
    <w:rsid w:val="009D3A6B"/>
    <w:rsid w:val="009E1D85"/>
    <w:rsid w:val="00A730FA"/>
    <w:rsid w:val="00A851E8"/>
    <w:rsid w:val="00AD258C"/>
    <w:rsid w:val="00AE6828"/>
    <w:rsid w:val="00B142E4"/>
    <w:rsid w:val="00B32386"/>
    <w:rsid w:val="00BC1C0A"/>
    <w:rsid w:val="00BC5A52"/>
    <w:rsid w:val="00C32A5E"/>
    <w:rsid w:val="00CA3167"/>
    <w:rsid w:val="00CA42FD"/>
    <w:rsid w:val="00CB1BD2"/>
    <w:rsid w:val="00CC684E"/>
    <w:rsid w:val="00CD5CC2"/>
    <w:rsid w:val="00D05A76"/>
    <w:rsid w:val="00D87199"/>
    <w:rsid w:val="00DB1737"/>
    <w:rsid w:val="00DD7C5C"/>
    <w:rsid w:val="00DE5928"/>
    <w:rsid w:val="00E0794D"/>
    <w:rsid w:val="00E205A3"/>
    <w:rsid w:val="00E2101A"/>
    <w:rsid w:val="00E5746A"/>
    <w:rsid w:val="00E75CC4"/>
    <w:rsid w:val="00E83E49"/>
    <w:rsid w:val="00EA25CF"/>
    <w:rsid w:val="00EB5DCA"/>
    <w:rsid w:val="00EC39C5"/>
    <w:rsid w:val="00ED369D"/>
    <w:rsid w:val="00EE153F"/>
    <w:rsid w:val="00F035A3"/>
    <w:rsid w:val="00F0722C"/>
    <w:rsid w:val="00F12027"/>
    <w:rsid w:val="00F64740"/>
    <w:rsid w:val="00FC59CE"/>
    <w:rsid w:val="00FD753A"/>
    <w:rsid w:val="00FF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2D6786"/>
  <w15:chartTrackingRefBased/>
  <w15:docId w15:val="{34674367-22E4-4AEC-9DAC-D1F8AA37C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BC5A52"/>
  </w:style>
  <w:style w:type="character" w:customStyle="1" w:styleId="eop">
    <w:name w:val="eop"/>
    <w:basedOn w:val="DefaultParagraphFont"/>
    <w:rsid w:val="00BC5A52"/>
  </w:style>
  <w:style w:type="table" w:styleId="TableGrid">
    <w:name w:val="Table Grid"/>
    <w:basedOn w:val="TableNormal"/>
    <w:uiPriority w:val="39"/>
    <w:rsid w:val="00BC5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5A5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5A52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476BF7"/>
  </w:style>
  <w:style w:type="paragraph" w:styleId="Header">
    <w:name w:val="header"/>
    <w:basedOn w:val="Normal"/>
    <w:link w:val="HeaderChar"/>
    <w:uiPriority w:val="99"/>
    <w:unhideWhenUsed/>
    <w:rsid w:val="00476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6BF7"/>
  </w:style>
  <w:style w:type="paragraph" w:styleId="Footer">
    <w:name w:val="footer"/>
    <w:basedOn w:val="Normal"/>
    <w:link w:val="FooterChar"/>
    <w:uiPriority w:val="99"/>
    <w:unhideWhenUsed/>
    <w:rsid w:val="00476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6BF7"/>
  </w:style>
  <w:style w:type="character" w:styleId="FollowedHyperlink">
    <w:name w:val="FollowedHyperlink"/>
    <w:basedOn w:val="DefaultParagraphFont"/>
    <w:uiPriority w:val="99"/>
    <w:semiHidden/>
    <w:unhideWhenUsed/>
    <w:rsid w:val="00FC59CE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303D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2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1027</Words>
  <Characters>5850</Characters>
  <Application>Microsoft Office Word</Application>
  <DocSecurity>0</DocSecurity>
  <Lines>107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Sawita Santiviparat</dc:creator>
  <cp:keywords/>
  <dc:description/>
  <cp:lastModifiedBy>Sawita Santiviparat</cp:lastModifiedBy>
  <cp:revision>8</cp:revision>
  <dcterms:created xsi:type="dcterms:W3CDTF">2024-01-30T07:53:00Z</dcterms:created>
  <dcterms:modified xsi:type="dcterms:W3CDTF">2024-02-12T03:31:00Z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8166313a-35f8-4f3c-a8b6-8bd386288399</vt:lpwstr>
  </property>
</Properties>
</file>