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51DB" w14:textId="77777777" w:rsidR="000D7B90" w:rsidRDefault="000D7B90" w:rsidP="000D7B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A705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Supplementary Table 1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7A705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Description of the parameters used in each single-nuclei RNA sequencing datasets. </w:t>
      </w:r>
    </w:p>
    <w:p w14:paraId="684836F7" w14:textId="77777777" w:rsidR="000D7B90" w:rsidRPr="007A705E" w:rsidRDefault="000D7B90" w:rsidP="000D7B90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7A705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Number of cell/nuclei on each of the public datasets used, criteria applied for the quality control filtering on each case and number of nuclei/cells remaining after filtering.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Abbreviations: Minimum (Min), Maximum (Max), mitochondria (Mt) and not applicable (NA).</w:t>
      </w:r>
    </w:p>
    <w:p w14:paraId="35719DF6" w14:textId="77777777" w:rsidR="000D7B90" w:rsidRPr="007F3A02" w:rsidRDefault="000D7B90" w:rsidP="000D7B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Tablaconcuadrcula1clara1"/>
        <w:tblpPr w:leftFromText="141" w:rightFromText="141" w:vertAnchor="text" w:horzAnchor="page" w:tblpX="1261" w:tblpY="350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1418"/>
        <w:gridCol w:w="992"/>
        <w:gridCol w:w="992"/>
        <w:gridCol w:w="851"/>
        <w:gridCol w:w="850"/>
        <w:gridCol w:w="992"/>
        <w:gridCol w:w="993"/>
      </w:tblGrid>
      <w:tr w:rsidR="000D7B90" w:rsidRPr="003E400D" w14:paraId="385CB42E" w14:textId="77777777" w:rsidTr="00211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2C5C659" w14:textId="77777777" w:rsidR="000D7B90" w:rsidRPr="003E400D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Datasets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573852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Brain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rea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188286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Total nuclei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541543" w14:textId="77777777" w:rsidR="000D7B90" w:rsidRPr="004A629E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3C090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uclei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in</w:t>
            </w:r>
          </w:p>
          <w:p w14:paraId="0CC0893A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r w:rsidRPr="003C090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ontrol group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5D4066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Min counts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C6A17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Max counts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FEB073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Min genes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C3F92D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Max genes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3B310B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Mt fraction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D52E44" w14:textId="77777777" w:rsidR="000D7B90" w:rsidRPr="003E400D" w:rsidRDefault="000D7B90" w:rsidP="0021178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C0904">
              <w:rPr>
                <w:rFonts w:ascii="Times New Roman" w:eastAsia="Calibri" w:hAnsi="Times New Roman" w:cs="Times New Roman"/>
                <w:sz w:val="20"/>
                <w:szCs w:val="20"/>
              </w:rPr>
              <w:t>Retained nuclei</w:t>
            </w:r>
          </w:p>
        </w:tc>
      </w:tr>
      <w:tr w:rsidR="000D7B90" w:rsidRPr="003E400D" w14:paraId="385F0D8E" w14:textId="77777777" w:rsidTr="00211789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18" w:space="0" w:color="auto"/>
            </w:tcBorders>
            <w:vAlign w:val="center"/>
          </w:tcPr>
          <w:p w14:paraId="57791B81" w14:textId="77777777" w:rsidR="000D7B90" w:rsidRPr="00A93867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Lau, et al; 2020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5C21190D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PFC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7CCAE4DB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185635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0EBA9D4C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83932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8312A47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12FAC14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1CE93D48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14:paraId="3AE0A79C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78AD058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036798D6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78863</w:t>
            </w:r>
          </w:p>
        </w:tc>
      </w:tr>
      <w:tr w:rsidR="000D7B90" w:rsidRPr="003E400D" w14:paraId="37CAD39C" w14:textId="77777777" w:rsidTr="00211789">
        <w:trPr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197C2D3" w14:textId="77777777" w:rsidR="000D7B90" w:rsidRPr="00A93867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Lee, et al; 2022</w:t>
            </w:r>
          </w:p>
        </w:tc>
        <w:tc>
          <w:tcPr>
            <w:tcW w:w="993" w:type="dxa"/>
            <w:vAlign w:val="center"/>
          </w:tcPr>
          <w:p w14:paraId="2619E202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Striatum</w:t>
            </w:r>
          </w:p>
        </w:tc>
        <w:tc>
          <w:tcPr>
            <w:tcW w:w="850" w:type="dxa"/>
            <w:vAlign w:val="center"/>
          </w:tcPr>
          <w:p w14:paraId="4A0039E6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125467</w:t>
            </w:r>
          </w:p>
        </w:tc>
        <w:tc>
          <w:tcPr>
            <w:tcW w:w="1418" w:type="dxa"/>
            <w:vAlign w:val="center"/>
          </w:tcPr>
          <w:p w14:paraId="05B9F7DD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69551</w:t>
            </w:r>
          </w:p>
        </w:tc>
        <w:tc>
          <w:tcPr>
            <w:tcW w:w="992" w:type="dxa"/>
            <w:vAlign w:val="center"/>
          </w:tcPr>
          <w:p w14:paraId="4A667B74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2" w:type="dxa"/>
            <w:vAlign w:val="center"/>
          </w:tcPr>
          <w:p w14:paraId="589AE463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1" w:type="dxa"/>
            <w:vAlign w:val="center"/>
          </w:tcPr>
          <w:p w14:paraId="49387C3C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0" w:type="dxa"/>
            <w:vAlign w:val="center"/>
          </w:tcPr>
          <w:p w14:paraId="1702F493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92" w:type="dxa"/>
            <w:vAlign w:val="center"/>
          </w:tcPr>
          <w:p w14:paraId="676D58A8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3" w:type="dxa"/>
            <w:vAlign w:val="center"/>
          </w:tcPr>
          <w:p w14:paraId="68EF1A24" w14:textId="77777777" w:rsidR="000D7B90" w:rsidRPr="00A93867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93867">
              <w:rPr>
                <w:rFonts w:ascii="Times New Roman" w:eastAsia="Calibri" w:hAnsi="Times New Roman" w:cs="Times New Roman"/>
                <w:sz w:val="20"/>
                <w:szCs w:val="20"/>
              </w:rPr>
              <w:t>69537</w:t>
            </w:r>
          </w:p>
        </w:tc>
      </w:tr>
    </w:tbl>
    <w:p w14:paraId="7B24DD29" w14:textId="77777777" w:rsidR="000D7B90" w:rsidRDefault="000D7B90" w:rsidP="000D7B90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br w:type="page"/>
      </w:r>
    </w:p>
    <w:p w14:paraId="504577C3" w14:textId="77777777" w:rsidR="000D7B90" w:rsidRPr="007A705E" w:rsidRDefault="000D7B90" w:rsidP="000D7B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A705E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 xml:space="preserve">Supplementary Table 2: Markers genes used for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assigning cell type labels to clusters in the </w:t>
      </w:r>
      <w:r w:rsidRPr="007A705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single-nuclei RNA sequencing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PFC </w:t>
      </w:r>
      <w:r w:rsidRPr="007A705E">
        <w:rPr>
          <w:rFonts w:ascii="Times New Roman" w:eastAsia="Calibri" w:hAnsi="Times New Roman" w:cs="Times New Roman"/>
          <w:b/>
          <w:sz w:val="24"/>
          <w:szCs w:val="24"/>
          <w:lang w:val="en-US"/>
        </w:rPr>
        <w:t>dataset.</w:t>
      </w:r>
    </w:p>
    <w:tbl>
      <w:tblPr>
        <w:tblStyle w:val="Tablaconcuadrcula1clara1"/>
        <w:tblpPr w:leftFromText="141" w:rightFromText="141" w:vertAnchor="text" w:horzAnchor="margin" w:tblpY="257"/>
        <w:tblW w:w="5240" w:type="dxa"/>
        <w:tblLook w:val="04A0" w:firstRow="1" w:lastRow="0" w:firstColumn="1" w:lastColumn="0" w:noHBand="0" w:noVBand="1"/>
      </w:tblPr>
      <w:tblGrid>
        <w:gridCol w:w="2405"/>
        <w:gridCol w:w="2835"/>
      </w:tblGrid>
      <w:tr w:rsidR="000D7B90" w:rsidRPr="003E400D" w14:paraId="399B543F" w14:textId="77777777" w:rsidTr="00211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4105613" w14:textId="77777777" w:rsidR="000D7B90" w:rsidRPr="00744D46" w:rsidRDefault="000D7B90" w:rsidP="002117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Cell-type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1C2CF66" w14:textId="77777777" w:rsidR="000D7B90" w:rsidRPr="00744D46" w:rsidRDefault="000D7B90" w:rsidP="002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Markers</w:t>
            </w:r>
          </w:p>
        </w:tc>
      </w:tr>
      <w:tr w:rsidR="000D7B90" w:rsidRPr="003E400D" w14:paraId="1080EC9D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  <w:vAlign w:val="center"/>
          </w:tcPr>
          <w:p w14:paraId="16FBC6B6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Astrocytes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vAlign w:val="center"/>
          </w:tcPr>
          <w:p w14:paraId="5402F514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AQP4, SLC1A2 </w:t>
            </w:r>
          </w:p>
        </w:tc>
      </w:tr>
      <w:tr w:rsidR="000D7B90" w:rsidRPr="003E400D" w14:paraId="09F8F837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D020F8A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Neurons</w:t>
            </w:r>
          </w:p>
        </w:tc>
        <w:tc>
          <w:tcPr>
            <w:tcW w:w="2835" w:type="dxa"/>
            <w:vAlign w:val="center"/>
          </w:tcPr>
          <w:p w14:paraId="131AE612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RBFOX1, MEG3, SYT1 </w:t>
            </w:r>
          </w:p>
        </w:tc>
      </w:tr>
      <w:tr w:rsidR="000D7B90" w:rsidRPr="003E400D" w14:paraId="0EAAAB09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2F5707E2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Excitatory neurons</w:t>
            </w:r>
          </w:p>
        </w:tc>
        <w:tc>
          <w:tcPr>
            <w:tcW w:w="2835" w:type="dxa"/>
            <w:vAlign w:val="center"/>
          </w:tcPr>
          <w:p w14:paraId="38D641E4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>SLC17A7</w:t>
            </w:r>
          </w:p>
        </w:tc>
      </w:tr>
      <w:tr w:rsidR="000D7B90" w:rsidRPr="003E400D" w14:paraId="4E042549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4703EA1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Inhibitory neurons</w:t>
            </w:r>
          </w:p>
        </w:tc>
        <w:tc>
          <w:tcPr>
            <w:tcW w:w="2835" w:type="dxa"/>
            <w:vAlign w:val="center"/>
          </w:tcPr>
          <w:p w14:paraId="211F6F78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GAD1, GAD2 </w:t>
            </w:r>
          </w:p>
        </w:tc>
      </w:tr>
      <w:tr w:rsidR="000D7B90" w:rsidRPr="003E400D" w14:paraId="18D09541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017416E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Microglia</w:t>
            </w:r>
          </w:p>
        </w:tc>
        <w:tc>
          <w:tcPr>
            <w:tcW w:w="2835" w:type="dxa"/>
            <w:vAlign w:val="center"/>
          </w:tcPr>
          <w:p w14:paraId="6735DF9E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FYB1, CSF1R, C1QA </w:t>
            </w:r>
          </w:p>
        </w:tc>
      </w:tr>
      <w:tr w:rsidR="000D7B90" w:rsidRPr="003E400D" w14:paraId="6F58A498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4FAA4D3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OPCs</w:t>
            </w:r>
          </w:p>
        </w:tc>
        <w:tc>
          <w:tcPr>
            <w:tcW w:w="2835" w:type="dxa"/>
            <w:vAlign w:val="center"/>
          </w:tcPr>
          <w:p w14:paraId="6E91EDB1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PDGFRA, VCAN, PTPRZ1 </w:t>
            </w:r>
          </w:p>
        </w:tc>
      </w:tr>
      <w:tr w:rsidR="000D7B90" w:rsidRPr="003E400D" w14:paraId="1166B8AC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36AF60D1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Oligodendrocytes</w:t>
            </w:r>
          </w:p>
        </w:tc>
        <w:tc>
          <w:tcPr>
            <w:tcW w:w="2835" w:type="dxa"/>
            <w:vAlign w:val="center"/>
          </w:tcPr>
          <w:p w14:paraId="012206AD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ST18, MBP, MOG, MAG </w:t>
            </w:r>
          </w:p>
        </w:tc>
      </w:tr>
      <w:tr w:rsidR="000D7B90" w:rsidRPr="003E400D" w14:paraId="395BCCC5" w14:textId="77777777" w:rsidTr="002117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2CC75D34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  <w:t>Endothelial/Vascular</w:t>
            </w:r>
          </w:p>
        </w:tc>
        <w:tc>
          <w:tcPr>
            <w:tcW w:w="2835" w:type="dxa"/>
            <w:vAlign w:val="center"/>
          </w:tcPr>
          <w:p w14:paraId="774F5423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FLT1, RGS5, CLDN5 </w:t>
            </w:r>
          </w:p>
        </w:tc>
      </w:tr>
    </w:tbl>
    <w:p w14:paraId="11CB8227" w14:textId="77777777" w:rsidR="000D7B90" w:rsidRDefault="000D7B90" w:rsidP="000D7B9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474CCAD0" w14:textId="77777777" w:rsidR="000D7B90" w:rsidRDefault="000D7B90" w:rsidP="000D7B90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br w:type="page"/>
      </w:r>
    </w:p>
    <w:p w14:paraId="680D73B0" w14:textId="77777777" w:rsidR="000D7B90" w:rsidRDefault="000D7B90" w:rsidP="000D7B90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71C16E1" w14:textId="77777777" w:rsidR="000D7B90" w:rsidRPr="003E400D" w:rsidRDefault="000D7B90" w:rsidP="000D7B9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Supplementary Ta</w:t>
      </w:r>
      <w:r w:rsidRPr="003E400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ble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3</w:t>
      </w:r>
      <w:r w:rsidRPr="003E400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</w:t>
      </w:r>
      <w:r w:rsidRPr="007A705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Demographic characteristics of the study participants.</w:t>
      </w:r>
    </w:p>
    <w:p w14:paraId="3BA69DD0" w14:textId="77777777" w:rsidR="000D7B90" w:rsidRPr="003E400D" w:rsidRDefault="000D7B90" w:rsidP="000D7B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s-ES"/>
        </w:rPr>
      </w:pPr>
      <w:r w:rsidRPr="003E400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Participants were recruited at the movement disorders clinic at Karolinska University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Hospital </w:t>
      </w:r>
      <w:r w:rsidRPr="003E400D">
        <w:rPr>
          <w:rFonts w:ascii="Times New Roman" w:eastAsia="Calibri" w:hAnsi="Times New Roman" w:cs="Times New Roman"/>
          <w:sz w:val="24"/>
          <w:szCs w:val="24"/>
          <w:lang w:val="en-GB"/>
        </w:rPr>
        <w:t>Clinic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s</w:t>
      </w:r>
      <w:r w:rsidRPr="003E400D">
        <w:rPr>
          <w:rFonts w:ascii="Times New Roman" w:eastAsia="Calibri" w:hAnsi="Times New Roman" w:cs="Times New Roman"/>
          <w:sz w:val="24"/>
          <w:szCs w:val="24"/>
          <w:lang w:val="en-GB"/>
        </w:rPr>
        <w:t>, Sweden. Patients underwent a clinical examination as described in the Methods section.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Age</w:t>
      </w:r>
      <w:r w:rsidRPr="003E400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is</w:t>
      </w:r>
      <w:r w:rsidRPr="003E400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expressed as mean </w:t>
      </w:r>
      <w:r w:rsidRPr="003E400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± </w:t>
      </w:r>
      <w:r w:rsidRPr="003E400D">
        <w:rPr>
          <w:rFonts w:ascii="Times New Roman" w:eastAsia="Calibri" w:hAnsi="Times New Roman" w:cs="Times New Roman"/>
          <w:sz w:val="24"/>
          <w:szCs w:val="24"/>
          <w:lang w:val="en-GB"/>
        </w:rPr>
        <w:t>SD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number of males (M) and females (F) is specified. Abbreviations: Neurological controls (NC), Parkinson’s disease (PD), multiple system atrophy (MSA), corticobasal degeneration (CBD), progressive supranuclear palsy (PSP). </w:t>
      </w:r>
    </w:p>
    <w:p w14:paraId="020119DF" w14:textId="77777777" w:rsidR="000D7B90" w:rsidRPr="003E400D" w:rsidRDefault="000D7B90" w:rsidP="000D7B9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Style w:val="Tablaconcuadrcula1clara1"/>
        <w:tblW w:w="8494" w:type="dxa"/>
        <w:jc w:val="center"/>
        <w:tblLook w:val="04A0" w:firstRow="1" w:lastRow="0" w:firstColumn="1" w:lastColumn="0" w:noHBand="0" w:noVBand="1"/>
      </w:tblPr>
      <w:tblGrid>
        <w:gridCol w:w="1682"/>
        <w:gridCol w:w="1355"/>
        <w:gridCol w:w="1584"/>
        <w:gridCol w:w="1291"/>
        <w:gridCol w:w="1291"/>
        <w:gridCol w:w="1291"/>
      </w:tblGrid>
      <w:tr w:rsidR="000D7B90" w:rsidRPr="003E400D" w14:paraId="5FD99BBD" w14:textId="77777777" w:rsidTr="00211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F4A234D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Cohort 1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A393004" w14:textId="77777777" w:rsidR="000D7B90" w:rsidRPr="00744D46" w:rsidRDefault="000D7B90" w:rsidP="002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NC</w:t>
            </w:r>
          </w:p>
        </w:tc>
        <w:tc>
          <w:tcPr>
            <w:tcW w:w="15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EF401B6" w14:textId="77777777" w:rsidR="000D7B90" w:rsidRPr="00744D46" w:rsidRDefault="000D7B90" w:rsidP="002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PD</w:t>
            </w:r>
          </w:p>
        </w:tc>
        <w:tc>
          <w:tcPr>
            <w:tcW w:w="12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1F29169" w14:textId="77777777" w:rsidR="000D7B90" w:rsidRPr="00744D46" w:rsidRDefault="000D7B90" w:rsidP="002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MSA</w:t>
            </w:r>
          </w:p>
        </w:tc>
        <w:tc>
          <w:tcPr>
            <w:tcW w:w="12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1C1515E" w14:textId="77777777" w:rsidR="000D7B90" w:rsidRPr="00744D46" w:rsidRDefault="000D7B90" w:rsidP="002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CBD</w:t>
            </w:r>
          </w:p>
        </w:tc>
        <w:tc>
          <w:tcPr>
            <w:tcW w:w="12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05B7663" w14:textId="77777777" w:rsidR="000D7B90" w:rsidRPr="00744D46" w:rsidRDefault="000D7B90" w:rsidP="002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PSP</w:t>
            </w:r>
          </w:p>
        </w:tc>
      </w:tr>
      <w:tr w:rsidR="000D7B90" w:rsidRPr="003E400D" w14:paraId="47EF0500" w14:textId="77777777" w:rsidTr="002117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18" w:space="0" w:color="auto"/>
            </w:tcBorders>
          </w:tcPr>
          <w:p w14:paraId="3A389174" w14:textId="77777777" w:rsidR="000D7B90" w:rsidRPr="00744D46" w:rsidRDefault="000D7B90" w:rsidP="0021178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Age </w:t>
            </w:r>
            <w:r w:rsidRPr="00744D46"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  <w:t>(years)</w:t>
            </w:r>
          </w:p>
        </w:tc>
        <w:tc>
          <w:tcPr>
            <w:tcW w:w="1355" w:type="dxa"/>
            <w:tcBorders>
              <w:top w:val="single" w:sz="18" w:space="0" w:color="auto"/>
            </w:tcBorders>
          </w:tcPr>
          <w:p w14:paraId="2730E948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67 ± 9</w:t>
            </w:r>
          </w:p>
        </w:tc>
        <w:tc>
          <w:tcPr>
            <w:tcW w:w="1584" w:type="dxa"/>
            <w:tcBorders>
              <w:top w:val="single" w:sz="18" w:space="0" w:color="auto"/>
            </w:tcBorders>
            <w:vAlign w:val="center"/>
          </w:tcPr>
          <w:p w14:paraId="1A723657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66 ± 9</w:t>
            </w:r>
          </w:p>
        </w:tc>
        <w:tc>
          <w:tcPr>
            <w:tcW w:w="1291" w:type="dxa"/>
            <w:tcBorders>
              <w:top w:val="single" w:sz="18" w:space="0" w:color="auto"/>
              <w:right w:val="single" w:sz="4" w:space="0" w:color="auto"/>
            </w:tcBorders>
          </w:tcPr>
          <w:p w14:paraId="2A9B7083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64 ± 12</w:t>
            </w:r>
          </w:p>
        </w:tc>
        <w:tc>
          <w:tcPr>
            <w:tcW w:w="12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2151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67 ± 7</w:t>
            </w:r>
          </w:p>
        </w:tc>
        <w:tc>
          <w:tcPr>
            <w:tcW w:w="12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DE18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69 ± 7</w:t>
            </w:r>
          </w:p>
        </w:tc>
      </w:tr>
      <w:tr w:rsidR="000D7B90" w:rsidRPr="003E400D" w14:paraId="30A60535" w14:textId="77777777" w:rsidTr="002117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bottom w:val="single" w:sz="18" w:space="0" w:color="auto"/>
            </w:tcBorders>
          </w:tcPr>
          <w:p w14:paraId="379FB960" w14:textId="77777777" w:rsidR="000D7B90" w:rsidRPr="00744D46" w:rsidRDefault="000D7B90" w:rsidP="0021178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Sex </w:t>
            </w:r>
            <w:r w:rsidRPr="00744D46"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  <w:t>(M/F)</w:t>
            </w:r>
          </w:p>
        </w:tc>
        <w:tc>
          <w:tcPr>
            <w:tcW w:w="1355" w:type="dxa"/>
            <w:tcBorders>
              <w:bottom w:val="single" w:sz="18" w:space="0" w:color="auto"/>
            </w:tcBorders>
          </w:tcPr>
          <w:p w14:paraId="059772B1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10/10</w:t>
            </w:r>
          </w:p>
        </w:tc>
        <w:tc>
          <w:tcPr>
            <w:tcW w:w="1584" w:type="dxa"/>
            <w:tcBorders>
              <w:bottom w:val="single" w:sz="18" w:space="0" w:color="auto"/>
            </w:tcBorders>
          </w:tcPr>
          <w:p w14:paraId="1E17A979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8/10</w:t>
            </w:r>
          </w:p>
        </w:tc>
        <w:tc>
          <w:tcPr>
            <w:tcW w:w="1291" w:type="dxa"/>
            <w:tcBorders>
              <w:bottom w:val="single" w:sz="18" w:space="0" w:color="auto"/>
              <w:right w:val="single" w:sz="4" w:space="0" w:color="auto"/>
            </w:tcBorders>
          </w:tcPr>
          <w:p w14:paraId="0CCD5124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11/6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7ED0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14/9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5E6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11/9</w:t>
            </w:r>
          </w:p>
        </w:tc>
      </w:tr>
      <w:tr w:rsidR="000D7B90" w:rsidRPr="003E400D" w14:paraId="6296CF98" w14:textId="77777777" w:rsidTr="00211789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C22951F" w14:textId="77777777" w:rsidR="000D7B90" w:rsidRPr="00744D46" w:rsidRDefault="000D7B90" w:rsidP="0021178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Cohort 2</w:t>
            </w:r>
          </w:p>
        </w:tc>
        <w:tc>
          <w:tcPr>
            <w:tcW w:w="135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FC26C" w14:textId="77777777" w:rsidR="000D7B90" w:rsidRPr="00744D46" w:rsidRDefault="000D7B90" w:rsidP="00211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NC</w:t>
            </w:r>
          </w:p>
        </w:tc>
        <w:tc>
          <w:tcPr>
            <w:tcW w:w="15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25BF6" w14:textId="77777777" w:rsidR="000D7B90" w:rsidRPr="00744D46" w:rsidRDefault="000D7B90" w:rsidP="00211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PD slow</w:t>
            </w:r>
          </w:p>
        </w:tc>
        <w:tc>
          <w:tcPr>
            <w:tcW w:w="12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DEC516" w14:textId="77777777" w:rsidR="000D7B90" w:rsidRPr="00744D46" w:rsidRDefault="000D7B90" w:rsidP="00211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PD rapid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3B92DE" w14:textId="77777777" w:rsidR="000D7B90" w:rsidRPr="00744D46" w:rsidRDefault="000D7B90" w:rsidP="00211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7E1920" w14:textId="77777777" w:rsidR="000D7B90" w:rsidRPr="00744D46" w:rsidRDefault="000D7B90" w:rsidP="002117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0D7B90" w:rsidRPr="003E400D" w14:paraId="627BB8C7" w14:textId="77777777" w:rsidTr="00211789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  <w:tcBorders>
              <w:top w:val="single" w:sz="18" w:space="0" w:color="auto"/>
            </w:tcBorders>
          </w:tcPr>
          <w:p w14:paraId="4EA6D46F" w14:textId="77777777" w:rsidR="000D7B90" w:rsidRPr="00744D46" w:rsidRDefault="000D7B90" w:rsidP="0021178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Age </w:t>
            </w:r>
            <w:r w:rsidRPr="00744D46"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  <w:t>(years)</w:t>
            </w:r>
          </w:p>
        </w:tc>
        <w:tc>
          <w:tcPr>
            <w:tcW w:w="1355" w:type="dxa"/>
            <w:tcBorders>
              <w:top w:val="single" w:sz="18" w:space="0" w:color="auto"/>
              <w:right w:val="single" w:sz="4" w:space="0" w:color="auto"/>
            </w:tcBorders>
          </w:tcPr>
          <w:p w14:paraId="71307479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61 ± 11</w:t>
            </w:r>
          </w:p>
        </w:tc>
        <w:tc>
          <w:tcPr>
            <w:tcW w:w="15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311A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56 ± 10</w:t>
            </w:r>
          </w:p>
        </w:tc>
        <w:tc>
          <w:tcPr>
            <w:tcW w:w="129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A90F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69 ± 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36C9C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694A4D13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D7B90" w:rsidRPr="003E400D" w14:paraId="69BC6E9C" w14:textId="77777777" w:rsidTr="00211789">
        <w:tblPrEx>
          <w:jc w:val="left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3F6C9331" w14:textId="77777777" w:rsidR="000D7B90" w:rsidRPr="00744D46" w:rsidRDefault="000D7B90" w:rsidP="0021178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Sex </w:t>
            </w:r>
            <w:r w:rsidRPr="00744D46">
              <w:rPr>
                <w:rFonts w:ascii="Times New Roman" w:eastAsia="Calibri" w:hAnsi="Times New Roman" w:cs="Times New Roman"/>
                <w:b w:val="0"/>
                <w:sz w:val="20"/>
                <w:szCs w:val="20"/>
                <w:lang w:val="en-GB"/>
              </w:rPr>
              <w:t>(M/F)</w:t>
            </w:r>
          </w:p>
        </w:tc>
        <w:tc>
          <w:tcPr>
            <w:tcW w:w="1355" w:type="dxa"/>
            <w:tcBorders>
              <w:right w:val="single" w:sz="4" w:space="0" w:color="auto"/>
            </w:tcBorders>
          </w:tcPr>
          <w:p w14:paraId="4357A407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8/6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998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10/2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5904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44D4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7/6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EF5A1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0F41C8AE" w14:textId="77777777" w:rsidR="000D7B90" w:rsidRPr="00744D46" w:rsidRDefault="000D7B90" w:rsidP="0021178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CEC47BC" w14:textId="77777777" w:rsidR="000D7B90" w:rsidRPr="003E400D" w:rsidRDefault="000D7B90" w:rsidP="000D7B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BD22521" w14:textId="77777777" w:rsidR="00F35240" w:rsidRDefault="00F35240"/>
    <w:sectPr w:rsidR="00F35240" w:rsidSect="00012D3B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72453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12A504" w14:textId="77777777" w:rsidR="00000000" w:rsidRPr="00DF3834" w:rsidRDefault="00000000">
        <w:pPr>
          <w:pStyle w:val="Footer"/>
          <w:jc w:val="center"/>
          <w:rPr>
            <w:rFonts w:ascii="Times New Roman" w:hAnsi="Times New Roman" w:cs="Times New Roman"/>
          </w:rPr>
        </w:pPr>
        <w:r w:rsidRPr="00DF3834">
          <w:rPr>
            <w:rFonts w:ascii="Times New Roman" w:hAnsi="Times New Roman" w:cs="Times New Roman"/>
          </w:rPr>
          <w:fldChar w:fldCharType="begin"/>
        </w:r>
        <w:r w:rsidRPr="00DF3834">
          <w:rPr>
            <w:rFonts w:ascii="Times New Roman" w:hAnsi="Times New Roman" w:cs="Times New Roman"/>
          </w:rPr>
          <w:instrText xml:space="preserve">PAGE   \* </w:instrText>
        </w:r>
        <w:r w:rsidRPr="00DF3834">
          <w:rPr>
            <w:rFonts w:ascii="Times New Roman" w:hAnsi="Times New Roman" w:cs="Times New Roman"/>
          </w:rPr>
          <w:instrText>MERGEFORMAT</w:instrText>
        </w:r>
        <w:r w:rsidRPr="00DF383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9</w:t>
        </w:r>
        <w:r w:rsidRPr="00DF3834">
          <w:rPr>
            <w:rFonts w:ascii="Times New Roman" w:hAnsi="Times New Roman" w:cs="Times New Roman"/>
          </w:rPr>
          <w:fldChar w:fldCharType="end"/>
        </w:r>
      </w:p>
    </w:sdtContent>
  </w:sdt>
  <w:p w14:paraId="45516B09" w14:textId="77777777" w:rsidR="00000000" w:rsidRPr="00500711" w:rsidRDefault="00000000">
    <w:pPr>
      <w:pStyle w:val="Footer"/>
      <w:rPr>
        <w:rFonts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FB2D" w14:textId="77777777" w:rsidR="00000000" w:rsidRPr="00BD4278" w:rsidRDefault="00000000" w:rsidP="00763056">
    <w:pPr>
      <w:rPr>
        <w:lang w:val="en-US"/>
      </w:rPr>
    </w:pPr>
    <w:r w:rsidRPr="00BD4278">
      <w:rPr>
        <w:rFonts w:ascii="Times New Roman" w:hAnsi="Times New Roman" w:cs="Times New Roman"/>
        <w:lang w:val="en-US"/>
      </w:rPr>
      <w:t>Argerich</w:t>
    </w:r>
    <w:r w:rsidRPr="00BD4278">
      <w:rPr>
        <w:rFonts w:ascii="Times New Roman" w:hAnsi="Times New Roman" w:cs="Times New Roman"/>
        <w:lang w:val="en-US"/>
      </w:rPr>
      <w:t xml:space="preserve"> </w:t>
    </w:r>
    <w:r w:rsidRPr="00BD4278">
      <w:rPr>
        <w:rFonts w:ascii="Times New Roman" w:hAnsi="Times New Roman" w:cs="Times New Roman"/>
        <w:i/>
        <w:lang w:val="en-US"/>
      </w:rPr>
      <w:t>et al</w:t>
    </w:r>
    <w:r w:rsidRPr="00BD4278">
      <w:rPr>
        <w:rFonts w:ascii="Times New Roman" w:hAnsi="Times New Roman" w:cs="Times New Roman"/>
        <w:lang w:val="en-US"/>
      </w:rPr>
      <w:t>. 20</w:t>
    </w:r>
    <w:r w:rsidRPr="00BD4278">
      <w:rPr>
        <w:rFonts w:ascii="Times New Roman" w:hAnsi="Times New Roman" w:cs="Times New Roman"/>
        <w:lang w:val="en-US"/>
      </w:rPr>
      <w:t>2</w:t>
    </w:r>
    <w:r w:rsidRPr="00BD4278">
      <w:rPr>
        <w:rFonts w:ascii="Times New Roman" w:hAnsi="Times New Roman" w:cs="Times New Roman"/>
        <w:lang w:val="en-US"/>
      </w:rPr>
      <w:t>4</w:t>
    </w:r>
    <w:r w:rsidRPr="00BD4278">
      <w:rPr>
        <w:rFonts w:ascii="Times New Roman" w:hAnsi="Times New Roman" w:cs="Times New Roman"/>
        <w:lang w:val="en-US"/>
      </w:rPr>
      <w:tab/>
    </w:r>
    <w:r w:rsidRPr="00BD4278">
      <w:rPr>
        <w:rFonts w:ascii="Times New Roman" w:hAnsi="Times New Roman" w:cs="Times New Roman"/>
        <w:lang w:val="en-US"/>
      </w:rPr>
      <w:tab/>
    </w:r>
    <w:r w:rsidRPr="00BD4278">
      <w:rPr>
        <w:rFonts w:ascii="Times New Roman" w:hAnsi="Times New Roman" w:cs="Times New Roman"/>
        <w:lang w:val="en-US"/>
      </w:rPr>
      <w:tab/>
    </w:r>
    <w:r w:rsidRPr="00BD4278">
      <w:rPr>
        <w:rFonts w:ascii="Times New Roman" w:hAnsi="Times New Roman" w:cs="Times New Roman"/>
        <w:lang w:val="en-US"/>
      </w:rPr>
      <w:tab/>
    </w:r>
    <w:r w:rsidRPr="00BD4278">
      <w:rPr>
        <w:rFonts w:ascii="Times New Roman" w:hAnsi="Times New Roman" w:cs="Times New Roman"/>
        <w:lang w:val="en-US"/>
      </w:rPr>
      <w:tab/>
    </w:r>
    <w:r>
      <w:rPr>
        <w:rFonts w:ascii="Times New Roman" w:hAnsi="Times New Roman" w:cs="Times New Roman"/>
        <w:lang w:val="en-US"/>
      </w:rPr>
      <w:tab/>
    </w:r>
    <w:r w:rsidRPr="00BD4278">
      <w:rPr>
        <w:rFonts w:ascii="Times New Roman" w:hAnsi="Times New Roman" w:cs="Times New Roman"/>
        <w:lang w:val="en-US"/>
      </w:rPr>
      <w:t>GPR37 in N</w:t>
    </w:r>
    <w:r>
      <w:rPr>
        <w:rFonts w:ascii="Times New Roman" w:hAnsi="Times New Roman" w:cs="Times New Roman"/>
        <w:lang w:val="en-US"/>
      </w:rPr>
      <w:t>eurodegeneration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90"/>
    <w:rsid w:val="000D7B90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308E"/>
  <w15:chartTrackingRefBased/>
  <w15:docId w15:val="{F4972708-3A35-4609-8451-6E4D6C1C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90"/>
    <w:rPr>
      <w:kern w:val="0"/>
      <w:lang w:val="es-E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D7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B90"/>
    <w:rPr>
      <w:kern w:val="0"/>
      <w:lang w:val="es-ES"/>
      <w14:ligatures w14:val="none"/>
    </w:rPr>
  </w:style>
  <w:style w:type="table" w:customStyle="1" w:styleId="Tablaconcuadrcula1clara1">
    <w:name w:val="Tabla con cuadrícula 1 clara1"/>
    <w:basedOn w:val="TableNormal"/>
    <w:uiPriority w:val="46"/>
    <w:rsid w:val="000D7B90"/>
    <w:pPr>
      <w:spacing w:after="0" w:line="240" w:lineRule="auto"/>
    </w:pPr>
    <w:rPr>
      <w:rFonts w:eastAsiaTheme="minorEastAsia"/>
      <w:kern w:val="0"/>
      <w:lang w:val="ca-E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1517</Characters>
  <Application>Microsoft Office Word</Application>
  <DocSecurity>0</DocSecurity>
  <Lines>12</Lines>
  <Paragraphs>3</Paragraphs>
  <ScaleCrop>false</ScaleCrop>
  <Company>Springer Nature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2024-02-07T08:34:00Z</dcterms:created>
  <dcterms:modified xsi:type="dcterms:W3CDTF">2024-02-07T08:34:00Z</dcterms:modified>
</cp:coreProperties>
</file>