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D4BEA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Figure</w:t>
      </w:r>
      <w:r>
        <w:rPr>
          <w:rFonts w:ascii="Times New Roman" w:hAnsi="Times New Roman" w:cs="Times New Roman"/>
          <w:sz w:val="22"/>
          <w:szCs w:val="22"/>
        </w:rPr>
        <w:t xml:space="preserve"> S1 M</w:t>
      </w:r>
      <w:r>
        <w:rPr>
          <w:rFonts w:ascii="Times New Roman" w:hAnsi="Times New Roman" w:cs="Times New Roman" w:hint="eastAsia"/>
          <w:sz w:val="22"/>
          <w:szCs w:val="22"/>
        </w:rPr>
        <w:t>ost</w:t>
      </w:r>
      <w:r>
        <w:rPr>
          <w:rFonts w:ascii="Times New Roman" w:hAnsi="Times New Roman" w:cs="Times New Roman"/>
          <w:sz w:val="22"/>
          <w:szCs w:val="22"/>
        </w:rPr>
        <w:t xml:space="preserve"> ultra-short fragments </w:t>
      </w:r>
      <w:r>
        <w:rPr>
          <w:rFonts w:ascii="Times New Roman" w:hAnsi="Times New Roman" w:cs="Times New Roman" w:hint="eastAsia"/>
          <w:sz w:val="22"/>
          <w:szCs w:val="22"/>
        </w:rPr>
        <w:t xml:space="preserve">originate </w:t>
      </w:r>
      <w:r>
        <w:rPr>
          <w:rFonts w:ascii="Times New Roman" w:hAnsi="Times New Roman" w:cs="Times New Roman"/>
          <w:sz w:val="22"/>
          <w:szCs w:val="22"/>
        </w:rPr>
        <w:t>from nu</w:t>
      </w:r>
      <w:r>
        <w:rPr>
          <w:rFonts w:ascii="Times New Roman" w:hAnsi="Times New Roman" w:cs="Times New Roman" w:hint="eastAsia"/>
          <w:sz w:val="22"/>
          <w:szCs w:val="22"/>
        </w:rPr>
        <w:t xml:space="preserve">cleus </w:t>
      </w:r>
      <w:r>
        <w:rPr>
          <w:rFonts w:ascii="Times New Roman" w:hAnsi="Times New Roman" w:cs="Times New Roman"/>
          <w:sz w:val="22"/>
          <w:szCs w:val="22"/>
        </w:rPr>
        <w:t xml:space="preserve">A: Size distribution of cfDNA mapped to nuclear </w:t>
      </w:r>
      <w:r>
        <w:rPr>
          <w:rFonts w:ascii="Times New Roman" w:hAnsi="Times New Roman" w:cs="Times New Roman" w:hint="eastAsia"/>
          <w:sz w:val="22"/>
          <w:szCs w:val="22"/>
        </w:rPr>
        <w:t>reference</w:t>
      </w:r>
      <w:r>
        <w:rPr>
          <w:rFonts w:ascii="Times New Roman" w:hAnsi="Times New Roman" w:cs="Times New Roman"/>
          <w:sz w:val="22"/>
          <w:szCs w:val="22"/>
        </w:rPr>
        <w:t xml:space="preserve">. B: Size distribution of cfDNA mapped to </w:t>
      </w:r>
      <w:r>
        <w:rPr>
          <w:rFonts w:ascii="Times New Roman" w:hAnsi="Times New Roman" w:cs="Times New Roman" w:hint="eastAsia"/>
          <w:sz w:val="22"/>
          <w:szCs w:val="22"/>
        </w:rPr>
        <w:t xml:space="preserve">a </w:t>
      </w:r>
      <w:r>
        <w:rPr>
          <w:rFonts w:ascii="Times New Roman" w:hAnsi="Times New Roman" w:cs="Times New Roman"/>
          <w:sz w:val="22"/>
          <w:szCs w:val="22"/>
        </w:rPr>
        <w:t>mitochondrial</w:t>
      </w:r>
      <w:r>
        <w:rPr>
          <w:rFonts w:ascii="Times New Roman" w:hAnsi="Times New Roman" w:cs="Times New Roman" w:hint="eastAsia"/>
          <w:sz w:val="22"/>
          <w:szCs w:val="22"/>
        </w:rPr>
        <w:t xml:space="preserve"> reference</w:t>
      </w:r>
      <w:r>
        <w:rPr>
          <w:rFonts w:ascii="Times New Roman" w:hAnsi="Times New Roman" w:cs="Times New Roman"/>
          <w:sz w:val="22"/>
          <w:szCs w:val="22"/>
        </w:rPr>
        <w:t xml:space="preserve">. C: Pie chart </w:t>
      </w:r>
      <w:r>
        <w:rPr>
          <w:rFonts w:ascii="Times New Roman" w:hAnsi="Times New Roman" w:cs="Times New Roman" w:hint="eastAsia"/>
          <w:sz w:val="22"/>
          <w:szCs w:val="22"/>
        </w:rPr>
        <w:t xml:space="preserve">of </w:t>
      </w:r>
      <w:r>
        <w:rPr>
          <w:rFonts w:ascii="Times New Roman" w:hAnsi="Times New Roman" w:cs="Times New Roman"/>
          <w:sz w:val="22"/>
          <w:szCs w:val="22"/>
        </w:rPr>
        <w:t>cfDNA</w:t>
      </w:r>
      <w:r>
        <w:rPr>
          <w:rFonts w:ascii="Times New Roman" w:hAnsi="Times New Roman" w:cs="Times New Roman" w:hint="eastAsia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composition</w:t>
      </w:r>
      <w:r>
        <w:rPr>
          <w:rFonts w:ascii="Times New Roman" w:hAnsi="Times New Roman" w:cs="Times New Roman" w:hint="eastAsia"/>
          <w:sz w:val="22"/>
          <w:szCs w:val="22"/>
        </w:rPr>
        <w:t>.</w:t>
      </w:r>
    </w:p>
    <w:p w14:paraId="7A564A10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5B6443F8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 xml:space="preserve">igure S2 Size distribution of cfDNA derived for pregnancy or non-pregnancy. </w:t>
      </w:r>
    </w:p>
    <w:p w14:paraId="30905A2F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2CE095CA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 xml:space="preserve">igure S3 The relative coverage of ultra-short cfDNA fragments near </w:t>
      </w:r>
      <w:r>
        <w:rPr>
          <w:rFonts w:ascii="Times New Roman" w:hAnsi="Times New Roman" w:cs="Times New Roman" w:hint="eastAsia"/>
          <w:sz w:val="22"/>
          <w:szCs w:val="22"/>
        </w:rPr>
        <w:t xml:space="preserve">the </w:t>
      </w:r>
      <w:r>
        <w:rPr>
          <w:rFonts w:ascii="Times New Roman" w:hAnsi="Times New Roman" w:cs="Times New Roman"/>
          <w:sz w:val="22"/>
          <w:szCs w:val="22"/>
        </w:rPr>
        <w:t>TSS of highly and low expressed genes in blood or placenta</w:t>
      </w:r>
      <w:r>
        <w:rPr>
          <w:rFonts w:ascii="Times New Roman" w:hAnsi="Times New Roman" w:cs="Times New Roman" w:hint="eastAsia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EDF429F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160B983E" w14:textId="77777777" w:rsidR="005B62F3" w:rsidRDefault="005B62F3" w:rsidP="005B62F3">
      <w:pPr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igure S4 The genomic distribution of ultra-short cfDNA derived for pregnancy or non-pregnancy.</w:t>
      </w:r>
    </w:p>
    <w:p w14:paraId="55DC4B21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7F3B0B33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igure S5 Boxplot of the end nucleobase of ultra-short cfDNA.</w:t>
      </w:r>
    </w:p>
    <w:p w14:paraId="1729980B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31BAA2DB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igure S6 Heatmap of the detailed distribution of the G</w:t>
      </w:r>
      <w:r>
        <w:rPr>
          <w:rFonts w:ascii="Times New Roman" w:hAnsi="Times New Roman" w:cs="Times New Roman" w:hint="eastAsia"/>
          <w:sz w:val="22"/>
          <w:szCs w:val="22"/>
        </w:rPr>
        <w:t>-</w:t>
      </w:r>
      <w:r>
        <w:rPr>
          <w:rFonts w:ascii="Times New Roman" w:hAnsi="Times New Roman" w:cs="Times New Roman"/>
          <w:sz w:val="22"/>
          <w:szCs w:val="22"/>
        </w:rPr>
        <w:t>end of ultra-short cfDNA.</w:t>
      </w:r>
    </w:p>
    <w:p w14:paraId="600682A0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74CE1082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 xml:space="preserve">igure S7 Distinct peaks of ultra-short fragments in pregnancy </w:t>
      </w:r>
      <w:r>
        <w:rPr>
          <w:rFonts w:ascii="Times New Roman" w:hAnsi="Times New Roman" w:cs="Times New Roman" w:hint="eastAsia"/>
          <w:sz w:val="22"/>
          <w:szCs w:val="22"/>
        </w:rPr>
        <w:t xml:space="preserve">and </w:t>
      </w:r>
      <w:r>
        <w:rPr>
          <w:rFonts w:ascii="Times New Roman" w:hAnsi="Times New Roman" w:cs="Times New Roman"/>
          <w:sz w:val="22"/>
          <w:szCs w:val="22"/>
        </w:rPr>
        <w:t>non-pregnancy. A: Heatmap of different</w:t>
      </w:r>
      <w:r>
        <w:rPr>
          <w:rFonts w:ascii="Times New Roman" w:hAnsi="Times New Roman" w:cs="Times New Roman" w:hint="eastAsia"/>
          <w:sz w:val="22"/>
          <w:szCs w:val="22"/>
        </w:rPr>
        <w:t>ially</w:t>
      </w:r>
      <w:r>
        <w:rPr>
          <w:rFonts w:ascii="Times New Roman" w:hAnsi="Times New Roman" w:cs="Times New Roman"/>
          <w:sz w:val="22"/>
          <w:szCs w:val="22"/>
        </w:rPr>
        <w:t xml:space="preserve"> abundant peaks between pregnancy and non-pregnancy. B: </w:t>
      </w:r>
      <w:r>
        <w:rPr>
          <w:rFonts w:ascii="Times New Roman" w:hAnsi="Times New Roman" w:cs="Times New Roman" w:hint="eastAsia"/>
          <w:sz w:val="22"/>
          <w:szCs w:val="22"/>
        </w:rPr>
        <w:t>KEGG enrichment analysis of genes associated with the differentially abundant peaks. C: Go enrichment analysis of the differentially abundant peaks associated genes. D: The relative expression level of the differential abundant peaks associated genes in the expression profile retrieved from the Human Protein Atlas (HPA) database.</w:t>
      </w:r>
    </w:p>
    <w:p w14:paraId="205C4A02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0F8FEF18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igure S8 The relative coverage of ultra-short fragments at DHS and ATAC peaks or methylation sites in lymphocytes, erythrocyte progenitors</w:t>
      </w:r>
      <w:r>
        <w:rPr>
          <w:rFonts w:ascii="Times New Roman" w:hAnsi="Times New Roman" w:cs="Times New Roman" w:hint="eastAsia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and monocytes. </w:t>
      </w:r>
    </w:p>
    <w:p w14:paraId="1FD42052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27E8B0E6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igure S9 The relative coverage of ultra-short fragments derived from non-pregnancy at DHS and ATAC peaks or methylation sites in lymphocytes, erythrocyte progenitors and monocytes.</w:t>
      </w:r>
    </w:p>
    <w:p w14:paraId="24D7297E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6D5F9A9E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igure S9 The relative coverage of ultra-short fragments derived from non-pregnanc</w:t>
      </w:r>
      <w:r>
        <w:rPr>
          <w:rFonts w:ascii="Times New Roman" w:hAnsi="Times New Roman" w:cs="Times New Roman" w:hint="eastAsia"/>
          <w:sz w:val="22"/>
          <w:szCs w:val="22"/>
        </w:rPr>
        <w:t xml:space="preserve">y </w:t>
      </w:r>
      <w:r>
        <w:rPr>
          <w:rFonts w:ascii="Times New Roman" w:hAnsi="Times New Roman" w:cs="Times New Roman"/>
          <w:sz w:val="22"/>
          <w:szCs w:val="22"/>
        </w:rPr>
        <w:t>at DHS</w:t>
      </w:r>
      <w:r>
        <w:rPr>
          <w:rFonts w:ascii="Times New Roman" w:hAnsi="Times New Roman" w:cs="Times New Roman" w:hint="eastAsia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and ATAC peaks or methylation sites in blood or placental cells.</w:t>
      </w:r>
    </w:p>
    <w:p w14:paraId="07BB830F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3F9F7A0A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igure S10 Bar plot</w:t>
      </w:r>
      <w:r>
        <w:rPr>
          <w:rFonts w:ascii="Times New Roman" w:hAnsi="Times New Roman" w:cs="Times New Roman" w:hint="eastAsia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 xml:space="preserve">of </w:t>
      </w:r>
      <w:r>
        <w:rPr>
          <w:rFonts w:ascii="Times New Roman" w:hAnsi="Times New Roman" w:cs="Times New Roman"/>
          <w:sz w:val="22"/>
          <w:szCs w:val="22"/>
        </w:rPr>
        <w:t>the overla</w:t>
      </w:r>
      <w:r>
        <w:rPr>
          <w:rFonts w:ascii="Times New Roman" w:hAnsi="Times New Roman" w:cs="Times New Roman" w:hint="eastAsia"/>
          <w:sz w:val="22"/>
          <w:szCs w:val="22"/>
        </w:rPr>
        <w:t>p</w:t>
      </w:r>
      <w:r>
        <w:rPr>
          <w:rFonts w:ascii="Times New Roman" w:hAnsi="Times New Roman" w:cs="Times New Roman"/>
          <w:sz w:val="22"/>
          <w:szCs w:val="22"/>
        </w:rPr>
        <w:t xml:space="preserve"> ratio between ultra-short peaks and binding sites of TF markers of blood and placental cells.   </w:t>
      </w:r>
    </w:p>
    <w:p w14:paraId="6419B62F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496F2023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 xml:space="preserve">igure S11 Distribution of C-content, GC-skew, A-content, T-content, </w:t>
      </w:r>
      <w:r>
        <w:rPr>
          <w:rFonts w:ascii="Times New Roman" w:hAnsi="Times New Roman" w:cs="Times New Roman" w:hint="eastAsia"/>
          <w:sz w:val="22"/>
          <w:szCs w:val="22"/>
        </w:rPr>
        <w:t xml:space="preserve">and </w:t>
      </w:r>
      <w:r>
        <w:rPr>
          <w:rFonts w:ascii="Times New Roman" w:hAnsi="Times New Roman" w:cs="Times New Roman"/>
          <w:sz w:val="22"/>
          <w:szCs w:val="22"/>
        </w:rPr>
        <w:t>G-content of ultra-short peaks</w:t>
      </w:r>
    </w:p>
    <w:p w14:paraId="4730AA3E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</w:p>
    <w:p w14:paraId="30FFE9F6" w14:textId="77777777" w:rsidR="005B62F3" w:rsidRDefault="005B62F3" w:rsidP="005B62F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igure S12 Diagnos</w:t>
      </w:r>
      <w:r>
        <w:rPr>
          <w:rFonts w:ascii="Times New Roman" w:hAnsi="Times New Roman" w:cs="Times New Roman" w:hint="eastAsia"/>
          <w:sz w:val="22"/>
          <w:szCs w:val="22"/>
        </w:rPr>
        <w:t>tic ability</w:t>
      </w:r>
      <w:r>
        <w:rPr>
          <w:rFonts w:ascii="Times New Roman" w:hAnsi="Times New Roman" w:cs="Times New Roman"/>
          <w:sz w:val="22"/>
          <w:szCs w:val="22"/>
        </w:rPr>
        <w:t xml:space="preserve"> of long fragments (150-1000) near TSS </w:t>
      </w:r>
      <w:r>
        <w:rPr>
          <w:rFonts w:ascii="Times New Roman" w:hAnsi="Times New Roman" w:cs="Times New Roman" w:hint="eastAsia"/>
          <w:sz w:val="22"/>
          <w:szCs w:val="22"/>
        </w:rPr>
        <w:t>in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pre-eclampsia</w:t>
      </w:r>
      <w:r>
        <w:rPr>
          <w:rFonts w:ascii="Times New Roman" w:hAnsi="Times New Roman" w:cs="Times New Roman"/>
          <w:sz w:val="22"/>
          <w:szCs w:val="22"/>
        </w:rPr>
        <w:t xml:space="preserve">: A: Heatmap of the differential relative coverage near TSS between health control and </w:t>
      </w:r>
      <w:r>
        <w:rPr>
          <w:rFonts w:ascii="Times New Roman" w:hAnsi="Times New Roman" w:cs="Times New Roman" w:hint="eastAsia"/>
          <w:sz w:val="22"/>
          <w:szCs w:val="22"/>
        </w:rPr>
        <w:t>pre-eclampsia</w:t>
      </w:r>
      <w:r>
        <w:rPr>
          <w:rFonts w:ascii="Times New Roman" w:hAnsi="Times New Roman" w:cs="Times New Roman"/>
          <w:sz w:val="22"/>
          <w:szCs w:val="22"/>
        </w:rPr>
        <w:t>. B: AUC curve of the built SVM model for the training cohort. C: AUC curve of the built SVM model for the test cohort.</w:t>
      </w:r>
    </w:p>
    <w:p w14:paraId="5321EAA3" w14:textId="77777777" w:rsidR="00833D74" w:rsidRDefault="00833D74"/>
    <w:sectPr w:rsidR="00833D74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2F3"/>
    <w:rsid w:val="00014241"/>
    <w:rsid w:val="001942F0"/>
    <w:rsid w:val="002C0857"/>
    <w:rsid w:val="003F01F8"/>
    <w:rsid w:val="005B62F3"/>
    <w:rsid w:val="00833D74"/>
    <w:rsid w:val="00884728"/>
    <w:rsid w:val="008E2845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D9613"/>
  <w15:chartTrackingRefBased/>
  <w15:docId w15:val="{89702586-0E43-42F9-91D2-F051203E3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5B62F3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B6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1888</Characters>
  <Application>Microsoft Office Word</Application>
  <DocSecurity>0</DocSecurity>
  <Lines>15</Lines>
  <Paragraphs>4</Paragraphs>
  <ScaleCrop>false</ScaleCrop>
  <Company>Springer Nature</Company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2024-02-07T21:02:00Z</dcterms:created>
  <dcterms:modified xsi:type="dcterms:W3CDTF">2024-02-07T21:02:00Z</dcterms:modified>
</cp:coreProperties>
</file>