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C6E2E" w14:textId="22A8E3E5" w:rsidR="00FB51E1" w:rsidRDefault="00FB51E1" w:rsidP="00FB51E1">
      <w:pPr>
        <w:spacing w:line="480" w:lineRule="auto"/>
        <w:rPr>
          <w:rFonts w:ascii="Times New Roman" w:hAnsi="Times New Roman" w:cs="Times New Roman"/>
          <w:b/>
          <w:bCs/>
        </w:rPr>
      </w:pPr>
      <w:r w:rsidRPr="00610309">
        <w:rPr>
          <w:rFonts w:ascii="Times New Roman" w:hAnsi="Times New Roman" w:cs="Times New Roman"/>
          <w:b/>
          <w:bCs/>
        </w:rPr>
        <w:t xml:space="preserve">Supplementary </w:t>
      </w:r>
      <w:r w:rsidR="00025271" w:rsidRPr="00025271">
        <w:rPr>
          <w:rFonts w:ascii="Times New Roman" w:hAnsi="Times New Roman" w:cs="Times New Roman"/>
          <w:b/>
          <w:bCs/>
        </w:rPr>
        <w:t>Information</w:t>
      </w:r>
    </w:p>
    <w:tbl>
      <w:tblPr>
        <w:tblW w:w="9503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5"/>
        <w:gridCol w:w="1506"/>
        <w:gridCol w:w="1572"/>
        <w:gridCol w:w="2066"/>
        <w:gridCol w:w="1357"/>
        <w:gridCol w:w="1727"/>
      </w:tblGrid>
      <w:tr w:rsidR="00FB51E1" w:rsidRPr="00610309" w14:paraId="09B9E0AC" w14:textId="77777777" w:rsidTr="00264ABE">
        <w:trPr>
          <w:trHeight w:val="650"/>
          <w:jc w:val="center"/>
        </w:trPr>
        <w:tc>
          <w:tcPr>
            <w:tcW w:w="14040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4B9C59" w14:textId="6EA6E61F" w:rsidR="00FB51E1" w:rsidRPr="00610309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 xml:space="preserve">Table S1. </w:t>
            </w: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Sources of the GWAS datasets utilized in our study.</w:t>
            </w:r>
          </w:p>
        </w:tc>
      </w:tr>
      <w:tr w:rsidR="00FB51E1" w:rsidRPr="00610309" w14:paraId="72C537F7" w14:textId="77777777" w:rsidTr="00264ABE">
        <w:trPr>
          <w:trHeight w:val="870"/>
          <w:jc w:val="center"/>
        </w:trPr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ECCDE6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Trails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A3B8DD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Significant level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F7B4A1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Data sources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D93CC3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Simple size</w:t>
            </w:r>
          </w:p>
          <w:p w14:paraId="25FCC821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(cases/controls)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9651CF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Ancestry</w:t>
            </w:r>
          </w:p>
        </w:tc>
        <w:tc>
          <w:tcPr>
            <w:tcW w:w="2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CD5867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 xml:space="preserve">Reference </w:t>
            </w:r>
          </w:p>
        </w:tc>
      </w:tr>
      <w:tr w:rsidR="00FB51E1" w:rsidRPr="00610309" w14:paraId="79BD130E" w14:textId="77777777" w:rsidTr="00264ABE">
        <w:trPr>
          <w:trHeight w:val="650"/>
          <w:jc w:val="center"/>
        </w:trPr>
        <w:tc>
          <w:tcPr>
            <w:tcW w:w="1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00E2B0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MD</w:t>
            </w:r>
          </w:p>
        </w:tc>
        <w:tc>
          <w:tcPr>
            <w:tcW w:w="2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053967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5E-8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77F87C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FinnGen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84A59B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210/373,848</w:t>
            </w:r>
          </w:p>
        </w:tc>
        <w:tc>
          <w:tcPr>
            <w:tcW w:w="1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20F31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European</w:t>
            </w:r>
          </w:p>
        </w:tc>
        <w:tc>
          <w:tcPr>
            <w:tcW w:w="2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9D8326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Kurki, M. I. et,al</w:t>
            </w:r>
          </w:p>
        </w:tc>
      </w:tr>
      <w:tr w:rsidR="00FB51E1" w:rsidRPr="00610309" w14:paraId="07B4F5C1" w14:textId="77777777" w:rsidTr="00264ABE">
        <w:trPr>
          <w:trHeight w:val="650"/>
          <w:jc w:val="center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10083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NAFLD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CD8852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5E-8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F36664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FinnGen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ABD170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2,275/375,002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E77A0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European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008F8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Kurki, M. I. et,al</w:t>
            </w:r>
          </w:p>
        </w:tc>
      </w:tr>
      <w:tr w:rsidR="00FB51E1" w:rsidRPr="00610309" w14:paraId="781EA5E1" w14:textId="77777777" w:rsidTr="00264ABE">
        <w:trPr>
          <w:trHeight w:val="650"/>
          <w:jc w:val="center"/>
        </w:trPr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4908E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NASH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6A6E35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5E-8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1299D5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FinnGen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A44B27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157/377,120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E42202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European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F996E4" w14:textId="77777777" w:rsidR="00FB51E1" w:rsidRPr="00610309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Kurki, M. I. et,al</w:t>
            </w:r>
          </w:p>
        </w:tc>
      </w:tr>
      <w:tr w:rsidR="00FB51E1" w:rsidRPr="00610309" w14:paraId="761FACB1" w14:textId="77777777" w:rsidTr="00264ABE">
        <w:trPr>
          <w:trHeight w:val="250"/>
          <w:jc w:val="center"/>
        </w:trPr>
        <w:tc>
          <w:tcPr>
            <w:tcW w:w="1404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CEAF16" w14:textId="77777777" w:rsidR="00FB51E1" w:rsidRPr="00610309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GWAS: genome-wide association study</w:t>
            </w: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; </w:t>
            </w:r>
            <w:r w:rsidRPr="00610309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MD: muscular dystrophies; NAFLD: non-alcoholic fatty liver disease; NASH: nonalcoholic steatohepatitis.</w:t>
            </w:r>
          </w:p>
        </w:tc>
      </w:tr>
    </w:tbl>
    <w:p w14:paraId="3830EA01" w14:textId="77777777" w:rsidR="00FB51E1" w:rsidRDefault="00FB51E1" w:rsidP="00FB51E1">
      <w:pPr>
        <w:spacing w:line="480" w:lineRule="auto"/>
        <w:rPr>
          <w:rFonts w:ascii="Times New Roman" w:hAnsi="Times New Roman" w:cs="Times New Roman"/>
          <w:b/>
          <w:bCs/>
        </w:rPr>
      </w:pPr>
    </w:p>
    <w:tbl>
      <w:tblPr>
        <w:tblW w:w="9503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80"/>
        <w:gridCol w:w="1091"/>
        <w:gridCol w:w="829"/>
        <w:gridCol w:w="1201"/>
        <w:gridCol w:w="1036"/>
        <w:gridCol w:w="929"/>
        <w:gridCol w:w="960"/>
        <w:gridCol w:w="1141"/>
        <w:gridCol w:w="1036"/>
      </w:tblGrid>
      <w:tr w:rsidR="00FB51E1" w:rsidRPr="00B67A9F" w14:paraId="2A767EEA" w14:textId="77777777" w:rsidTr="00264ABE">
        <w:trPr>
          <w:trHeight w:val="478"/>
          <w:jc w:val="center"/>
        </w:trPr>
        <w:tc>
          <w:tcPr>
            <w:tcW w:w="17440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8DEAD3" w14:textId="11DFD57C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 xml:space="preserve">Table S2. </w:t>
            </w: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Detailed SNPs stringently selected genetic instruments for subsequent MR analysis.</w:t>
            </w:r>
          </w:p>
        </w:tc>
      </w:tr>
      <w:tr w:rsidR="00FB51E1" w:rsidRPr="00B67A9F" w14:paraId="016D0FC6" w14:textId="77777777" w:rsidTr="00264ABE">
        <w:trPr>
          <w:trHeight w:val="478"/>
          <w:jc w:val="center"/>
        </w:trPr>
        <w:tc>
          <w:tcPr>
            <w:tcW w:w="19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EF9DD1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SNP(MD)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6275A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EA/OA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A08C06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Chr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28A456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Location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354F23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Beta (SE)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29A7A9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P value</w:t>
            </w:r>
          </w:p>
        </w:tc>
        <w:tc>
          <w:tcPr>
            <w:tcW w:w="19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11F635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F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1F13D1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NAFLD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47F41F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NASH</w:t>
            </w:r>
          </w:p>
        </w:tc>
      </w:tr>
      <w:tr w:rsidR="00FB51E1" w:rsidRPr="00B67A9F" w14:paraId="639389F7" w14:textId="77777777" w:rsidTr="00264ABE">
        <w:trPr>
          <w:trHeight w:val="47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02CF7C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DE9680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407241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6C2BEF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DE67A3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3A9CB3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9A599F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6CCD08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Beta (SE)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025C16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Beta (SE)</w:t>
            </w:r>
          </w:p>
        </w:tc>
      </w:tr>
      <w:tr w:rsidR="00FB51E1" w:rsidRPr="00B67A9F" w14:paraId="7B5CFD70" w14:textId="77777777" w:rsidTr="00264ABE">
        <w:trPr>
          <w:trHeight w:val="669"/>
          <w:jc w:val="center"/>
        </w:trPr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20A318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rs112197822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1DABCE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G/A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E54E0BE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3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93EA9DF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129146635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07A979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2.64(0.36)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FD8284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1.85E-13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C84C995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54.15394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364BD7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-0.27(0.32)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087AD4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0.30(1.14)</w:t>
            </w:r>
          </w:p>
        </w:tc>
      </w:tr>
      <w:tr w:rsidR="00FB51E1" w:rsidRPr="00B67A9F" w14:paraId="1C5A588A" w14:textId="77777777" w:rsidTr="00264ABE">
        <w:trPr>
          <w:trHeight w:val="669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973BD81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rs114385803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39D59B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G/A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C469AF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173844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174528232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D64C71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2.35(0.31)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3F4653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7.72E-14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A799C44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55.87673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6CCCCC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-0.24(0.23)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F97DC2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-0.08(0.89)</w:t>
            </w:r>
          </w:p>
        </w:tc>
      </w:tr>
      <w:tr w:rsidR="00FB51E1" w:rsidRPr="00B67A9F" w14:paraId="61641F52" w14:textId="77777777" w:rsidTr="00264ABE">
        <w:trPr>
          <w:trHeight w:val="669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037089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rs116643582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011FC6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A/G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2CA6E7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60BB9B2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177052906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DFA9F9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1.85(0.18)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8873CC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6.68E-24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ACF37BE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101.6324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9A5DAD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-0.09(0.11)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086DAB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-0.65(0.43)</w:t>
            </w:r>
          </w:p>
        </w:tc>
      </w:tr>
      <w:tr w:rsidR="00FB51E1" w:rsidRPr="00B67A9F" w14:paraId="2CD6F1C0" w14:textId="77777777" w:rsidTr="00264ABE">
        <w:trPr>
          <w:trHeight w:val="618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1283B3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rs1877965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534DFC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G/A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E37BDD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13936C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126295062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80B4A50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4.24(0.54)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42E9BC1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3.82E-15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B1A19E5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61.78795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3605DC7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-1.00(0.86)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FA713D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-1.01(3.26)</w:t>
            </w:r>
          </w:p>
        </w:tc>
      </w:tr>
      <w:tr w:rsidR="00FB51E1" w:rsidRPr="00B67A9F" w14:paraId="535E12BF" w14:textId="77777777" w:rsidTr="00264ABE">
        <w:trPr>
          <w:trHeight w:val="669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051C41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rs192005890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19CAB8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T/C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82DE44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795C658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179718233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E710AE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3.03(0.24)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677E6EF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3.10E-37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E34540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162.5718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E48DC7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0.04(0.24)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1FE9EE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-0.19(0.92)</w:t>
            </w:r>
          </w:p>
        </w:tc>
      </w:tr>
      <w:tr w:rsidR="00FB51E1" w:rsidRPr="00B67A9F" w14:paraId="63E64B98" w14:textId="77777777" w:rsidTr="00264ABE">
        <w:trPr>
          <w:trHeight w:val="618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B020792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rs75385117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9523D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T/C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04E512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D4C791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131832119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F8F253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3.19(0.44)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751C2A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7.14E-13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C65211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51.50445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475C12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-0.40(0.47)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A40F28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-1.08(1.77)</w:t>
            </w:r>
          </w:p>
        </w:tc>
      </w:tr>
      <w:tr w:rsidR="00FB51E1" w:rsidRPr="00B67A9F" w14:paraId="15464457" w14:textId="77777777" w:rsidTr="00264ABE">
        <w:trPr>
          <w:trHeight w:val="618"/>
          <w:jc w:val="center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EEECCC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rs76723748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FF1B23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C/T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C0DD10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EED965C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178159439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AE48AD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0.95(0.13)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826D50F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9.53E-13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4C893D6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50.93832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DC6E73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0.06(0.06)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C863FB2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0.25(0.22)</w:t>
            </w:r>
          </w:p>
        </w:tc>
      </w:tr>
      <w:tr w:rsidR="00FB51E1" w:rsidRPr="00B67A9F" w14:paraId="5811E0E7" w14:textId="77777777" w:rsidTr="00264ABE">
        <w:trPr>
          <w:trHeight w:val="618"/>
          <w:jc w:val="center"/>
        </w:trPr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3B88BAE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lastRenderedPageBreak/>
              <w:t>rs80085646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D37665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T/G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071AE8C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4210FF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181484336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92BBD5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1.69(0.19)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93CD93C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7.01E-20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669A34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83.30992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369AB3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0.03(0.11)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D9AEC1" w14:textId="77777777" w:rsidR="00FB51E1" w:rsidRPr="00B67A9F" w:rsidRDefault="00FB51E1" w:rsidP="00264AB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-0.88(0.41)</w:t>
            </w:r>
          </w:p>
        </w:tc>
      </w:tr>
      <w:tr w:rsidR="00FB51E1" w:rsidRPr="00B67A9F" w14:paraId="00B730ED" w14:textId="77777777" w:rsidTr="00264ABE">
        <w:trPr>
          <w:trHeight w:val="669"/>
          <w:jc w:val="center"/>
        </w:trPr>
        <w:tc>
          <w:tcPr>
            <w:tcW w:w="17440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EDE000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SNP: single nucleotide polymorphism; MR: mendelian randomization; EA: effect allele; OA: other allele; Chr: chromosome; SE: standard error; MD: muscular dystrophies; NAFLD: non-alcoholic fatty liver disease; NASH: nonalcoholic steatohepatitis.</w:t>
            </w:r>
          </w:p>
        </w:tc>
      </w:tr>
    </w:tbl>
    <w:p w14:paraId="0EDCAE2C" w14:textId="77777777" w:rsidR="00FB51E1" w:rsidRDefault="00FB51E1" w:rsidP="00FB51E1">
      <w:pPr>
        <w:spacing w:line="480" w:lineRule="auto"/>
        <w:rPr>
          <w:rFonts w:ascii="Times New Roman" w:hAnsi="Times New Roman" w:cs="Times New Roman"/>
          <w:b/>
          <w:bCs/>
        </w:rPr>
      </w:pPr>
    </w:p>
    <w:tbl>
      <w:tblPr>
        <w:tblW w:w="9333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40"/>
        <w:gridCol w:w="1105"/>
        <w:gridCol w:w="1093"/>
        <w:gridCol w:w="1373"/>
        <w:gridCol w:w="1152"/>
        <w:gridCol w:w="901"/>
        <w:gridCol w:w="1117"/>
        <w:gridCol w:w="883"/>
        <w:gridCol w:w="977"/>
        <w:gridCol w:w="761"/>
      </w:tblGrid>
      <w:tr w:rsidR="00FB51E1" w:rsidRPr="00B67A9F" w14:paraId="36AD182C" w14:textId="77777777" w:rsidTr="00264ABE">
        <w:trPr>
          <w:trHeight w:val="628"/>
          <w:jc w:val="center"/>
        </w:trPr>
        <w:tc>
          <w:tcPr>
            <w:tcW w:w="17840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1278B2" w14:textId="447B735E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 xml:space="preserve">Table S3. </w:t>
            </w: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Sensitivity analyses results of MR-Egger intercept test, Cochran's Q test and MR-PRESSO.</w:t>
            </w:r>
          </w:p>
        </w:tc>
      </w:tr>
      <w:tr w:rsidR="00FB51E1" w:rsidRPr="00B67A9F" w14:paraId="6983E977" w14:textId="77777777" w:rsidTr="00264ABE">
        <w:trPr>
          <w:trHeight w:val="628"/>
          <w:jc w:val="center"/>
        </w:trPr>
        <w:tc>
          <w:tcPr>
            <w:tcW w:w="14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852781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Exposure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493955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Outcome</w:t>
            </w:r>
          </w:p>
        </w:tc>
        <w:tc>
          <w:tcPr>
            <w:tcW w:w="43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2957EF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 xml:space="preserve">Inverse variance weighted 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1F2E96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 xml:space="preserve">Weighted median </w:t>
            </w:r>
          </w:p>
        </w:tc>
        <w:tc>
          <w:tcPr>
            <w:tcW w:w="44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4B0443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 xml:space="preserve">MR-Egger </w:t>
            </w:r>
          </w:p>
        </w:tc>
        <w:tc>
          <w:tcPr>
            <w:tcW w:w="352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EF5B07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MR PRESSO</w:t>
            </w:r>
          </w:p>
        </w:tc>
      </w:tr>
      <w:tr w:rsidR="00FB51E1" w:rsidRPr="00B67A9F" w14:paraId="47F42F12" w14:textId="77777777" w:rsidTr="00264ABE">
        <w:trPr>
          <w:trHeight w:val="40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A076D7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FBCC35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5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D5C646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OR(95% CI)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244E09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Q (</w:t>
            </w:r>
            <w:r w:rsidRPr="00B67A9F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p value</w:t>
            </w: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)</w:t>
            </w:r>
          </w:p>
        </w:tc>
        <w:tc>
          <w:tcPr>
            <w:tcW w:w="26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D28A9C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OR(95% CI)</w:t>
            </w:r>
          </w:p>
        </w:tc>
        <w:tc>
          <w:tcPr>
            <w:tcW w:w="25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1C4642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OR (95% CI)</w:t>
            </w:r>
          </w:p>
        </w:tc>
        <w:tc>
          <w:tcPr>
            <w:tcW w:w="18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C025AB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Intercept</w:t>
            </w:r>
          </w:p>
          <w:p w14:paraId="2C720D34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(</w:t>
            </w:r>
            <w:r w:rsidRPr="00B67A9F">
              <w:rPr>
                <w:rFonts w:ascii="Times New Roman" w:eastAsia="宋体" w:hAnsi="Times New Roman" w:cs="Times New Roman"/>
                <w:i/>
                <w:iCs/>
                <w:color w:val="000000" w:themeColor="dark1"/>
                <w:kern w:val="24"/>
                <w:szCs w:val="21"/>
              </w:rPr>
              <w:t>p value</w:t>
            </w: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7155F0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outlier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FAAE0E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Global test</w:t>
            </w:r>
          </w:p>
        </w:tc>
      </w:tr>
      <w:tr w:rsidR="00FB51E1" w:rsidRPr="00B67A9F" w14:paraId="7C5EF66A" w14:textId="77777777" w:rsidTr="00264ABE">
        <w:trPr>
          <w:trHeight w:val="40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BE9329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2092FE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B3E0EE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C8EF51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91BCA2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FE7443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BEE6EA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AD57CE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0E4789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color w:val="000000" w:themeColor="dark1"/>
                <w:kern w:val="24"/>
                <w:szCs w:val="21"/>
              </w:rPr>
              <w:t>RSSobs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DB3A79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 w:themeColor="dark1"/>
                <w:kern w:val="24"/>
                <w:szCs w:val="21"/>
              </w:rPr>
              <w:t>P</w:t>
            </w:r>
          </w:p>
        </w:tc>
      </w:tr>
      <w:tr w:rsidR="00FB51E1" w:rsidRPr="00B67A9F" w14:paraId="41A920C0" w14:textId="77777777" w:rsidTr="00264ABE">
        <w:trPr>
          <w:trHeight w:val="628"/>
          <w:jc w:val="center"/>
        </w:trPr>
        <w:tc>
          <w:tcPr>
            <w:tcW w:w="1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204521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MD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08F050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NAFLD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F7E10F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0.986 (0.931-1.043)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81FEE6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5.438(0.607)</w:t>
            </w:r>
          </w:p>
        </w:tc>
        <w:tc>
          <w:tcPr>
            <w:tcW w:w="2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1CA089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1.014 (0.943-1.091)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477FA9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0.881 (0.764-1.016)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F952B4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0.186 (0.145)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E6BB34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87E74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7.125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07E355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0.844</w:t>
            </w:r>
          </w:p>
        </w:tc>
      </w:tr>
      <w:tr w:rsidR="00FB51E1" w:rsidRPr="00B67A9F" w14:paraId="0BF87F61" w14:textId="77777777" w:rsidTr="00264ABE">
        <w:trPr>
          <w:trHeight w:val="628"/>
          <w:jc w:val="center"/>
        </w:trPr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5A3CAC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MD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D63A92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NASH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1D3B2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0.859 (0.692-1.066)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7339CB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6.913(0.438)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7CEA54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 xml:space="preserve"> 0.826 (0.612-1.114)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365A3B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0.607 (0.353-1.044)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304860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0.577 (0.220)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555488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98AE17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32.621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5B632C" w14:textId="77777777" w:rsidR="00FB51E1" w:rsidRPr="00B67A9F" w:rsidRDefault="00FB51E1" w:rsidP="00264AB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0.520</w:t>
            </w:r>
          </w:p>
        </w:tc>
      </w:tr>
      <w:tr w:rsidR="00FB51E1" w:rsidRPr="00B67A9F" w14:paraId="1E7A22A2" w14:textId="77777777" w:rsidTr="00264ABE">
        <w:trPr>
          <w:trHeight w:val="307"/>
          <w:jc w:val="center"/>
        </w:trPr>
        <w:tc>
          <w:tcPr>
            <w:tcW w:w="17840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3B7165" w14:textId="77777777" w:rsidR="00FB51E1" w:rsidRPr="00B67A9F" w:rsidRDefault="00FB51E1" w:rsidP="00264AB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7A9F">
              <w:rPr>
                <w:rFonts w:ascii="Times New Roman" w:eastAsia="宋体" w:hAnsi="Times New Roman" w:cs="Times New Roman"/>
                <w:color w:val="000000" w:themeColor="dark1"/>
                <w:kern w:val="24"/>
                <w:szCs w:val="21"/>
              </w:rPr>
              <w:t>OR: odds ratio; MD: muscular dystrophies; NAFLD: non-alcoholic fatty liver disease; NASH: nonalcoholic steatohepatitis; MR PRESSO: Mendelian Randomization Pleiotropy RESidual Sum and Outlier.</w:t>
            </w:r>
          </w:p>
        </w:tc>
      </w:tr>
    </w:tbl>
    <w:p w14:paraId="4E8F6CC1" w14:textId="77777777" w:rsidR="00FB51E1" w:rsidRDefault="00FB51E1" w:rsidP="00FB51E1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F4C0206" w14:textId="77777777" w:rsidR="00FB51E1" w:rsidRDefault="00FB51E1" w:rsidP="00FB51E1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 wp14:anchorId="6C5183C5" wp14:editId="0E38FF66">
            <wp:extent cx="5274310" cy="1854200"/>
            <wp:effectExtent l="0" t="0" r="2540" b="0"/>
            <wp:docPr id="30985716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57161" name="图片 1" descr="图表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69F2F" w14:textId="77777777" w:rsidR="00FB51E1" w:rsidRPr="00B67A9F" w:rsidRDefault="00FB51E1" w:rsidP="00FB51E1">
      <w:pPr>
        <w:spacing w:line="480" w:lineRule="auto"/>
        <w:rPr>
          <w:rFonts w:ascii="Times New Roman" w:hAnsi="Times New Roman" w:cs="Times New Roman"/>
        </w:rPr>
      </w:pPr>
      <w:r w:rsidRPr="0083568D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.</w:t>
      </w:r>
      <w:r w:rsidRPr="0083568D">
        <w:rPr>
          <w:rFonts w:ascii="Times New Roman" w:hAnsi="Times New Roman" w:cs="Times New Roman"/>
        </w:rPr>
        <w:t xml:space="preserve"> S1.</w:t>
      </w:r>
      <w:r w:rsidRPr="00B67A9F">
        <w:rPr>
          <w:rFonts w:ascii="Times New Roman" w:hAnsi="Times New Roman" w:cs="Times New Roman"/>
        </w:rPr>
        <w:t xml:space="preserve"> The individual SNP final selected for these causal results were displayed in forest plots. (A) MD on NAFLD; (B) MD on NASH.</w:t>
      </w:r>
      <w:r>
        <w:rPr>
          <w:rFonts w:ascii="Times New Roman" w:hAnsi="Times New Roman" w:cs="Times New Roman"/>
        </w:rPr>
        <w:t xml:space="preserve"> </w:t>
      </w:r>
      <w:r w:rsidRPr="00B67A9F">
        <w:rPr>
          <w:rFonts w:ascii="Times New Roman" w:hAnsi="Times New Roman" w:cs="Times New Roman"/>
        </w:rPr>
        <w:t xml:space="preserve">MD: muscular dystrophies; NAFLD: non-alcoholic fatty liver disease; NASH: nonalcoholic steatohepatitis; IVW: inverse-variance weighted; MR: Mendelian </w:t>
      </w:r>
      <w:r w:rsidRPr="00B67A9F">
        <w:rPr>
          <w:rFonts w:ascii="Times New Roman" w:hAnsi="Times New Roman" w:cs="Times New Roman"/>
        </w:rPr>
        <w:lastRenderedPageBreak/>
        <w:t>randomization</w:t>
      </w:r>
      <w:r>
        <w:rPr>
          <w:rFonts w:ascii="Times New Roman" w:hAnsi="Times New Roman" w:cs="Times New Roman"/>
        </w:rPr>
        <w:t xml:space="preserve">; </w:t>
      </w:r>
      <w:r w:rsidRPr="00B67A9F">
        <w:rPr>
          <w:rFonts w:ascii="Times New Roman" w:hAnsi="Times New Roman" w:cs="Times New Roman"/>
        </w:rPr>
        <w:t>SNP: single nucleotide polymorphism.</w:t>
      </w:r>
    </w:p>
    <w:p w14:paraId="7D45A36A" w14:textId="77777777" w:rsidR="00FB51E1" w:rsidRDefault="00FB51E1" w:rsidP="00FB51E1">
      <w:pPr>
        <w:spacing w:line="480" w:lineRule="auto"/>
        <w:rPr>
          <w:rFonts w:ascii="Times New Roman" w:hAnsi="Times New Roman" w:cs="Times New Roman"/>
        </w:rPr>
      </w:pPr>
    </w:p>
    <w:p w14:paraId="739B1570" w14:textId="77777777" w:rsidR="00FB51E1" w:rsidRDefault="00FB51E1" w:rsidP="00FB51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3BAAB602" wp14:editId="1F154F48">
            <wp:extent cx="5274310" cy="1930400"/>
            <wp:effectExtent l="0" t="0" r="2540" b="0"/>
            <wp:docPr id="2146500531" name="图片 2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500531" name="图片 2" descr="图形用户界面&#10;&#10;中度可信度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25450" w14:textId="77777777" w:rsidR="00FB51E1" w:rsidRDefault="00FB51E1" w:rsidP="00FB51E1">
      <w:pPr>
        <w:spacing w:line="480" w:lineRule="auto"/>
        <w:rPr>
          <w:rFonts w:ascii="Times New Roman" w:hAnsi="Times New Roman" w:cs="Times New Roman"/>
        </w:rPr>
      </w:pPr>
      <w:r w:rsidRPr="0083568D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.</w:t>
      </w:r>
      <w:r w:rsidRPr="0083568D">
        <w:rPr>
          <w:rFonts w:ascii="Times New Roman" w:hAnsi="Times New Roman" w:cs="Times New Roman"/>
        </w:rPr>
        <w:t xml:space="preserve"> S2.</w:t>
      </w:r>
      <w:r w:rsidRPr="00B67A9F">
        <w:rPr>
          <w:rFonts w:ascii="Times New Roman" w:hAnsi="Times New Roman" w:cs="Times New Roman"/>
        </w:rPr>
        <w:t xml:space="preserve"> Funnel plots for individual causal effect estimate. (A) MD on NAFLD; (B) MD on NASH.</w:t>
      </w:r>
      <w:r>
        <w:rPr>
          <w:rFonts w:ascii="Times New Roman" w:hAnsi="Times New Roman" w:cs="Times New Roman"/>
        </w:rPr>
        <w:t xml:space="preserve"> </w:t>
      </w:r>
      <w:r w:rsidRPr="00B67A9F">
        <w:rPr>
          <w:rFonts w:ascii="Times New Roman" w:hAnsi="Times New Roman" w:cs="Times New Roman"/>
        </w:rPr>
        <w:t>MR: Mendelian randomization</w:t>
      </w:r>
      <w:r>
        <w:rPr>
          <w:rFonts w:ascii="Times New Roman" w:hAnsi="Times New Roman" w:cs="Times New Roman"/>
        </w:rPr>
        <w:t>;</w:t>
      </w:r>
      <w:r w:rsidRPr="00B67A9F">
        <w:rPr>
          <w:rFonts w:ascii="Times New Roman" w:hAnsi="Times New Roman" w:cs="Times New Roman"/>
        </w:rPr>
        <w:t xml:space="preserve"> MD: muscular dystrophies; NAFLD: non-alcoholic fatty liver disease; NASH: nonalcoholic steatohepatitis</w:t>
      </w:r>
      <w:r>
        <w:rPr>
          <w:rFonts w:ascii="Times New Roman" w:hAnsi="Times New Roman" w:cs="Times New Roman"/>
        </w:rPr>
        <w:t>.</w:t>
      </w:r>
    </w:p>
    <w:p w14:paraId="4BB946D2" w14:textId="77777777" w:rsidR="00FB51E1" w:rsidRDefault="00FB51E1" w:rsidP="00FB51E1">
      <w:pPr>
        <w:spacing w:line="480" w:lineRule="auto"/>
        <w:rPr>
          <w:rFonts w:ascii="Times New Roman" w:hAnsi="Times New Roman" w:cs="Times New Roman"/>
        </w:rPr>
      </w:pPr>
    </w:p>
    <w:p w14:paraId="1DDEC440" w14:textId="77777777" w:rsidR="00FB51E1" w:rsidRDefault="00FB51E1" w:rsidP="00FB51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0F8F4DDB" wp14:editId="07AA9617">
            <wp:extent cx="5274310" cy="1887220"/>
            <wp:effectExtent l="0" t="0" r="2540" b="0"/>
            <wp:docPr id="1888914486" name="图片 3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914486" name="图片 3" descr="表格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F1A25" w14:textId="52F375A7" w:rsidR="003904F4" w:rsidRPr="00FB51E1" w:rsidRDefault="00FB51E1" w:rsidP="00FB51E1">
      <w:pPr>
        <w:spacing w:line="480" w:lineRule="auto"/>
        <w:rPr>
          <w:rFonts w:ascii="Times New Roman" w:hAnsi="Times New Roman" w:cs="Times New Roman" w:hint="eastAsia"/>
        </w:rPr>
      </w:pPr>
      <w:r w:rsidRPr="0083568D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.</w:t>
      </w:r>
      <w:r w:rsidRPr="0083568D">
        <w:rPr>
          <w:rFonts w:ascii="Times New Roman" w:hAnsi="Times New Roman" w:cs="Times New Roman"/>
        </w:rPr>
        <w:t xml:space="preserve"> S3.</w:t>
      </w:r>
      <w:r w:rsidRPr="0004354C">
        <w:rPr>
          <w:rFonts w:ascii="Times New Roman" w:hAnsi="Times New Roman" w:cs="Times New Roman"/>
        </w:rPr>
        <w:t xml:space="preserve"> Leave-one-out analysis plots. A. MD on NAFLD; B. MD on NASH.</w:t>
      </w:r>
      <w:r>
        <w:rPr>
          <w:rFonts w:ascii="Times New Roman" w:hAnsi="Times New Roman" w:cs="Times New Roman"/>
        </w:rPr>
        <w:t xml:space="preserve"> </w:t>
      </w:r>
      <w:r w:rsidRPr="00B67A9F">
        <w:rPr>
          <w:rFonts w:ascii="Times New Roman" w:hAnsi="Times New Roman" w:cs="Times New Roman"/>
        </w:rPr>
        <w:t>MR: Mendelian randomization</w:t>
      </w:r>
      <w:r>
        <w:rPr>
          <w:rFonts w:ascii="Times New Roman" w:hAnsi="Times New Roman" w:cs="Times New Roman"/>
        </w:rPr>
        <w:t>;</w:t>
      </w:r>
      <w:r w:rsidRPr="00B67A9F">
        <w:rPr>
          <w:rFonts w:ascii="Times New Roman" w:hAnsi="Times New Roman" w:cs="Times New Roman"/>
        </w:rPr>
        <w:t xml:space="preserve"> MD: muscular dystrophies; NAFLD: non-alcoholic fatty liver disease; NASH: nonalcoholic steatohepatitis</w:t>
      </w:r>
      <w:r>
        <w:rPr>
          <w:rFonts w:ascii="Times New Roman" w:hAnsi="Times New Roman" w:cs="Times New Roman"/>
        </w:rPr>
        <w:t>.</w:t>
      </w:r>
    </w:p>
    <w:sectPr w:rsidR="003904F4" w:rsidRPr="00FB51E1" w:rsidSect="00407B99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4476573"/>
      <w:docPartObj>
        <w:docPartGallery w:val="Page Numbers (Bottom of Page)"/>
        <w:docPartUnique/>
      </w:docPartObj>
    </w:sdtPr>
    <w:sdtContent>
      <w:p w14:paraId="35BFEDD8" w14:textId="77777777" w:rsidR="00000000" w:rsidRDefault="0000000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F144ADE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E1"/>
    <w:rsid w:val="00025271"/>
    <w:rsid w:val="003904F4"/>
    <w:rsid w:val="00407B99"/>
    <w:rsid w:val="004A3B7B"/>
    <w:rsid w:val="00FB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85ECF4"/>
  <w14:defaultImageDpi w14:val="32767"/>
  <w15:chartTrackingRefBased/>
  <w15:docId w15:val="{C592AD57-C483-4A06-9574-5B6FE782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1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B5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B51E1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51E1"/>
    <w:rPr>
      <w:sz w:val="21"/>
      <w:szCs w:val="21"/>
    </w:rPr>
  </w:style>
  <w:style w:type="paragraph" w:styleId="a6">
    <w:name w:val="annotation text"/>
    <w:basedOn w:val="a"/>
    <w:link w:val="a7"/>
    <w:uiPriority w:val="99"/>
    <w:unhideWhenUsed/>
    <w:rsid w:val="00FB51E1"/>
    <w:pPr>
      <w:jc w:val="left"/>
    </w:pPr>
  </w:style>
  <w:style w:type="character" w:customStyle="1" w:styleId="a7">
    <w:name w:val="批注文字 字符"/>
    <w:basedOn w:val="a0"/>
    <w:link w:val="a6"/>
    <w:uiPriority w:val="99"/>
    <w:rsid w:val="00FB51E1"/>
  </w:style>
  <w:style w:type="character" w:styleId="a8">
    <w:name w:val="line number"/>
    <w:basedOn w:val="a0"/>
    <w:uiPriority w:val="99"/>
    <w:semiHidden/>
    <w:unhideWhenUsed/>
    <w:rsid w:val="00FB5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4" Type="http://schemas.openxmlformats.org/officeDocument/2006/relationships/image" Target="media/image1.t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Aber Ein</dc:creator>
  <cp:keywords/>
  <dc:description/>
  <cp:lastModifiedBy>Aber Ein</cp:lastModifiedBy>
  <cp:revision>3</cp:revision>
  <dcterms:created xsi:type="dcterms:W3CDTF">2024-01-31T16:35:00Z</dcterms:created>
  <dcterms:modified xsi:type="dcterms:W3CDTF">2024-01-31T16:37:00Z</dcterms:modified>
</cp:coreProperties>
</file>