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ACA" w:rsidRPr="009E5F35" w:rsidRDefault="00564ACA" w:rsidP="00564ACA">
      <w:pPr>
        <w:pStyle w:val="NoSpacing"/>
        <w:ind w:firstLine="0"/>
        <w:rPr>
          <w:rFonts w:cs="Times New Roman"/>
          <w:b w:val="0"/>
          <w:sz w:val="20"/>
          <w:szCs w:val="20"/>
        </w:rPr>
      </w:pPr>
      <w:bookmarkStart w:id="0" w:name="_Toc45738730"/>
      <w:bookmarkStart w:id="1" w:name="_Toc45852530"/>
      <w:bookmarkStart w:id="2" w:name="_Toc45857213"/>
      <w:r w:rsidRPr="009E5F35">
        <w:rPr>
          <w:rFonts w:cs="Times New Roman"/>
          <w:sz w:val="20"/>
          <w:szCs w:val="20"/>
        </w:rPr>
        <w:t xml:space="preserve">Appendix 1 – </w:t>
      </w:r>
      <w:r w:rsidRPr="009E5F35">
        <w:rPr>
          <w:rFonts w:cs="Times New Roman"/>
          <w:b w:val="0"/>
          <w:bCs w:val="0"/>
          <w:sz w:val="20"/>
          <w:szCs w:val="20"/>
        </w:rPr>
        <w:t xml:space="preserve">Identification of </w:t>
      </w:r>
      <w:r w:rsidRPr="009E5F35">
        <w:rPr>
          <w:rFonts w:cs="Times New Roman"/>
          <w:b w:val="0"/>
          <w:sz w:val="20"/>
          <w:szCs w:val="20"/>
        </w:rPr>
        <w:t>the lineages of maize (</w:t>
      </w:r>
      <w:r w:rsidRPr="009E5F35">
        <w:rPr>
          <w:rFonts w:cs="Times New Roman"/>
          <w:b w:val="0"/>
          <w:i/>
          <w:sz w:val="20"/>
          <w:szCs w:val="20"/>
        </w:rPr>
        <w:t>Zea mays</w:t>
      </w:r>
      <w:r w:rsidRPr="009E5F35">
        <w:rPr>
          <w:rFonts w:cs="Times New Roman"/>
          <w:b w:val="0"/>
          <w:sz w:val="20"/>
          <w:szCs w:val="20"/>
        </w:rPr>
        <w:t>) studied in the Glasshouse Study and in Field Study 1.</w:t>
      </w:r>
      <w:bookmarkEnd w:id="0"/>
      <w:bookmarkEnd w:id="1"/>
      <w:bookmarkEnd w:id="2"/>
    </w:p>
    <w:tbl>
      <w:tblPr>
        <w:tblW w:w="7088" w:type="dxa"/>
        <w:tblCellMar>
          <w:left w:w="70" w:type="dxa"/>
          <w:right w:w="70" w:type="dxa"/>
        </w:tblCellMar>
        <w:tblLook w:val="04A0" w:firstRow="1" w:lastRow="0" w:firstColumn="1" w:lastColumn="0" w:noHBand="0" w:noVBand="1"/>
      </w:tblPr>
      <w:tblGrid>
        <w:gridCol w:w="709"/>
        <w:gridCol w:w="4678"/>
        <w:gridCol w:w="1701"/>
      </w:tblGrid>
      <w:tr w:rsidR="00564ACA" w:rsidRPr="007073C6" w:rsidTr="00C80D3A">
        <w:trPr>
          <w:trHeight w:val="342"/>
        </w:trPr>
        <w:tc>
          <w:tcPr>
            <w:tcW w:w="709" w:type="dxa"/>
            <w:tcBorders>
              <w:top w:val="single" w:sz="8" w:space="0" w:color="auto"/>
              <w:left w:val="nil"/>
              <w:bottom w:val="single" w:sz="8" w:space="0" w:color="auto"/>
              <w:right w:val="nil"/>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Code</w:t>
            </w:r>
          </w:p>
        </w:tc>
        <w:tc>
          <w:tcPr>
            <w:tcW w:w="4678" w:type="dxa"/>
            <w:tcBorders>
              <w:top w:val="single" w:sz="8" w:space="0" w:color="auto"/>
              <w:left w:val="nil"/>
              <w:bottom w:val="single" w:sz="8" w:space="0" w:color="auto"/>
              <w:right w:val="nil"/>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Lineage name</w:t>
            </w:r>
          </w:p>
        </w:tc>
        <w:tc>
          <w:tcPr>
            <w:tcW w:w="1701" w:type="dxa"/>
            <w:tcBorders>
              <w:top w:val="single" w:sz="8" w:space="0" w:color="auto"/>
              <w:left w:val="nil"/>
              <w:bottom w:val="nil"/>
              <w:right w:val="nil"/>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Type of height</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9D</w:t>
            </w:r>
          </w:p>
        </w:tc>
        <w:tc>
          <w:tcPr>
            <w:tcW w:w="1701" w:type="dxa"/>
            <w:tcBorders>
              <w:top w:val="single" w:sz="8" w:space="0" w:color="auto"/>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L2</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8F</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L3</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IVF1-5</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L4</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IVD1-3*</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L5</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6F</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L6</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IVD1-5</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L7</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10F</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L8</w:t>
            </w:r>
          </w:p>
        </w:tc>
        <w:tc>
          <w:tcPr>
            <w:tcW w:w="4678"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IVF1-230-1-3-1-2-1-2-1*</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L9</w:t>
            </w:r>
          </w:p>
        </w:tc>
        <w:tc>
          <w:tcPr>
            <w:tcW w:w="4678" w:type="dxa"/>
            <w:tcBorders>
              <w:top w:val="nil"/>
              <w:left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CON-15-2-1-1-1-1-1-1</w:t>
            </w:r>
          </w:p>
        </w:tc>
        <w:tc>
          <w:tcPr>
            <w:tcW w:w="1701" w:type="dxa"/>
            <w:tcBorders>
              <w:top w:val="nil"/>
              <w:left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L10</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ND1-4-2-1-1-4-1-1</w:t>
            </w:r>
          </w:p>
        </w:tc>
        <w:tc>
          <w:tcPr>
            <w:tcW w:w="1701"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L11</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IVF1-242-1-1-3-2-2-1</w:t>
            </w:r>
          </w:p>
        </w:tc>
        <w:tc>
          <w:tcPr>
            <w:tcW w:w="1701"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L12</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CON-23-1-1-1-1-1-2-1*</w:t>
            </w:r>
          </w:p>
        </w:tc>
        <w:tc>
          <w:tcPr>
            <w:tcW w:w="1701"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Normal</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L13</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IVD1-6</w:t>
            </w:r>
          </w:p>
        </w:tc>
        <w:tc>
          <w:tcPr>
            <w:tcW w:w="1701" w:type="dxa"/>
            <w:tcBorders>
              <w:top w:val="nil"/>
              <w:left w:val="nil"/>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L14</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IVF1-249-2-1-1-3-1-5-2</w:t>
            </w:r>
          </w:p>
        </w:tc>
        <w:tc>
          <w:tcPr>
            <w:tcW w:w="1701" w:type="dxa"/>
            <w:tcBorders>
              <w:top w:val="nil"/>
              <w:left w:val="nil"/>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L15</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IVD1-8</w:t>
            </w:r>
          </w:p>
        </w:tc>
        <w:tc>
          <w:tcPr>
            <w:tcW w:w="1701" w:type="dxa"/>
            <w:tcBorders>
              <w:top w:val="nil"/>
              <w:left w:val="nil"/>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L16</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IVF1-52-1-1-4-3-1-1-1</w:t>
            </w:r>
          </w:p>
        </w:tc>
        <w:tc>
          <w:tcPr>
            <w:tcW w:w="1701" w:type="dxa"/>
            <w:tcBorders>
              <w:top w:val="nil"/>
              <w:left w:val="nil"/>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L17</w:t>
            </w:r>
          </w:p>
        </w:tc>
        <w:tc>
          <w:tcPr>
            <w:tcW w:w="4678" w:type="dxa"/>
            <w:tcBorders>
              <w:top w:val="nil"/>
              <w:left w:val="nil"/>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IVF1-193-1-2-1-1-1-1</w:t>
            </w:r>
          </w:p>
        </w:tc>
        <w:tc>
          <w:tcPr>
            <w:tcW w:w="1701" w:type="dxa"/>
            <w:tcBorders>
              <w:top w:val="nil"/>
              <w:left w:val="nil"/>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Brachitic</w:t>
            </w:r>
          </w:p>
        </w:tc>
      </w:tr>
      <w:tr w:rsidR="00564ACA" w:rsidRPr="007073C6" w:rsidTr="00C80D3A">
        <w:trPr>
          <w:trHeight w:val="342"/>
        </w:trPr>
        <w:tc>
          <w:tcPr>
            <w:tcW w:w="709" w:type="dxa"/>
            <w:tcBorders>
              <w:top w:val="nil"/>
              <w:left w:val="nil"/>
              <w:bottom w:val="single" w:sz="4" w:space="0" w:color="auto"/>
              <w:right w:val="nil"/>
            </w:tcBorders>
            <w:shd w:val="clear" w:color="000000" w:fill="FFFFFF"/>
            <w:noWrap/>
            <w:vAlign w:val="center"/>
          </w:tcPr>
          <w:p w:rsidR="00564ACA" w:rsidRPr="007073C6" w:rsidRDefault="00564ACA" w:rsidP="00C80D3A">
            <w:pPr>
              <w:spacing w:after="0"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Pop</w:t>
            </w:r>
          </w:p>
        </w:tc>
        <w:tc>
          <w:tcPr>
            <w:tcW w:w="4678" w:type="dxa"/>
            <w:tcBorders>
              <w:top w:val="nil"/>
              <w:left w:val="nil"/>
              <w:bottom w:val="single" w:sz="4" w:space="0" w:color="auto"/>
              <w:right w:val="nil"/>
            </w:tcBorders>
            <w:shd w:val="clear" w:color="000000" w:fill="FFFFFF"/>
            <w:noWrap/>
            <w:vAlign w:val="center"/>
          </w:tcPr>
          <w:p w:rsidR="00564ACA" w:rsidRPr="002B4C70" w:rsidRDefault="00564ACA" w:rsidP="00C80D3A">
            <w:pPr>
              <w:spacing w:after="0" w:line="360" w:lineRule="auto"/>
              <w:jc w:val="center"/>
              <w:rPr>
                <w:rFonts w:ascii="Times New Roman" w:eastAsia="Times New Roman" w:hAnsi="Times New Roman" w:cs="Times New Roman"/>
                <w:color w:val="000000"/>
              </w:rPr>
            </w:pPr>
            <w:r>
              <w:rPr>
                <w:rFonts w:ascii="Times New Roman" w:hAnsi="Times New Roman" w:cs="Times New Roman"/>
              </w:rPr>
              <w:t>F</w:t>
            </w:r>
            <w:r w:rsidRPr="002B4C70">
              <w:rPr>
                <w:rFonts w:ascii="Times New Roman" w:hAnsi="Times New Roman" w:cs="Times New Roman"/>
              </w:rPr>
              <w:t>lint maize population, selected for low technology, genetically variable and equilibrated</w:t>
            </w:r>
          </w:p>
        </w:tc>
        <w:tc>
          <w:tcPr>
            <w:tcW w:w="1701" w:type="dxa"/>
            <w:tcBorders>
              <w:top w:val="nil"/>
              <w:left w:val="nil"/>
              <w:bottom w:val="single" w:sz="4" w:space="0" w:color="auto"/>
              <w:right w:val="nil"/>
            </w:tcBorders>
            <w:shd w:val="clear" w:color="000000" w:fill="FFFFFF"/>
            <w:noWrap/>
          </w:tcPr>
          <w:p w:rsidR="00564ACA" w:rsidRPr="007073C6" w:rsidRDefault="00564ACA" w:rsidP="00C80D3A">
            <w:pPr>
              <w:spacing w:after="0" w:line="360" w:lineRule="auto"/>
              <w:jc w:val="center"/>
              <w:rPr>
                <w:rFonts w:ascii="Times New Roman" w:eastAsia="Times New Roman" w:hAnsi="Times New Roman" w:cs="Times New Roman"/>
                <w:color w:val="000000"/>
              </w:rPr>
            </w:pPr>
          </w:p>
        </w:tc>
      </w:tr>
    </w:tbl>
    <w:p w:rsidR="00564ACA" w:rsidRPr="007073C6" w:rsidRDefault="00564ACA" w:rsidP="00564ACA">
      <w:pPr>
        <w:pStyle w:val="Texto"/>
        <w:ind w:firstLine="0"/>
        <w:rPr>
          <w:rFonts w:eastAsia="Times New Roman" w:cs="Times New Roman"/>
          <w:i/>
          <w:iCs/>
          <w:color w:val="000000"/>
          <w:sz w:val="22"/>
          <w:szCs w:val="22"/>
        </w:rPr>
      </w:pPr>
      <w:r w:rsidRPr="007073C6">
        <w:rPr>
          <w:rFonts w:eastAsia="Times New Roman" w:cs="Times New Roman"/>
          <w:i/>
          <w:iCs/>
          <w:color w:val="000000"/>
          <w:sz w:val="22"/>
          <w:szCs w:val="22"/>
        </w:rPr>
        <w:t xml:space="preserve">* - genotypes used </w:t>
      </w:r>
      <w:r>
        <w:rPr>
          <w:rFonts w:eastAsia="Times New Roman" w:cs="Times New Roman"/>
          <w:i/>
          <w:iCs/>
          <w:color w:val="000000"/>
          <w:sz w:val="22"/>
          <w:szCs w:val="22"/>
        </w:rPr>
        <w:t xml:space="preserve">both </w:t>
      </w:r>
      <w:r w:rsidRPr="007073C6">
        <w:rPr>
          <w:rFonts w:eastAsia="Times New Roman" w:cs="Times New Roman"/>
          <w:i/>
          <w:iCs/>
          <w:color w:val="000000"/>
          <w:sz w:val="22"/>
          <w:szCs w:val="22"/>
        </w:rPr>
        <w:t>in the Glasshouse and Field Study 1</w:t>
      </w:r>
    </w:p>
    <w:p w:rsidR="00564ACA" w:rsidRPr="007073C6" w:rsidRDefault="00564ACA" w:rsidP="00564ACA">
      <w:pPr>
        <w:pStyle w:val="texto1"/>
        <w:rPr>
          <w:rFonts w:cs="Times New Roman"/>
          <w:sz w:val="22"/>
          <w:szCs w:val="22"/>
          <w:lang w:val="en-US"/>
        </w:rPr>
      </w:pPr>
    </w:p>
    <w:p w:rsidR="00564ACA" w:rsidRPr="007073C6"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Default="00564ACA" w:rsidP="00564ACA">
      <w:pPr>
        <w:pStyle w:val="texto1"/>
        <w:rPr>
          <w:rFonts w:cs="Times New Roman"/>
          <w:sz w:val="22"/>
          <w:szCs w:val="22"/>
          <w:lang w:val="en-US"/>
        </w:rPr>
      </w:pPr>
    </w:p>
    <w:p w:rsidR="00564ACA" w:rsidRPr="007073C6" w:rsidRDefault="00564ACA" w:rsidP="00564ACA">
      <w:pPr>
        <w:pStyle w:val="texto1"/>
        <w:rPr>
          <w:rFonts w:cs="Times New Roman"/>
          <w:sz w:val="22"/>
          <w:szCs w:val="22"/>
          <w:lang w:val="en-US"/>
        </w:rPr>
      </w:pPr>
    </w:p>
    <w:p w:rsidR="00564ACA" w:rsidRPr="009E5F35" w:rsidRDefault="00564ACA" w:rsidP="00564ACA">
      <w:pPr>
        <w:pStyle w:val="NoSpacing"/>
        <w:ind w:firstLine="0"/>
        <w:rPr>
          <w:rFonts w:cs="Times New Roman"/>
          <w:b w:val="0"/>
          <w:sz w:val="20"/>
          <w:szCs w:val="20"/>
        </w:rPr>
      </w:pPr>
      <w:bookmarkStart w:id="3" w:name="_Toc45738731"/>
      <w:bookmarkStart w:id="4" w:name="_Toc45852531"/>
      <w:bookmarkStart w:id="5" w:name="_Toc45857214"/>
      <w:r w:rsidRPr="009E5F35">
        <w:rPr>
          <w:rFonts w:cs="Times New Roman"/>
          <w:sz w:val="20"/>
          <w:szCs w:val="20"/>
        </w:rPr>
        <w:lastRenderedPageBreak/>
        <w:t>Appendix 2 –</w:t>
      </w:r>
      <w:r w:rsidRPr="009E5F35">
        <w:rPr>
          <w:rFonts w:cs="Times New Roman"/>
          <w:b w:val="0"/>
          <w:bCs w:val="0"/>
          <w:sz w:val="20"/>
          <w:szCs w:val="20"/>
        </w:rPr>
        <w:t xml:space="preserve"> Identification and characterization of the 13 commercial hybrids of maize </w:t>
      </w:r>
      <w:r w:rsidRPr="009E5F35">
        <w:rPr>
          <w:rFonts w:cs="Times New Roman"/>
          <w:b w:val="0"/>
          <w:sz w:val="20"/>
          <w:szCs w:val="20"/>
        </w:rPr>
        <w:t>(</w:t>
      </w:r>
      <w:r w:rsidRPr="009E5F35">
        <w:rPr>
          <w:rFonts w:cs="Times New Roman"/>
          <w:b w:val="0"/>
          <w:i/>
          <w:iCs/>
          <w:sz w:val="20"/>
          <w:szCs w:val="20"/>
        </w:rPr>
        <w:t>Zea mays</w:t>
      </w:r>
      <w:r w:rsidRPr="009E5F35">
        <w:rPr>
          <w:rFonts w:cs="Times New Roman"/>
          <w:b w:val="0"/>
          <w:sz w:val="20"/>
          <w:szCs w:val="20"/>
        </w:rPr>
        <w:t xml:space="preserve">) </w:t>
      </w:r>
      <w:bookmarkEnd w:id="3"/>
      <w:bookmarkEnd w:id="4"/>
      <w:bookmarkEnd w:id="5"/>
      <w:r w:rsidRPr="009E5F35">
        <w:rPr>
          <w:rFonts w:cs="Times New Roman"/>
          <w:b w:val="0"/>
          <w:sz w:val="20"/>
          <w:szCs w:val="20"/>
        </w:rPr>
        <w:t>used in Field Study 2.</w:t>
      </w:r>
    </w:p>
    <w:tbl>
      <w:tblPr>
        <w:tblW w:w="8080" w:type="dxa"/>
        <w:tblInd w:w="709" w:type="dxa"/>
        <w:tblCellMar>
          <w:left w:w="70" w:type="dxa"/>
          <w:right w:w="70" w:type="dxa"/>
        </w:tblCellMar>
        <w:tblLook w:val="04A0" w:firstRow="1" w:lastRow="0" w:firstColumn="1" w:lastColumn="0" w:noHBand="0" w:noVBand="1"/>
      </w:tblPr>
      <w:tblGrid>
        <w:gridCol w:w="1276"/>
        <w:gridCol w:w="2264"/>
        <w:gridCol w:w="897"/>
        <w:gridCol w:w="1942"/>
        <w:gridCol w:w="1701"/>
      </w:tblGrid>
      <w:tr w:rsidR="00564ACA" w:rsidRPr="007073C6" w:rsidTr="00C80D3A">
        <w:trPr>
          <w:trHeight w:val="342"/>
        </w:trPr>
        <w:tc>
          <w:tcPr>
            <w:tcW w:w="1276" w:type="dxa"/>
            <w:tcBorders>
              <w:top w:val="single" w:sz="8" w:space="0" w:color="auto"/>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Code</w:t>
            </w:r>
          </w:p>
        </w:tc>
        <w:tc>
          <w:tcPr>
            <w:tcW w:w="2264" w:type="dxa"/>
            <w:tcBorders>
              <w:top w:val="single" w:sz="8" w:space="0" w:color="auto"/>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Identification</w:t>
            </w:r>
          </w:p>
        </w:tc>
        <w:tc>
          <w:tcPr>
            <w:tcW w:w="897"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Type</w:t>
            </w:r>
          </w:p>
        </w:tc>
        <w:tc>
          <w:tcPr>
            <w:tcW w:w="1942" w:type="dxa"/>
            <w:tcBorders>
              <w:top w:val="single" w:sz="8" w:space="0" w:color="auto"/>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Cycle</w:t>
            </w:r>
          </w:p>
        </w:tc>
        <w:tc>
          <w:tcPr>
            <w:tcW w:w="1701"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Transg./Conv.</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H1</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XB 6012 Bt</w:t>
            </w:r>
          </w:p>
        </w:tc>
        <w:tc>
          <w:tcPr>
            <w:tcW w:w="897"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Transgenic</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H2</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60XB14</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 xml:space="preserve">Conventional </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H3</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XB 9003</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Superprecocious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H4</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XB 8010</w:t>
            </w:r>
          </w:p>
        </w:tc>
        <w:tc>
          <w:tcPr>
            <w:tcW w:w="897"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Double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Superprecocious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H5</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XB 8018</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Double</w:t>
            </w:r>
          </w:p>
        </w:tc>
        <w:tc>
          <w:tcPr>
            <w:tcW w:w="1942" w:type="dxa"/>
            <w:tcBorders>
              <w:top w:val="nil"/>
              <w:left w:val="nil"/>
              <w:bottom w:val="nil"/>
              <w:right w:val="nil"/>
            </w:tcBorders>
            <w:shd w:val="clear" w:color="000000" w:fill="FFFFFF"/>
            <w:noWrap/>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H6</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XB 8030</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Double</w:t>
            </w:r>
          </w:p>
        </w:tc>
        <w:tc>
          <w:tcPr>
            <w:tcW w:w="1942" w:type="dxa"/>
            <w:tcBorders>
              <w:top w:val="nil"/>
              <w:left w:val="nil"/>
              <w:bottom w:val="nil"/>
              <w:right w:val="nil"/>
            </w:tcBorders>
            <w:shd w:val="clear" w:color="000000" w:fill="FFFFFF"/>
            <w:noWrap/>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H7</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90XB06 Bt</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Superprecocious</w:t>
            </w:r>
          </w:p>
        </w:tc>
        <w:tc>
          <w:tcPr>
            <w:tcW w:w="1701"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Transgenic</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H8</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DKB 390 PRO3</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H9</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DKB 335 PRO3</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H10</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DKB 350 YVTPRO</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H11</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DOW 2B710 PW</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Superprecocious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H12</w:t>
            </w:r>
          </w:p>
        </w:tc>
        <w:tc>
          <w:tcPr>
            <w:tcW w:w="2264"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AG 7098</w:t>
            </w:r>
          </w:p>
        </w:tc>
        <w:tc>
          <w:tcPr>
            <w:tcW w:w="897"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nil"/>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Semiprecocious</w:t>
            </w:r>
          </w:p>
        </w:tc>
        <w:tc>
          <w:tcPr>
            <w:tcW w:w="1701" w:type="dxa"/>
            <w:tcBorders>
              <w:top w:val="nil"/>
              <w:left w:val="nil"/>
              <w:bottom w:val="nil"/>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r w:rsidR="00564ACA" w:rsidRPr="007073C6" w:rsidTr="00C80D3A">
        <w:trPr>
          <w:trHeight w:val="342"/>
        </w:trPr>
        <w:tc>
          <w:tcPr>
            <w:tcW w:w="1276" w:type="dxa"/>
            <w:tcBorders>
              <w:top w:val="nil"/>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H13</w:t>
            </w:r>
          </w:p>
        </w:tc>
        <w:tc>
          <w:tcPr>
            <w:tcW w:w="2264" w:type="dxa"/>
            <w:tcBorders>
              <w:top w:val="nil"/>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DKB 363 PRO3</w:t>
            </w:r>
          </w:p>
        </w:tc>
        <w:tc>
          <w:tcPr>
            <w:tcW w:w="897" w:type="dxa"/>
            <w:tcBorders>
              <w:top w:val="nil"/>
              <w:left w:val="nil"/>
              <w:bottom w:val="single" w:sz="8" w:space="0" w:color="auto"/>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rPr>
            </w:pPr>
            <w:r w:rsidRPr="007073C6">
              <w:rPr>
                <w:rFonts w:ascii="Times New Roman" w:eastAsia="Times New Roman" w:hAnsi="Times New Roman" w:cs="Times New Roman"/>
              </w:rPr>
              <w:t>Simple</w:t>
            </w:r>
          </w:p>
        </w:tc>
        <w:tc>
          <w:tcPr>
            <w:tcW w:w="1942" w:type="dxa"/>
            <w:tcBorders>
              <w:top w:val="nil"/>
              <w:left w:val="nil"/>
              <w:bottom w:val="single" w:sz="8" w:space="0" w:color="auto"/>
              <w:right w:val="nil"/>
            </w:tcBorders>
            <w:shd w:val="clear" w:color="000000" w:fill="FFFFFF"/>
            <w:noWrap/>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Precocious</w:t>
            </w:r>
          </w:p>
        </w:tc>
        <w:tc>
          <w:tcPr>
            <w:tcW w:w="1701" w:type="dxa"/>
            <w:tcBorders>
              <w:top w:val="nil"/>
              <w:left w:val="nil"/>
              <w:bottom w:val="single" w:sz="8" w:space="0" w:color="auto"/>
              <w:right w:val="nil"/>
            </w:tcBorders>
            <w:shd w:val="clear" w:color="000000" w:fill="FFFFFF"/>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Conventional</w:t>
            </w:r>
          </w:p>
        </w:tc>
      </w:tr>
    </w:tbl>
    <w:p w:rsidR="00564ACA" w:rsidRDefault="00564ACA" w:rsidP="00564ACA">
      <w:pPr>
        <w:pStyle w:val="NoSpacing"/>
        <w:ind w:firstLine="0"/>
        <w:rPr>
          <w:rFonts w:cs="Times New Roman"/>
          <w:sz w:val="22"/>
          <w:szCs w:val="22"/>
        </w:rPr>
      </w:pPr>
      <w:bookmarkStart w:id="6" w:name="_Toc45738735"/>
      <w:bookmarkStart w:id="7" w:name="_Toc45852535"/>
      <w:bookmarkStart w:id="8" w:name="_Toc45857218"/>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Default="00564ACA" w:rsidP="00564ACA">
      <w:pPr>
        <w:pStyle w:val="NoSpacing"/>
        <w:ind w:firstLine="0"/>
        <w:rPr>
          <w:rFonts w:cs="Times New Roman"/>
          <w:sz w:val="22"/>
          <w:szCs w:val="22"/>
        </w:rPr>
      </w:pPr>
    </w:p>
    <w:p w:rsidR="00564ACA" w:rsidRPr="009E5F35" w:rsidRDefault="00564ACA" w:rsidP="00564ACA">
      <w:pPr>
        <w:pStyle w:val="NoSpacing"/>
        <w:ind w:firstLine="0"/>
        <w:rPr>
          <w:rFonts w:cs="Times New Roman"/>
          <w:b w:val="0"/>
          <w:sz w:val="20"/>
          <w:szCs w:val="20"/>
        </w:rPr>
      </w:pPr>
      <w:r w:rsidRPr="009E5F35">
        <w:rPr>
          <w:rFonts w:cs="Times New Roman"/>
          <w:sz w:val="20"/>
          <w:szCs w:val="20"/>
        </w:rPr>
        <w:lastRenderedPageBreak/>
        <w:t xml:space="preserve">Appendix 3 – </w:t>
      </w:r>
      <w:r w:rsidRPr="009E5F35">
        <w:rPr>
          <w:rFonts w:cs="Times New Roman"/>
          <w:b w:val="0"/>
          <w:bCs w:val="0"/>
          <w:sz w:val="20"/>
          <w:szCs w:val="20"/>
        </w:rPr>
        <w:t xml:space="preserve">Means values, standard deviations </w:t>
      </w:r>
      <w:r w:rsidRPr="009E5F35">
        <w:rPr>
          <w:rFonts w:cs="Times New Roman"/>
          <w:b w:val="0"/>
          <w:sz w:val="20"/>
          <w:szCs w:val="20"/>
        </w:rPr>
        <w:t xml:space="preserve">(in parentheses), F and P values of the effect of P fertilization </w:t>
      </w:r>
      <w:r w:rsidRPr="009E5F35">
        <w:rPr>
          <w:rFonts w:cs="Times New Roman"/>
          <w:b w:val="0"/>
          <w:bCs w:val="0"/>
          <w:sz w:val="20"/>
          <w:szCs w:val="20"/>
        </w:rPr>
        <w:t>(</w:t>
      </w:r>
      <w:r w:rsidRPr="009E5F35">
        <w:rPr>
          <w:rFonts w:cs="Times New Roman"/>
          <w:b w:val="0"/>
          <w:color w:val="000000"/>
          <w:sz w:val="20"/>
          <w:szCs w:val="20"/>
        </w:rPr>
        <w:t>200 mg P.kg</w:t>
      </w:r>
      <w:r w:rsidRPr="009E5F35">
        <w:rPr>
          <w:rFonts w:cs="Times New Roman"/>
          <w:b w:val="0"/>
          <w:color w:val="000000"/>
          <w:sz w:val="20"/>
          <w:szCs w:val="20"/>
          <w:vertAlign w:val="superscript"/>
        </w:rPr>
        <w:t>-1</w:t>
      </w:r>
      <w:r w:rsidRPr="009E5F35">
        <w:rPr>
          <w:rFonts w:cs="Times New Roman"/>
          <w:b w:val="0"/>
          <w:color w:val="000000"/>
          <w:sz w:val="20"/>
          <w:szCs w:val="20"/>
        </w:rPr>
        <w:t xml:space="preserve"> soil) </w:t>
      </w:r>
      <w:r w:rsidRPr="009E5F35">
        <w:rPr>
          <w:rFonts w:cs="Times New Roman"/>
          <w:b w:val="0"/>
          <w:sz w:val="20"/>
          <w:szCs w:val="20"/>
        </w:rPr>
        <w:t>on mycorrhizal colonization rates in lineages of maize (</w:t>
      </w:r>
      <w:r w:rsidRPr="009E5F35">
        <w:rPr>
          <w:rFonts w:cs="Times New Roman"/>
          <w:b w:val="0"/>
          <w:i/>
          <w:sz w:val="20"/>
          <w:szCs w:val="20"/>
        </w:rPr>
        <w:t>Zea mays</w:t>
      </w:r>
      <w:r w:rsidRPr="009E5F35">
        <w:rPr>
          <w:rFonts w:cs="Times New Roman"/>
          <w:b w:val="0"/>
          <w:sz w:val="20"/>
          <w:szCs w:val="20"/>
        </w:rPr>
        <w:t>) cultivated in the glasshouse study</w:t>
      </w:r>
      <w:r w:rsidRPr="009E5F35">
        <w:rPr>
          <w:rFonts w:cs="Times New Roman"/>
          <w:b w:val="0"/>
          <w:color w:val="000000"/>
          <w:sz w:val="20"/>
          <w:szCs w:val="20"/>
        </w:rPr>
        <w:t>. Student t test</w:t>
      </w:r>
      <w:r>
        <w:rPr>
          <w:rFonts w:cs="Times New Roman"/>
          <w:b w:val="0"/>
          <w:color w:val="000000"/>
          <w:sz w:val="20"/>
          <w:szCs w:val="20"/>
        </w:rPr>
        <w:t>s</w:t>
      </w:r>
      <w:r w:rsidRPr="009E5F35">
        <w:rPr>
          <w:rFonts w:cs="Times New Roman"/>
          <w:b w:val="0"/>
          <w:color w:val="000000"/>
          <w:sz w:val="20"/>
          <w:szCs w:val="20"/>
        </w:rPr>
        <w:t>,</w:t>
      </w:r>
      <w:r w:rsidRPr="009E5F35">
        <w:rPr>
          <w:rFonts w:cs="Times New Roman"/>
          <w:b w:val="0"/>
          <w:sz w:val="20"/>
          <w:szCs w:val="20"/>
        </w:rPr>
        <w:t xml:space="preserve"> N=3.</w:t>
      </w:r>
      <w:bookmarkEnd w:id="6"/>
      <w:bookmarkEnd w:id="7"/>
      <w:bookmarkEnd w:id="8"/>
    </w:p>
    <w:tbl>
      <w:tblPr>
        <w:tblW w:w="8544" w:type="dxa"/>
        <w:jc w:val="center"/>
        <w:tblCellMar>
          <w:left w:w="70" w:type="dxa"/>
          <w:right w:w="70" w:type="dxa"/>
        </w:tblCellMar>
        <w:tblLook w:val="04A0" w:firstRow="1" w:lastRow="0" w:firstColumn="1" w:lastColumn="0" w:noHBand="0" w:noVBand="1"/>
      </w:tblPr>
      <w:tblGrid>
        <w:gridCol w:w="960"/>
        <w:gridCol w:w="1314"/>
        <w:gridCol w:w="1314"/>
        <w:gridCol w:w="3113"/>
        <w:gridCol w:w="992"/>
        <w:gridCol w:w="851"/>
      </w:tblGrid>
      <w:tr w:rsidR="00564ACA" w:rsidRPr="007073C6" w:rsidTr="00C80D3A">
        <w:trPr>
          <w:trHeight w:val="317"/>
          <w:jc w:val="center"/>
        </w:trPr>
        <w:tc>
          <w:tcPr>
            <w:tcW w:w="960" w:type="dxa"/>
            <w:tcBorders>
              <w:top w:val="single" w:sz="4" w:space="0" w:color="auto"/>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 xml:space="preserve">Lineage </w:t>
            </w:r>
          </w:p>
        </w:tc>
        <w:tc>
          <w:tcPr>
            <w:tcW w:w="1314" w:type="dxa"/>
            <w:tcBorders>
              <w:top w:val="single" w:sz="4" w:space="0" w:color="auto"/>
              <w:bottom w:val="single" w:sz="4" w:space="0" w:color="auto"/>
            </w:tcBorders>
            <w:shd w:val="clear" w:color="000000" w:fill="FFFFFF"/>
          </w:tcPr>
          <w:p w:rsidR="00564ACA" w:rsidRPr="007073C6" w:rsidRDefault="00564ACA" w:rsidP="00C80D3A">
            <w:pPr>
              <w:spacing w:after="0" w:line="360" w:lineRule="auto"/>
              <w:jc w:val="center"/>
              <w:rPr>
                <w:rFonts w:ascii="Times New Roman" w:eastAsia="Times New Roman" w:hAnsi="Times New Roman" w:cs="Times New Roman"/>
                <w:color w:val="000000"/>
              </w:rPr>
            </w:pPr>
          </w:p>
        </w:tc>
        <w:tc>
          <w:tcPr>
            <w:tcW w:w="1314" w:type="dxa"/>
            <w:tcBorders>
              <w:top w:val="single" w:sz="4" w:space="0" w:color="auto"/>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Treatment</w:t>
            </w:r>
          </w:p>
        </w:tc>
        <w:tc>
          <w:tcPr>
            <w:tcW w:w="3113" w:type="dxa"/>
            <w:tcBorders>
              <w:top w:val="single" w:sz="4" w:space="0" w:color="auto"/>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Mycorrhizal colonization (%)</w:t>
            </w:r>
          </w:p>
        </w:tc>
        <w:tc>
          <w:tcPr>
            <w:tcW w:w="992" w:type="dxa"/>
            <w:tcBorders>
              <w:top w:val="single" w:sz="4" w:space="0" w:color="auto"/>
              <w:bottom w:val="single" w:sz="4" w:space="0" w:color="auto"/>
            </w:tcBorders>
            <w:shd w:val="clear" w:color="000000" w:fill="FFFFFF"/>
            <w:vAlign w:val="bottom"/>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F</w:t>
            </w:r>
          </w:p>
        </w:tc>
        <w:tc>
          <w:tcPr>
            <w:tcW w:w="851" w:type="dxa"/>
            <w:tcBorders>
              <w:top w:val="single" w:sz="4" w:space="0" w:color="auto"/>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P</w:t>
            </w:r>
          </w:p>
        </w:tc>
      </w:tr>
      <w:tr w:rsidR="00564ACA" w:rsidRPr="007073C6" w:rsidTr="00C80D3A">
        <w:trPr>
          <w:trHeight w:val="317"/>
          <w:jc w:val="center"/>
        </w:trPr>
        <w:tc>
          <w:tcPr>
            <w:tcW w:w="960"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w:t>
            </w:r>
          </w:p>
        </w:tc>
        <w:tc>
          <w:tcPr>
            <w:tcW w:w="1314" w:type="dxa"/>
            <w:tcBorders>
              <w:top w:val="single" w:sz="4" w:space="0" w:color="auto"/>
            </w:tcBorders>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tcBorders>
              <w:top w:val="single" w:sz="4" w:space="0" w:color="auto"/>
            </w:tcBorders>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22.29 (3.64)</w:t>
            </w:r>
          </w:p>
        </w:tc>
        <w:tc>
          <w:tcPr>
            <w:tcW w:w="992" w:type="dxa"/>
            <w:tcBorders>
              <w:top w:val="single" w:sz="4" w:space="0" w:color="auto"/>
            </w:tcBorders>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22.03</w:t>
            </w:r>
          </w:p>
        </w:tc>
        <w:tc>
          <w:tcPr>
            <w:tcW w:w="851"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0.009</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43.37 (6.87)</w:t>
            </w:r>
            <w:r>
              <w:rPr>
                <w:rFonts w:ascii="Times New Roman" w:eastAsia="Times New Roman" w:hAnsi="Times New Roman" w:cs="Times New Roman"/>
                <w:color w:val="000000"/>
              </w:rPr>
              <w:t>*</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55.11 (7.77)</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1.19</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0.337</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61.75 (7.14)</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51.65 (14.62)</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0.44</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0.543</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41.04 (23.45)</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8</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26.00 (14.3)</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2.46</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0.192</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8</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43.13 (12.36)</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9</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46.08 (8.32)</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3.15</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0.150</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9</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28.93 (14.51)</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12</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31.67 (8.46)</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3.04</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0.156</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12</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46.43 (11.97)</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14</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43.40 (9.77)</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2.31</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0.203</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14</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34.80 (0.81)</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15</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50.52 (14.03)</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0.27</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0.634</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15</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54.82 (3.51)</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16</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46.47 (17.02)</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0.1</w:t>
            </w:r>
            <w:r>
              <w:rPr>
                <w:rFonts w:ascii="Times New Roman" w:eastAsia="Times New Roman" w:hAnsi="Times New Roman" w:cs="Times New Roman"/>
                <w:color w:val="000000"/>
              </w:rPr>
              <w:t>0</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0.767</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16</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49.95 (8.48)</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17</w:t>
            </w:r>
          </w:p>
        </w:tc>
        <w:tc>
          <w:tcPr>
            <w:tcW w:w="1314" w:type="dxa"/>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65.92 (12.96)</w:t>
            </w:r>
          </w:p>
        </w:tc>
        <w:tc>
          <w:tcPr>
            <w:tcW w:w="992" w:type="dxa"/>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1.1</w:t>
            </w:r>
            <w:r>
              <w:rPr>
                <w:rFonts w:ascii="Times New Roman" w:eastAsia="Times New Roman" w:hAnsi="Times New Roman" w:cs="Times New Roman"/>
                <w:color w:val="000000"/>
              </w:rPr>
              <w:t>0</w:t>
            </w:r>
          </w:p>
        </w:tc>
        <w:tc>
          <w:tcPr>
            <w:tcW w:w="851" w:type="dxa"/>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0.353</w:t>
            </w:r>
          </w:p>
        </w:tc>
      </w:tr>
      <w:tr w:rsidR="00564ACA" w:rsidRPr="007073C6" w:rsidTr="00C80D3A">
        <w:trPr>
          <w:trHeight w:val="317"/>
          <w:jc w:val="center"/>
        </w:trPr>
        <w:tc>
          <w:tcPr>
            <w:tcW w:w="960"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17</w:t>
            </w:r>
          </w:p>
        </w:tc>
        <w:tc>
          <w:tcPr>
            <w:tcW w:w="1314" w:type="dxa"/>
            <w:tcBorders>
              <w:bottom w:val="single" w:sz="4" w:space="0" w:color="auto"/>
            </w:tcBorders>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tcBorders>
              <w:bottom w:val="single" w:sz="4" w:space="0" w:color="auto"/>
            </w:tcBorders>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54.44 (13.76)</w:t>
            </w:r>
          </w:p>
        </w:tc>
        <w:tc>
          <w:tcPr>
            <w:tcW w:w="992" w:type="dxa"/>
            <w:tcBorders>
              <w:bottom w:val="single" w:sz="4" w:space="0" w:color="auto"/>
            </w:tcBorders>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r w:rsidR="00564ACA" w:rsidRPr="007073C6" w:rsidTr="00C80D3A">
        <w:trPr>
          <w:trHeight w:val="317"/>
          <w:jc w:val="center"/>
        </w:trPr>
        <w:tc>
          <w:tcPr>
            <w:tcW w:w="960"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Total</w:t>
            </w:r>
          </w:p>
        </w:tc>
        <w:tc>
          <w:tcPr>
            <w:tcW w:w="1314" w:type="dxa"/>
            <w:tcBorders>
              <w:top w:val="single" w:sz="4" w:space="0" w:color="auto"/>
            </w:tcBorders>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tcBorders>
              <w:top w:val="single" w:sz="4" w:space="0" w:color="auto"/>
            </w:tcBorders>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Control</w:t>
            </w:r>
          </w:p>
        </w:tc>
        <w:tc>
          <w:tcPr>
            <w:tcW w:w="3113"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43.91 (16.35)</w:t>
            </w:r>
          </w:p>
        </w:tc>
        <w:tc>
          <w:tcPr>
            <w:tcW w:w="992" w:type="dxa"/>
            <w:tcBorders>
              <w:top w:val="single" w:sz="4" w:space="0" w:color="auto"/>
            </w:tcBorders>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0.25</w:t>
            </w:r>
          </w:p>
        </w:tc>
        <w:tc>
          <w:tcPr>
            <w:tcW w:w="851" w:type="dxa"/>
            <w:tcBorders>
              <w:top w:val="single" w:sz="4" w:space="0" w:color="auto"/>
            </w:tcBorders>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0.618</w:t>
            </w:r>
          </w:p>
        </w:tc>
      </w:tr>
      <w:tr w:rsidR="00564ACA" w:rsidRPr="007073C6" w:rsidTr="00C80D3A">
        <w:trPr>
          <w:trHeight w:val="317"/>
          <w:jc w:val="center"/>
        </w:trPr>
        <w:tc>
          <w:tcPr>
            <w:tcW w:w="960"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Total</w:t>
            </w:r>
          </w:p>
        </w:tc>
        <w:tc>
          <w:tcPr>
            <w:tcW w:w="1314" w:type="dxa"/>
            <w:tcBorders>
              <w:bottom w:val="single" w:sz="4" w:space="0" w:color="auto"/>
            </w:tcBorders>
            <w:shd w:val="clear" w:color="000000" w:fill="FFFFFF"/>
          </w:tcPr>
          <w:p w:rsidR="00564ACA" w:rsidRPr="007073C6" w:rsidRDefault="00564ACA" w:rsidP="00C80D3A">
            <w:pPr>
              <w:spacing w:after="0" w:line="360" w:lineRule="auto"/>
              <w:rPr>
                <w:rFonts w:ascii="Times New Roman" w:eastAsia="Times New Roman" w:hAnsi="Times New Roman" w:cs="Times New Roman"/>
                <w:color w:val="000000"/>
              </w:rPr>
            </w:pPr>
          </w:p>
        </w:tc>
        <w:tc>
          <w:tcPr>
            <w:tcW w:w="1314" w:type="dxa"/>
            <w:tcBorders>
              <w:bottom w:val="single" w:sz="4" w:space="0" w:color="auto"/>
            </w:tcBorders>
            <w:shd w:val="clear" w:color="000000" w:fill="FFFFFF"/>
            <w:noWrap/>
            <w:vAlign w:val="bottom"/>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color w:val="000000"/>
              </w:rPr>
              <w:t>Fertilization</w:t>
            </w:r>
          </w:p>
        </w:tc>
        <w:tc>
          <w:tcPr>
            <w:tcW w:w="3113"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color w:val="000000"/>
              </w:rPr>
              <w:t>45.87 (13.73)</w:t>
            </w:r>
          </w:p>
        </w:tc>
        <w:tc>
          <w:tcPr>
            <w:tcW w:w="992" w:type="dxa"/>
            <w:tcBorders>
              <w:bottom w:val="single" w:sz="4" w:space="0" w:color="auto"/>
            </w:tcBorders>
            <w:shd w:val="clear" w:color="000000" w:fill="FFFFFF"/>
            <w:vAlign w:val="bottom"/>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c>
          <w:tcPr>
            <w:tcW w:w="851" w:type="dxa"/>
            <w:tcBorders>
              <w:bottom w:val="single" w:sz="4" w:space="0" w:color="auto"/>
            </w:tcBorders>
            <w:shd w:val="clear" w:color="000000" w:fill="FFFFFF"/>
            <w:noWrap/>
            <w:vAlign w:val="bottom"/>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color w:val="000000"/>
              </w:rPr>
              <w:t> </w:t>
            </w:r>
          </w:p>
        </w:tc>
      </w:tr>
    </w:tbl>
    <w:p w:rsidR="00564ACA" w:rsidRPr="007073C6"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Default="00564ACA" w:rsidP="00564ACA">
      <w:pPr>
        <w:pStyle w:val="Texto"/>
        <w:rPr>
          <w:rFonts w:cs="Times New Roman"/>
          <w:sz w:val="22"/>
          <w:szCs w:val="22"/>
        </w:rPr>
      </w:pPr>
    </w:p>
    <w:p w:rsidR="00564ACA" w:rsidRPr="007073C6" w:rsidRDefault="00564ACA" w:rsidP="00564ACA">
      <w:pPr>
        <w:pStyle w:val="Texto"/>
        <w:rPr>
          <w:rFonts w:cs="Times New Roman"/>
          <w:sz w:val="22"/>
          <w:szCs w:val="22"/>
        </w:rPr>
      </w:pPr>
    </w:p>
    <w:p w:rsidR="00564ACA" w:rsidRPr="009E5F35" w:rsidRDefault="00564ACA" w:rsidP="00564ACA">
      <w:pPr>
        <w:pStyle w:val="Heading1"/>
        <w:numPr>
          <w:ilvl w:val="0"/>
          <w:numId w:val="0"/>
        </w:numPr>
        <w:rPr>
          <w:rFonts w:ascii="Times New Roman" w:hAnsi="Times New Roman" w:cs="Times New Roman"/>
          <w:b w:val="0"/>
          <w:bCs/>
          <w:caps w:val="0"/>
          <w:sz w:val="20"/>
          <w:szCs w:val="20"/>
        </w:rPr>
      </w:pPr>
      <w:bookmarkStart w:id="9" w:name="_Toc53027217"/>
      <w:r w:rsidRPr="009E5F35">
        <w:rPr>
          <w:rFonts w:ascii="Times New Roman" w:hAnsi="Times New Roman" w:cs="Times New Roman"/>
          <w:caps w:val="0"/>
          <w:sz w:val="20"/>
          <w:szCs w:val="20"/>
        </w:rPr>
        <w:lastRenderedPageBreak/>
        <w:t xml:space="preserve">Appendix 4 </w:t>
      </w:r>
      <w:r w:rsidRPr="009E5F35">
        <w:rPr>
          <w:rFonts w:ascii="Times New Roman" w:hAnsi="Times New Roman" w:cs="Times New Roman"/>
          <w:sz w:val="20"/>
          <w:szCs w:val="20"/>
        </w:rPr>
        <w:t xml:space="preserve">– </w:t>
      </w:r>
      <w:r w:rsidRPr="009E5F35">
        <w:rPr>
          <w:rFonts w:ascii="Times New Roman" w:hAnsi="Times New Roman" w:cs="Times New Roman"/>
          <w:b w:val="0"/>
          <w:bCs/>
          <w:caps w:val="0"/>
          <w:sz w:val="20"/>
          <w:szCs w:val="20"/>
        </w:rPr>
        <w:t>Values of F, significance and coefficient of determination resulting from single linear regressions between productivity and growth variables and root PME activity in the commercial hybrids (Field Study 2). Data are show for control, P-fertilized and all data analysed together.</w:t>
      </w:r>
      <w:bookmarkEnd w:id="9"/>
    </w:p>
    <w:tbl>
      <w:tblPr>
        <w:tblW w:w="7440" w:type="dxa"/>
        <w:tblInd w:w="640" w:type="dxa"/>
        <w:tblCellMar>
          <w:left w:w="70" w:type="dxa"/>
          <w:right w:w="70" w:type="dxa"/>
        </w:tblCellMar>
        <w:tblLook w:val="04A0" w:firstRow="1" w:lastRow="0" w:firstColumn="1" w:lastColumn="0" w:noHBand="0" w:noVBand="1"/>
      </w:tblPr>
      <w:tblGrid>
        <w:gridCol w:w="996"/>
        <w:gridCol w:w="1750"/>
        <w:gridCol w:w="1452"/>
        <w:gridCol w:w="1373"/>
        <w:gridCol w:w="1869"/>
      </w:tblGrid>
      <w:tr w:rsidR="00564ACA" w:rsidRPr="007073C6" w:rsidTr="00C80D3A">
        <w:trPr>
          <w:trHeight w:val="282"/>
        </w:trPr>
        <w:tc>
          <w:tcPr>
            <w:tcW w:w="996"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750"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bCs/>
                <w:color w:val="000000"/>
              </w:rPr>
            </w:pPr>
            <w:r w:rsidRPr="007073C6">
              <w:rPr>
                <w:rFonts w:ascii="Times New Roman" w:eastAsia="Times New Roman" w:hAnsi="Times New Roman" w:cs="Times New Roman"/>
                <w:bCs/>
                <w:color w:val="000000"/>
              </w:rPr>
              <w:t xml:space="preserve">Weight of </w:t>
            </w:r>
          </w:p>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100 grains</w:t>
            </w:r>
          </w:p>
        </w:tc>
        <w:tc>
          <w:tcPr>
            <w:tcW w:w="1452"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Plant height</w:t>
            </w:r>
          </w:p>
        </w:tc>
        <w:tc>
          <w:tcPr>
            <w:tcW w:w="1373"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Main spike height</w:t>
            </w:r>
          </w:p>
        </w:tc>
        <w:tc>
          <w:tcPr>
            <w:tcW w:w="1869" w:type="dxa"/>
            <w:tcBorders>
              <w:top w:val="single" w:sz="8" w:space="0" w:color="auto"/>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Number of leaves</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rPr>
                <w:rFonts w:ascii="Times New Roman" w:eastAsia="Times New Roman" w:hAnsi="Times New Roman" w:cs="Times New Roman"/>
                <w:i/>
                <w:iCs/>
                <w:color w:val="000000"/>
              </w:rPr>
            </w:pPr>
            <w:r w:rsidRPr="007073C6">
              <w:rPr>
                <w:rFonts w:ascii="Times New Roman" w:eastAsia="Times New Roman" w:hAnsi="Times New Roman" w:cs="Times New Roman"/>
                <w:bCs/>
                <w:i/>
                <w:iCs/>
                <w:color w:val="000000"/>
              </w:rPr>
              <w:t>Total</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right"/>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F</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1.997</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0.312</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1.690</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0.884</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P</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0.162</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0.578</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0.198</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0.350</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R</w:t>
            </w:r>
            <w:r w:rsidRPr="007073C6">
              <w:rPr>
                <w:rFonts w:ascii="Times New Roman" w:eastAsia="Times New Roman" w:hAnsi="Times New Roman" w:cs="Times New Roman"/>
                <w:color w:val="000000"/>
                <w:vertAlign w:val="superscript"/>
              </w:rPr>
              <w:t>2</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0.027</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0.040</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0.023</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-0.012</w:t>
            </w:r>
          </w:p>
        </w:tc>
      </w:tr>
      <w:tr w:rsidR="00564ACA" w:rsidRPr="007073C6" w:rsidTr="00C80D3A">
        <w:trPr>
          <w:trHeight w:val="282"/>
        </w:trPr>
        <w:tc>
          <w:tcPr>
            <w:tcW w:w="996"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rPr>
                <w:rFonts w:ascii="Times New Roman" w:eastAsia="Times New Roman" w:hAnsi="Times New Roman" w:cs="Times New Roman"/>
                <w:i/>
                <w:iCs/>
                <w:color w:val="000000"/>
              </w:rPr>
            </w:pPr>
            <w:r w:rsidRPr="007073C6">
              <w:rPr>
                <w:rFonts w:ascii="Times New Roman" w:eastAsia="Times New Roman" w:hAnsi="Times New Roman" w:cs="Times New Roman"/>
                <w:bCs/>
                <w:i/>
                <w:iCs/>
                <w:color w:val="000000"/>
              </w:rPr>
              <w:t>Control</w:t>
            </w:r>
          </w:p>
        </w:tc>
        <w:tc>
          <w:tcPr>
            <w:tcW w:w="1750"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452"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373"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869"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F</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5.394</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1.127</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0.268</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0.824</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P</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0.026</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0.295</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0.608</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0.370</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R</w:t>
            </w:r>
            <w:r w:rsidRPr="007073C6">
              <w:rPr>
                <w:rFonts w:ascii="Times New Roman" w:eastAsia="Times New Roman" w:hAnsi="Times New Roman" w:cs="Times New Roman"/>
                <w:color w:val="000000"/>
                <w:vertAlign w:val="superscript"/>
              </w:rPr>
              <w:t>2</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0.130</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0.030</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0.007</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-0.022</w:t>
            </w:r>
          </w:p>
        </w:tc>
      </w:tr>
      <w:tr w:rsidR="00564ACA" w:rsidRPr="007073C6" w:rsidTr="00C80D3A">
        <w:trPr>
          <w:trHeight w:val="282"/>
        </w:trPr>
        <w:tc>
          <w:tcPr>
            <w:tcW w:w="996"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rPr>
                <w:rFonts w:ascii="Times New Roman" w:eastAsia="Times New Roman" w:hAnsi="Times New Roman" w:cs="Times New Roman"/>
                <w:i/>
                <w:iCs/>
                <w:color w:val="000000"/>
              </w:rPr>
            </w:pPr>
            <w:r w:rsidRPr="007073C6">
              <w:rPr>
                <w:rFonts w:ascii="Times New Roman" w:eastAsia="Times New Roman" w:hAnsi="Times New Roman" w:cs="Times New Roman"/>
                <w:i/>
                <w:iCs/>
                <w:color w:val="000000"/>
              </w:rPr>
              <w:t>Fertilized</w:t>
            </w:r>
          </w:p>
        </w:tc>
        <w:tc>
          <w:tcPr>
            <w:tcW w:w="1750"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452"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373"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c>
          <w:tcPr>
            <w:tcW w:w="1869" w:type="dxa"/>
            <w:tcBorders>
              <w:top w:val="single" w:sz="8" w:space="0" w:color="auto"/>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 </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F</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0.032</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0.106</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1.968</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0.736</w:t>
            </w:r>
          </w:p>
        </w:tc>
      </w:tr>
      <w:tr w:rsidR="00564ACA" w:rsidRPr="007073C6" w:rsidTr="00C80D3A">
        <w:trPr>
          <w:trHeight w:val="282"/>
        </w:trPr>
        <w:tc>
          <w:tcPr>
            <w:tcW w:w="996"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P</w:t>
            </w:r>
          </w:p>
        </w:tc>
        <w:tc>
          <w:tcPr>
            <w:tcW w:w="1750"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0.858</w:t>
            </w:r>
          </w:p>
        </w:tc>
        <w:tc>
          <w:tcPr>
            <w:tcW w:w="1452"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0.746</w:t>
            </w:r>
          </w:p>
        </w:tc>
        <w:tc>
          <w:tcPr>
            <w:tcW w:w="1373"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0.169</w:t>
            </w:r>
          </w:p>
        </w:tc>
        <w:tc>
          <w:tcPr>
            <w:tcW w:w="1869" w:type="dxa"/>
            <w:tcBorders>
              <w:top w:val="nil"/>
              <w:left w:val="nil"/>
              <w:bottom w:val="nil"/>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0.397</w:t>
            </w:r>
          </w:p>
        </w:tc>
      </w:tr>
      <w:tr w:rsidR="00564ACA" w:rsidRPr="007073C6" w:rsidTr="00C80D3A">
        <w:trPr>
          <w:trHeight w:val="282"/>
        </w:trPr>
        <w:tc>
          <w:tcPr>
            <w:tcW w:w="996" w:type="dxa"/>
            <w:tcBorders>
              <w:top w:val="nil"/>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R</w:t>
            </w:r>
            <w:r w:rsidRPr="007073C6">
              <w:rPr>
                <w:rFonts w:ascii="Times New Roman" w:eastAsia="Times New Roman" w:hAnsi="Times New Roman" w:cs="Times New Roman"/>
                <w:color w:val="000000"/>
                <w:vertAlign w:val="superscript"/>
              </w:rPr>
              <w:t>2</w:t>
            </w:r>
          </w:p>
        </w:tc>
        <w:tc>
          <w:tcPr>
            <w:tcW w:w="1750" w:type="dxa"/>
            <w:tcBorders>
              <w:top w:val="nil"/>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0.001</w:t>
            </w:r>
          </w:p>
        </w:tc>
        <w:tc>
          <w:tcPr>
            <w:tcW w:w="1452" w:type="dxa"/>
            <w:tcBorders>
              <w:top w:val="nil"/>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0.003</w:t>
            </w:r>
          </w:p>
        </w:tc>
        <w:tc>
          <w:tcPr>
            <w:tcW w:w="1373" w:type="dxa"/>
            <w:tcBorders>
              <w:top w:val="nil"/>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0.053</w:t>
            </w:r>
          </w:p>
        </w:tc>
        <w:tc>
          <w:tcPr>
            <w:tcW w:w="1869" w:type="dxa"/>
            <w:tcBorders>
              <w:top w:val="nil"/>
              <w:left w:val="nil"/>
              <w:bottom w:val="single" w:sz="8" w:space="0" w:color="auto"/>
              <w:right w:val="nil"/>
            </w:tcBorders>
            <w:shd w:val="clear" w:color="000000" w:fill="FFFFFF"/>
            <w:vAlign w:val="center"/>
            <w:hideMark/>
          </w:tcPr>
          <w:p w:rsidR="00564ACA" w:rsidRPr="007073C6" w:rsidRDefault="00564ACA" w:rsidP="00C80D3A">
            <w:pPr>
              <w:spacing w:after="0" w:line="360" w:lineRule="auto"/>
              <w:jc w:val="center"/>
              <w:rPr>
                <w:rFonts w:ascii="Times New Roman" w:eastAsia="Times New Roman" w:hAnsi="Times New Roman" w:cs="Times New Roman"/>
                <w:color w:val="000000"/>
              </w:rPr>
            </w:pPr>
            <w:r w:rsidRPr="007073C6">
              <w:rPr>
                <w:rFonts w:ascii="Times New Roman" w:eastAsia="Times New Roman" w:hAnsi="Times New Roman" w:cs="Times New Roman"/>
                <w:bCs/>
                <w:color w:val="000000"/>
              </w:rPr>
              <w:t>-0.021</w:t>
            </w:r>
          </w:p>
        </w:tc>
      </w:tr>
    </w:tbl>
    <w:p w:rsidR="00564ACA" w:rsidRPr="007073C6" w:rsidRDefault="00564ACA" w:rsidP="00564ACA">
      <w:pPr>
        <w:pStyle w:val="Texto"/>
        <w:rPr>
          <w:rFonts w:cs="Times New Roman"/>
          <w:sz w:val="22"/>
          <w:szCs w:val="22"/>
        </w:rPr>
      </w:pPr>
    </w:p>
    <w:p w:rsidR="00564ACA" w:rsidRPr="007073C6" w:rsidRDefault="00564ACA" w:rsidP="00564ACA">
      <w:pPr>
        <w:pStyle w:val="texto1"/>
        <w:rPr>
          <w:rFonts w:cs="Times New Roman"/>
          <w:sz w:val="22"/>
          <w:szCs w:val="22"/>
          <w:lang w:val="en-US"/>
        </w:rPr>
      </w:pPr>
    </w:p>
    <w:p w:rsidR="00AD1398" w:rsidRDefault="00AD1398">
      <w:bookmarkStart w:id="10" w:name="_GoBack"/>
      <w:bookmarkEnd w:id="10"/>
    </w:p>
    <w:sectPr w:rsidR="00AD1398" w:rsidSect="00C64FD1">
      <w:headerReference w:type="default" r:id="rId5"/>
      <w:pgSz w:w="11906" w:h="16838"/>
      <w:pgMar w:top="1701" w:right="1134" w:bottom="1134" w:left="170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3048058"/>
      <w:docPartObj>
        <w:docPartGallery w:val="Page Numbers (Top of Page)"/>
        <w:docPartUnique/>
      </w:docPartObj>
    </w:sdtPr>
    <w:sdtEndPr>
      <w:rPr>
        <w:rFonts w:ascii="Arial" w:hAnsi="Arial" w:cs="Arial"/>
        <w:sz w:val="20"/>
        <w:szCs w:val="20"/>
      </w:rPr>
    </w:sdtEndPr>
    <w:sdtContent>
      <w:p w:rsidR="001510E5" w:rsidRPr="00A02407" w:rsidRDefault="00564ACA">
        <w:pPr>
          <w:pStyle w:val="Header"/>
          <w:jc w:val="right"/>
          <w:rPr>
            <w:rFonts w:ascii="Arial" w:hAnsi="Arial" w:cs="Arial"/>
            <w:sz w:val="20"/>
            <w:szCs w:val="20"/>
          </w:rPr>
        </w:pPr>
        <w:r w:rsidRPr="00A02407">
          <w:rPr>
            <w:rFonts w:ascii="Arial" w:hAnsi="Arial" w:cs="Arial"/>
            <w:sz w:val="20"/>
            <w:szCs w:val="20"/>
          </w:rPr>
          <w:fldChar w:fldCharType="begin"/>
        </w:r>
        <w:r w:rsidRPr="00A02407">
          <w:rPr>
            <w:rFonts w:ascii="Arial" w:hAnsi="Arial" w:cs="Arial"/>
            <w:sz w:val="20"/>
            <w:szCs w:val="20"/>
          </w:rPr>
          <w:instrText>PAGE   \* MERGEFORMAT</w:instrText>
        </w:r>
        <w:r w:rsidRPr="00A02407">
          <w:rPr>
            <w:rFonts w:ascii="Arial" w:hAnsi="Arial" w:cs="Arial"/>
            <w:sz w:val="20"/>
            <w:szCs w:val="20"/>
          </w:rPr>
          <w:fldChar w:fldCharType="separate"/>
        </w:r>
        <w:r>
          <w:rPr>
            <w:rFonts w:ascii="Arial" w:hAnsi="Arial" w:cs="Arial"/>
            <w:noProof/>
            <w:sz w:val="20"/>
            <w:szCs w:val="20"/>
          </w:rPr>
          <w:t>1</w:t>
        </w:r>
        <w:r w:rsidRPr="00A02407">
          <w:rPr>
            <w:rFonts w:ascii="Arial" w:hAnsi="Arial" w:cs="Arial"/>
            <w:sz w:val="20"/>
            <w:szCs w:val="20"/>
          </w:rPr>
          <w:fldChar w:fldCharType="end"/>
        </w:r>
      </w:p>
    </w:sdtContent>
  </w:sdt>
  <w:p w:rsidR="001510E5" w:rsidRDefault="00564A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F14EB"/>
    <w:multiLevelType w:val="multilevel"/>
    <w:tmpl w:val="92822476"/>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800" w:hanging="144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2160" w:hanging="180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520" w:hanging="2160"/>
      </w:pPr>
      <w:rPr>
        <w:rFonts w:hint="default"/>
        <w:sz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CA"/>
    <w:rsid w:val="00564ACA"/>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243FAF-B7F6-49CD-BD35-CC6BAC2C1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ACA"/>
    <w:pPr>
      <w:spacing w:after="200" w:line="276" w:lineRule="auto"/>
    </w:pPr>
    <w:rPr>
      <w:rFonts w:eastAsiaTheme="minorEastAsia"/>
      <w:lang w:val="en-GB" w:eastAsia="pt-BR"/>
    </w:rPr>
  </w:style>
  <w:style w:type="paragraph" w:styleId="Heading1">
    <w:name w:val="heading 1"/>
    <w:basedOn w:val="Normal"/>
    <w:next w:val="Normal"/>
    <w:link w:val="Heading1Char"/>
    <w:uiPriority w:val="9"/>
    <w:qFormat/>
    <w:rsid w:val="00564ACA"/>
    <w:pPr>
      <w:numPr>
        <w:numId w:val="1"/>
      </w:numPr>
      <w:spacing w:after="0" w:line="360" w:lineRule="auto"/>
      <w:ind w:left="709" w:hanging="709"/>
      <w:jc w:val="both"/>
      <w:outlineLvl w:val="0"/>
    </w:pPr>
    <w:rPr>
      <w:rFonts w:ascii="Arial" w:hAnsi="Arial" w:cs="Arial"/>
      <w:b/>
      <w:caps/>
      <w:sz w:val="24"/>
      <w:szCs w:val="24"/>
    </w:rPr>
  </w:style>
  <w:style w:type="paragraph" w:styleId="Heading2">
    <w:name w:val="heading 2"/>
    <w:basedOn w:val="ListParagraph"/>
    <w:next w:val="Normal"/>
    <w:link w:val="Heading2Char"/>
    <w:uiPriority w:val="9"/>
    <w:unhideWhenUsed/>
    <w:qFormat/>
    <w:rsid w:val="00564ACA"/>
    <w:pPr>
      <w:numPr>
        <w:ilvl w:val="1"/>
        <w:numId w:val="1"/>
      </w:numPr>
      <w:spacing w:after="0" w:line="360" w:lineRule="auto"/>
      <w:ind w:left="709"/>
      <w:jc w:val="both"/>
      <w:outlineLvl w:val="1"/>
    </w:pPr>
    <w:rPr>
      <w:rFonts w:ascii="Arial" w:hAnsi="Arial" w:cs="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ACA"/>
    <w:rPr>
      <w:rFonts w:ascii="Arial" w:eastAsiaTheme="minorEastAsia" w:hAnsi="Arial" w:cs="Arial"/>
      <w:b/>
      <w:caps/>
      <w:sz w:val="24"/>
      <w:szCs w:val="24"/>
      <w:lang w:val="en-GB" w:eastAsia="pt-BR"/>
    </w:rPr>
  </w:style>
  <w:style w:type="character" w:customStyle="1" w:styleId="Heading2Char">
    <w:name w:val="Heading 2 Char"/>
    <w:basedOn w:val="DefaultParagraphFont"/>
    <w:link w:val="Heading2"/>
    <w:uiPriority w:val="9"/>
    <w:rsid w:val="00564ACA"/>
    <w:rPr>
      <w:rFonts w:ascii="Arial" w:eastAsiaTheme="minorEastAsia" w:hAnsi="Arial" w:cs="Arial"/>
      <w:b/>
      <w:sz w:val="24"/>
      <w:lang w:val="en-GB" w:eastAsia="pt-BR"/>
    </w:rPr>
  </w:style>
  <w:style w:type="paragraph" w:styleId="Header">
    <w:name w:val="header"/>
    <w:basedOn w:val="Normal"/>
    <w:link w:val="HeaderChar"/>
    <w:uiPriority w:val="99"/>
    <w:unhideWhenUsed/>
    <w:rsid w:val="00564ACA"/>
    <w:pPr>
      <w:tabs>
        <w:tab w:val="center" w:pos="4252"/>
        <w:tab w:val="right" w:pos="8504"/>
      </w:tabs>
      <w:spacing w:after="0" w:line="240" w:lineRule="auto"/>
    </w:pPr>
  </w:style>
  <w:style w:type="character" w:customStyle="1" w:styleId="HeaderChar">
    <w:name w:val="Header Char"/>
    <w:basedOn w:val="DefaultParagraphFont"/>
    <w:link w:val="Header"/>
    <w:uiPriority w:val="99"/>
    <w:rsid w:val="00564ACA"/>
    <w:rPr>
      <w:rFonts w:eastAsiaTheme="minorEastAsia"/>
      <w:lang w:val="en-GB" w:eastAsia="pt-BR"/>
    </w:rPr>
  </w:style>
  <w:style w:type="paragraph" w:customStyle="1" w:styleId="Texto">
    <w:name w:val="Texto"/>
    <w:basedOn w:val="Normal"/>
    <w:link w:val="TextoChar"/>
    <w:qFormat/>
    <w:rsid w:val="00564ACA"/>
    <w:pPr>
      <w:spacing w:after="0" w:line="360" w:lineRule="auto"/>
      <w:ind w:firstLine="709"/>
      <w:jc w:val="both"/>
    </w:pPr>
    <w:rPr>
      <w:rFonts w:ascii="Times New Roman" w:hAnsi="Times New Roman" w:cs="Arial"/>
      <w:sz w:val="24"/>
      <w:szCs w:val="24"/>
    </w:rPr>
  </w:style>
  <w:style w:type="character" w:customStyle="1" w:styleId="TextoChar">
    <w:name w:val="Texto Char"/>
    <w:basedOn w:val="DefaultParagraphFont"/>
    <w:link w:val="Texto"/>
    <w:rsid w:val="00564ACA"/>
    <w:rPr>
      <w:rFonts w:ascii="Times New Roman" w:eastAsiaTheme="minorEastAsia" w:hAnsi="Times New Roman" w:cs="Arial"/>
      <w:sz w:val="24"/>
      <w:szCs w:val="24"/>
      <w:lang w:val="en-GB" w:eastAsia="pt-BR"/>
    </w:rPr>
  </w:style>
  <w:style w:type="paragraph" w:styleId="NoSpacing">
    <w:name w:val="No Spacing"/>
    <w:aliases w:val="Tabela"/>
    <w:basedOn w:val="texto1"/>
    <w:uiPriority w:val="1"/>
    <w:qFormat/>
    <w:rsid w:val="00564ACA"/>
    <w:pPr>
      <w:spacing w:before="360" w:after="360"/>
    </w:pPr>
    <w:rPr>
      <w:b/>
      <w:bCs/>
    </w:rPr>
  </w:style>
  <w:style w:type="paragraph" w:customStyle="1" w:styleId="texto1">
    <w:name w:val="texto1"/>
    <w:basedOn w:val="Texto"/>
    <w:qFormat/>
    <w:rsid w:val="00564ACA"/>
  </w:style>
  <w:style w:type="paragraph" w:styleId="ListParagraph">
    <w:name w:val="List Paragraph"/>
    <w:basedOn w:val="Normal"/>
    <w:uiPriority w:val="34"/>
    <w:qFormat/>
    <w:rsid w:val="00564ACA"/>
    <w:pPr>
      <w:ind w:left="720"/>
      <w:contextualSpacing/>
    </w:pPr>
  </w:style>
  <w:style w:type="character" w:styleId="LineNumber">
    <w:name w:val="line number"/>
    <w:basedOn w:val="DefaultParagraphFont"/>
    <w:uiPriority w:val="99"/>
    <w:semiHidden/>
    <w:unhideWhenUsed/>
    <w:rsid w:val="00564A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502</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2021-04-07T11:39:00Z</dcterms:created>
  <dcterms:modified xsi:type="dcterms:W3CDTF">2021-04-07T11:39:00Z</dcterms:modified>
</cp:coreProperties>
</file>