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B0DB14" w14:textId="77777777" w:rsidR="0043796F" w:rsidRPr="0043796F" w:rsidRDefault="0043796F" w:rsidP="003C0645">
      <w:pPr>
        <w:pStyle w:val="Heading1"/>
        <w:spacing w:before="0"/>
      </w:pPr>
      <w:bookmarkStart w:id="0" w:name="_Hlk140763145"/>
      <w:r w:rsidRPr="0043796F">
        <w:t xml:space="preserve">SUPPLEMENTARY </w:t>
      </w:r>
      <w:r w:rsidRPr="0007266D">
        <w:t>METHODS</w:t>
      </w:r>
    </w:p>
    <w:p w14:paraId="43D177FD" w14:textId="77777777" w:rsidR="0043796F" w:rsidRPr="0043796F" w:rsidRDefault="0043796F" w:rsidP="00A61E91">
      <w:pPr>
        <w:pStyle w:val="Heading2"/>
      </w:pPr>
      <w:r w:rsidRPr="0043796F">
        <w:t xml:space="preserve">Postoperative monitoring </w:t>
      </w:r>
    </w:p>
    <w:p w14:paraId="55F50A10" w14:textId="77777777" w:rsidR="0043796F" w:rsidRPr="0043796F" w:rsidRDefault="0043796F" w:rsidP="00A61E91">
      <w:pPr>
        <w:autoSpaceDE w:val="0"/>
        <w:autoSpaceDN w:val="0"/>
        <w:adjustRightInd w:val="0"/>
        <w:rPr>
          <w:szCs w:val="22"/>
        </w:rPr>
      </w:pPr>
      <w:r w:rsidRPr="0043796F">
        <w:rPr>
          <w:rFonts w:eastAsia="Times New Roman"/>
          <w:color w:val="000000"/>
          <w:szCs w:val="22"/>
        </w:rPr>
        <w:t>Animals were checked twice daily through post-operative day three and daily thereafter. Food and water intake, weight, and overall health were assessed. If mice required more supervision due to clinical symptoms suggestive of AL, including reluctance to move, unkempt coat, discharge from eyes/nose, lack of balance, stumbling, stiff gait, and abdominal swelling, monitoring was increased as needed.</w:t>
      </w:r>
    </w:p>
    <w:p w14:paraId="348FE9E5" w14:textId="77777777" w:rsidR="0043796F" w:rsidRPr="0043796F" w:rsidRDefault="0043796F" w:rsidP="00A61E91">
      <w:pPr>
        <w:pStyle w:val="Heading2"/>
      </w:pPr>
      <w:r w:rsidRPr="0043796F">
        <w:t>DNA extraction and sequencing</w:t>
      </w:r>
    </w:p>
    <w:p w14:paraId="100CC71E" w14:textId="2D3D8C14" w:rsidR="0043796F" w:rsidRPr="0043796F" w:rsidRDefault="0043796F" w:rsidP="00A61E91">
      <w:pPr>
        <w:rPr>
          <w:rFonts w:eastAsia="Times New Roman"/>
          <w:color w:val="000000" w:themeColor="text1"/>
          <w:szCs w:val="22"/>
        </w:rPr>
      </w:pPr>
      <w:r w:rsidRPr="0043796F">
        <w:rPr>
          <w:rFonts w:eastAsia="Times New Roman"/>
          <w:color w:val="000000" w:themeColor="text1"/>
          <w:szCs w:val="22"/>
        </w:rPr>
        <w:t>DNA was extracted from individual fecal pellets (approximately 0.1 g) for microbiome analyses using the DNeasy PowerSoil Pro kit. Amplification of the V4 hypervariable region of the 16S rRNA gene was done by the University of Minnesota Genomics center using the 515F/806R primer set followed by paired-end sequencing on the Illumina MiSeq platform (300bp).</w:t>
      </w:r>
      <w:r w:rsidR="00DB6ED4">
        <w:rPr>
          <w:rFonts w:eastAsia="Times New Roman"/>
          <w:color w:val="000000" w:themeColor="text1"/>
          <w:szCs w:val="22"/>
        </w:rPr>
        <w:fldChar w:fldCharType="begin">
          <w:fldData xml:space="preserve">PEVuZE5vdGU+PENpdGU+PEF1dGhvcj5DYXBvcmFzbzwvQXV0aG9yPjxZZWFyPjIwMTI8L1llYXI+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</w:fldData>
        </w:fldChar>
      </w:r>
      <w:r w:rsidR="00DB6ED4">
        <w:rPr>
          <w:rFonts w:eastAsia="Times New Roman"/>
          <w:color w:val="000000" w:themeColor="text1"/>
          <w:szCs w:val="22"/>
        </w:rPr>
        <w:instrText xml:space="preserve"> ADDIN EN.CITE </w:instrText>
      </w:r>
      <w:r w:rsidR="00DB6ED4">
        <w:rPr>
          <w:rFonts w:eastAsia="Times New Roman"/>
          <w:color w:val="000000" w:themeColor="text1"/>
          <w:szCs w:val="22"/>
        </w:rPr>
        <w:fldChar w:fldCharType="begin">
          <w:fldData xml:space="preserve">PEVuZE5vdGU+PENpdGU+PEF1dGhvcj5DYXBvcmFzbzwvQXV0aG9yPjxZZWFyPjIwMTI8L1llYXI+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</w:fldData>
        </w:fldChar>
      </w:r>
      <w:r w:rsidR="00DB6ED4">
        <w:rPr>
          <w:rFonts w:eastAsia="Times New Roman"/>
          <w:color w:val="000000" w:themeColor="text1"/>
          <w:szCs w:val="22"/>
        </w:rPr>
        <w:instrText xml:space="preserve"> ADDIN EN.CITE.DATA </w:instrText>
      </w:r>
      <w:r w:rsidR="00DB6ED4">
        <w:rPr>
          <w:rFonts w:eastAsia="Times New Roman"/>
          <w:color w:val="000000" w:themeColor="text1"/>
          <w:szCs w:val="22"/>
        </w:rPr>
      </w:r>
      <w:r w:rsidR="00DB6ED4">
        <w:rPr>
          <w:rFonts w:eastAsia="Times New Roman"/>
          <w:color w:val="000000" w:themeColor="text1"/>
          <w:szCs w:val="22"/>
        </w:rPr>
        <w:fldChar w:fldCharType="end"/>
      </w:r>
      <w:r w:rsidR="00DB6ED4">
        <w:rPr>
          <w:rFonts w:eastAsia="Times New Roman"/>
          <w:color w:val="000000" w:themeColor="text1"/>
          <w:szCs w:val="22"/>
        </w:rPr>
      </w:r>
      <w:r w:rsidR="00DB6ED4">
        <w:rPr>
          <w:rFonts w:eastAsia="Times New Roman"/>
          <w:color w:val="000000" w:themeColor="text1"/>
          <w:szCs w:val="22"/>
        </w:rPr>
        <w:fldChar w:fldCharType="separate"/>
      </w:r>
      <w:r w:rsidR="00DB6ED4" w:rsidRPr="00DB6ED4">
        <w:rPr>
          <w:rFonts w:eastAsia="Times New Roman"/>
          <w:noProof/>
          <w:color w:val="000000" w:themeColor="text1"/>
          <w:szCs w:val="22"/>
          <w:vertAlign w:val="superscript"/>
        </w:rPr>
        <w:t>1,2</w:t>
      </w:r>
      <w:r w:rsidR="00DB6ED4">
        <w:rPr>
          <w:rFonts w:eastAsia="Times New Roman"/>
          <w:color w:val="000000" w:themeColor="text1"/>
          <w:szCs w:val="22"/>
        </w:rPr>
        <w:fldChar w:fldCharType="end"/>
      </w:r>
      <w:r w:rsidRPr="0043796F">
        <w:rPr>
          <w:rFonts w:eastAsia="Times New Roman"/>
          <w:color w:val="000000" w:themeColor="text1"/>
          <w:szCs w:val="22"/>
        </w:rPr>
        <w:t xml:space="preserve"> </w:t>
      </w:r>
      <w:proofErr w:type="gramStart"/>
      <w:r w:rsidR="00412C9D">
        <w:rPr>
          <w:rFonts w:eastAsia="Times New Roman"/>
          <w:color w:val="000000" w:themeColor="text1"/>
          <w:szCs w:val="22"/>
        </w:rPr>
        <w:t>Fecal</w:t>
      </w:r>
      <w:proofErr w:type="gramEnd"/>
      <w:r w:rsidR="00412C9D">
        <w:rPr>
          <w:rFonts w:eastAsia="Times New Roman"/>
          <w:color w:val="000000" w:themeColor="text1"/>
          <w:szCs w:val="22"/>
        </w:rPr>
        <w:t xml:space="preserve"> samples were amplified for 25 cycles, while serum and tissue samples were amplified for 30 cycles due to low biomass. </w:t>
      </w:r>
      <w:r w:rsidRPr="0043796F">
        <w:rPr>
          <w:rFonts w:eastAsia="Times New Roman"/>
          <w:color w:val="000000" w:themeColor="text1"/>
          <w:szCs w:val="22"/>
        </w:rPr>
        <w:t xml:space="preserve">Sterile water controls were included on each plate. Sequence data were deposited in the NCBI SRA under accession number </w:t>
      </w:r>
      <w:r w:rsidRPr="0043796F">
        <w:rPr>
          <w:color w:val="000000" w:themeColor="text1"/>
          <w:szCs w:val="22"/>
          <w:shd w:val="clear" w:color="auto" w:fill="FFFFFF"/>
        </w:rPr>
        <w:t>SRP408098</w:t>
      </w:r>
      <w:r w:rsidRPr="0043796F">
        <w:rPr>
          <w:rFonts w:eastAsia="Times New Roman"/>
          <w:color w:val="000000" w:themeColor="text1"/>
          <w:szCs w:val="22"/>
        </w:rPr>
        <w:t>.</w:t>
      </w:r>
    </w:p>
    <w:p w14:paraId="553F83F8" w14:textId="77777777" w:rsidR="0043796F" w:rsidRPr="0043796F" w:rsidRDefault="0043796F" w:rsidP="00A61E91">
      <w:pPr>
        <w:pStyle w:val="Heading2"/>
        <w:spacing w:after="120"/>
        <w:rPr>
          <w:b w:val="0"/>
          <w:bCs w:val="0"/>
          <w:color w:val="000000" w:themeColor="text1"/>
          <w:szCs w:val="22"/>
        </w:rPr>
      </w:pPr>
      <w:r w:rsidRPr="0043796F">
        <w:rPr>
          <w:color w:val="000000" w:themeColor="text1"/>
          <w:szCs w:val="22"/>
        </w:rPr>
        <w:t>16S rRNA Amplicon Processing and Analysis</w:t>
      </w:r>
    </w:p>
    <w:p w14:paraId="00B6922C" w14:textId="4FF342C3" w:rsidR="0043796F" w:rsidRDefault="0043796F" w:rsidP="00A61E91">
      <w:pPr>
        <w:autoSpaceDE w:val="0"/>
        <w:autoSpaceDN w:val="0"/>
        <w:adjustRightInd w:val="0"/>
        <w:rPr>
          <w:rFonts w:eastAsia="HardingText-Regular"/>
          <w:color w:val="000000" w:themeColor="text1"/>
          <w:szCs w:val="22"/>
        </w:rPr>
      </w:pPr>
      <w:r w:rsidRPr="0043796F">
        <w:rPr>
          <w:rFonts w:eastAsia="HardingText-Regular"/>
          <w:color w:val="000000" w:themeColor="text1"/>
          <w:szCs w:val="22"/>
        </w:rPr>
        <w:t>Mothur software (v.1.41.1) was used for the processing of sequence data and its analysis.</w:t>
      </w:r>
      <w:r w:rsidR="00DB6ED4">
        <w:rPr>
          <w:rFonts w:eastAsia="HardingText-Regular"/>
          <w:color w:val="000000" w:themeColor="text1"/>
          <w:szCs w:val="22"/>
        </w:rPr>
        <w:fldChar w:fldCharType="begin">
          <w:fldData xml:space="preserve">PEVuZE5vdGU+PENpdGU+PEF1dGhvcj5TY2hsb3NzPC9BdXRob3I+PFllYXI+MjAwOTwvWWVhcj48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</w:fldData>
        </w:fldChar>
      </w:r>
      <w:r w:rsidR="00DB6ED4">
        <w:rPr>
          <w:rFonts w:eastAsia="HardingText-Regular"/>
          <w:color w:val="000000" w:themeColor="text1"/>
          <w:szCs w:val="22"/>
        </w:rPr>
        <w:instrText xml:space="preserve"> ADDIN EN.CITE </w:instrText>
      </w:r>
      <w:r w:rsidR="00DB6ED4">
        <w:rPr>
          <w:rFonts w:eastAsia="HardingText-Regular"/>
          <w:color w:val="000000" w:themeColor="text1"/>
          <w:szCs w:val="22"/>
        </w:rPr>
        <w:fldChar w:fldCharType="begin">
          <w:fldData xml:space="preserve">PEVuZE5vdGU+PENpdGU+PEF1dGhvcj5TY2hsb3NzPC9BdXRob3I+PFllYXI+MjAwOTwvWWVhcj48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</w:fldData>
        </w:fldChar>
      </w:r>
      <w:r w:rsidR="00DB6ED4">
        <w:rPr>
          <w:rFonts w:eastAsia="HardingText-Regular"/>
          <w:color w:val="000000" w:themeColor="text1"/>
          <w:szCs w:val="22"/>
        </w:rPr>
        <w:instrText xml:space="preserve"> ADDIN EN.CITE.DATA </w:instrText>
      </w:r>
      <w:r w:rsidR="00DB6ED4">
        <w:rPr>
          <w:rFonts w:eastAsia="HardingText-Regular"/>
          <w:color w:val="000000" w:themeColor="text1"/>
          <w:szCs w:val="22"/>
        </w:rPr>
      </w:r>
      <w:r w:rsidR="00DB6ED4">
        <w:rPr>
          <w:rFonts w:eastAsia="HardingText-Regular"/>
          <w:color w:val="000000" w:themeColor="text1"/>
          <w:szCs w:val="22"/>
        </w:rPr>
        <w:fldChar w:fldCharType="end"/>
      </w:r>
      <w:r w:rsidR="00DB6ED4">
        <w:rPr>
          <w:rFonts w:eastAsia="HardingText-Regular"/>
          <w:color w:val="000000" w:themeColor="text1"/>
          <w:szCs w:val="22"/>
        </w:rPr>
      </w:r>
      <w:r w:rsidR="00DB6ED4">
        <w:rPr>
          <w:rFonts w:eastAsia="HardingText-Regular"/>
          <w:color w:val="000000" w:themeColor="text1"/>
          <w:szCs w:val="22"/>
        </w:rPr>
        <w:fldChar w:fldCharType="separate"/>
      </w:r>
      <w:r w:rsidR="00DB6ED4" w:rsidRPr="00DB6ED4">
        <w:rPr>
          <w:rFonts w:eastAsia="HardingText-Regular"/>
          <w:noProof/>
          <w:color w:val="000000" w:themeColor="text1"/>
          <w:szCs w:val="22"/>
          <w:vertAlign w:val="superscript"/>
        </w:rPr>
        <w:t>3</w:t>
      </w:r>
      <w:r w:rsidR="00DB6ED4">
        <w:rPr>
          <w:rFonts w:eastAsia="HardingText-Regular"/>
          <w:color w:val="000000" w:themeColor="text1"/>
          <w:szCs w:val="22"/>
        </w:rPr>
        <w:fldChar w:fldCharType="end"/>
      </w:r>
      <w:r w:rsidRPr="0043796F">
        <w:rPr>
          <w:rFonts w:eastAsia="HardingText-Regular"/>
          <w:color w:val="000000" w:themeColor="text1"/>
          <w:szCs w:val="22"/>
        </w:rPr>
        <w:t xml:space="preserve"> Sequences were cut to 170 nucleotides (nt), paired-end joined with fastq-join</w:t>
      </w:r>
      <w:r w:rsidR="00DB6ED4">
        <w:rPr>
          <w:rFonts w:eastAsia="HardingText-Regular"/>
          <w:color w:val="000000" w:themeColor="text1"/>
          <w:szCs w:val="22"/>
        </w:rPr>
        <w:fldChar w:fldCharType="begin"/>
      </w:r>
      <w:r w:rsidR="00DB6ED4">
        <w:rPr>
          <w:rFonts w:eastAsia="HardingText-Regular"/>
          <w:color w:val="000000" w:themeColor="text1"/>
          <w:szCs w:val="22"/>
        </w:rPr>
        <w:instrText xml:space="preserve"> ADDIN EN.CITE &lt;EndNote&gt;&lt;Cite&gt;&lt;Author&gt;Aronesty&lt;/Author&gt;&lt;Year&gt;2013&lt;/Year&gt;&lt;RecNum&gt;184&lt;/RecNum&gt;&lt;DisplayText&gt;&lt;style face="superscript"&gt;4&lt;/style&gt;&lt;/DisplayText&gt;&lt;record&gt;&lt;rec-number&gt;184&lt;/rec-number&gt;&lt;foreign-keys&gt;&lt;key app="EN" db-id="e5f99r0rnp05xwerzp9vvttadpzfrv0e5zxt" timestamp="1680101690"&gt;184&lt;/key&gt;&lt;/foreign-keys&gt;&lt;ref-type name="Journal Article"&gt;17&lt;/ref-type&gt;&lt;contributors&gt;&lt;authors&gt;&lt;author&gt;Aronesty, E. &lt;/author&gt;&lt;/authors&gt;&lt;/contributors&gt;&lt;titles&gt;&lt;title&gt;Comparison of sequencing utility programs&lt;/title&gt;&lt;secondary-title&gt;The Open Bioinformatics Journal&lt;/secondary-title&gt;&lt;/titles&gt;&lt;periodical&gt;&lt;full-title&gt;The Open Bioinformatics Journal&lt;/full-title&gt;&lt;/periodical&gt;&lt;pages&gt;1-8&lt;/pages&gt;&lt;volume&gt;7&lt;/volume&gt;&lt;dates&gt;&lt;year&gt;2013&lt;/year&gt;&lt;/dates&gt;&lt;urls&gt;&lt;/urls&gt;&lt;/record&gt;&lt;/Cite&gt;&lt;/EndNote&gt;</w:instrText>
      </w:r>
      <w:r w:rsidR="00DB6ED4">
        <w:rPr>
          <w:rFonts w:eastAsia="HardingText-Regular"/>
          <w:color w:val="000000" w:themeColor="text1"/>
          <w:szCs w:val="22"/>
        </w:rPr>
        <w:fldChar w:fldCharType="separate"/>
      </w:r>
      <w:r w:rsidR="00DB6ED4" w:rsidRPr="00DB6ED4">
        <w:rPr>
          <w:rFonts w:eastAsia="HardingText-Regular"/>
          <w:noProof/>
          <w:color w:val="000000" w:themeColor="text1"/>
          <w:szCs w:val="22"/>
          <w:vertAlign w:val="superscript"/>
        </w:rPr>
        <w:t>4</w:t>
      </w:r>
      <w:r w:rsidR="00DB6ED4">
        <w:rPr>
          <w:rFonts w:eastAsia="HardingText-Regular"/>
          <w:color w:val="000000" w:themeColor="text1"/>
          <w:szCs w:val="22"/>
        </w:rPr>
        <w:fldChar w:fldCharType="end"/>
      </w:r>
      <w:r w:rsidRPr="0043796F">
        <w:rPr>
          <w:rFonts w:eastAsia="HardingText-Regular"/>
          <w:color w:val="000000" w:themeColor="text1"/>
          <w:szCs w:val="22"/>
        </w:rPr>
        <w:t xml:space="preserve"> and cut for quality with an average quality score of 35 over a 50-nt window, homopolymers ≤ 6 nt, no ambiguous bases, and ≤ 2-nt differences from primer sequences. Alignment of high-quality sequences was performed using SILVA database (v.138.1)</w:t>
      </w:r>
      <w:r w:rsidRPr="0043796F">
        <w:rPr>
          <w:color w:val="000000" w:themeColor="text1"/>
          <w:szCs w:val="22"/>
        </w:rPr>
        <w:t>.</w:t>
      </w:r>
      <w:r w:rsidR="00DB6ED4">
        <w:rPr>
          <w:color w:val="000000" w:themeColor="text1"/>
          <w:szCs w:val="22"/>
        </w:rPr>
        <w:fldChar w:fldCharType="begin"/>
      </w:r>
      <w:r w:rsidR="00DB6ED4">
        <w:rPr>
          <w:color w:val="000000" w:themeColor="text1"/>
          <w:szCs w:val="22"/>
        </w:rPr>
        <w:instrText xml:space="preserve"> ADDIN EN.CITE &lt;EndNote&gt;&lt;Cite&gt;&lt;Author&gt;Pruesse&lt;/Author&gt;&lt;Year&gt;2007&lt;/Year&gt;&lt;RecNum&gt;185&lt;/RecNum&gt;&lt;DisplayText&gt;&lt;style face="superscript"&gt;5&lt;/style&gt;&lt;/DisplayText&gt;&lt;record&gt;&lt;rec-number&gt;185&lt;/rec-number&gt;&lt;foreign-keys&gt;&lt;key app="EN" db-id="e5f99r0rnp05xwerzp9vvttadpzfrv0e5zxt" timestamp="1680101795"&gt;185&lt;/key&gt;&lt;/foreign-keys&gt;&lt;ref-type name="Journal Article"&gt;17&lt;/ref-type&gt;&lt;contributors&gt;&lt;authors&gt;&lt;author&gt;Pruesse, E.&lt;/author&gt;&lt;author&gt;Quast, C.&lt;/author&gt;&lt;author&gt;Knittel, K.&lt;/author&gt;&lt;author&gt;Fuchs, B. M.&lt;/author&gt;&lt;author&gt;Ludwig, W.&lt;/author&gt;&lt;author&gt;Peplies, J.&lt;/author&gt;&lt;author&gt;Glockner, F. O.&lt;/author&gt;&lt;/authors&gt;&lt;/contributors&gt;&lt;auth-address&gt;Microbial Genomics Group, Max Planck Institute for Marine Microbiology.&lt;/auth-address&gt;&lt;titles&gt;&lt;title&gt;SILVA: a comprehensive online resource for quality checked and aligned ribosomal RNA sequence data compatible with ARB&lt;/title&gt;&lt;secondary-title&gt;Nucleic Acids Res&lt;/secondary-title&gt;&lt;/titles&gt;&lt;periodical&gt;&lt;full-title&gt;Nucleic Acids Res&lt;/full-title&gt;&lt;/periodical&gt;&lt;pages&gt;7188-96&lt;/pages&gt;&lt;volume&gt;35&lt;/volume&gt;&lt;number&gt;21&lt;/number&gt;&lt;edition&gt;20071018&lt;/edition&gt;&lt;keywords&gt;&lt;keyword&gt;Base Sequence&lt;/keyword&gt;&lt;keyword&gt;*Databases, Nucleic Acid/standards&lt;/keyword&gt;&lt;keyword&gt;*Genes, rRNA&lt;/keyword&gt;&lt;keyword&gt;Internet&lt;/keyword&gt;&lt;keyword&gt;Phylogeny&lt;/keyword&gt;&lt;keyword&gt;Quality Control&lt;/keyword&gt;&lt;keyword&gt;RNA, Ribosomal/*genetics&lt;/keyword&gt;&lt;keyword&gt;Sequence Alignment&lt;/keyword&gt;&lt;keyword&gt;Sequence Analysis, RNA&lt;/keyword&gt;&lt;keyword&gt;Software&lt;/keyword&gt;&lt;/keywords&gt;&lt;dates&gt;&lt;year&gt;2007&lt;/year&gt;&lt;/dates&gt;&lt;isbn&gt;1362-4962 (Electronic)&amp;#xD;0305-1048 (Print)&amp;#xD;0305-1048 (Linking)&lt;/isbn&gt;&lt;accession-num&gt;17947321&lt;/accession-num&gt;&lt;urls&gt;&lt;related-urls&gt;&lt;url&gt;https://www.ncbi.nlm.nih.gov/pubmed/17947321&lt;/url&gt;&lt;/related-urls&gt;&lt;/urls&gt;&lt;custom2&gt;PMC2175337&lt;/custom2&gt;&lt;electronic-resource-num&gt;10.1093/nar/gkm864&lt;/electronic-resource-num&gt;&lt;remote-database-name&gt;Medline&lt;/remote-database-name&gt;&lt;remote-database-provider&gt;NLM&lt;/remote-database-provider&gt;&lt;/record&gt;&lt;/Cite&gt;&lt;/EndNote&gt;</w:instrText>
      </w:r>
      <w:r w:rsidR="00DB6ED4">
        <w:rPr>
          <w:color w:val="000000" w:themeColor="text1"/>
          <w:szCs w:val="22"/>
        </w:rPr>
        <w:fldChar w:fldCharType="separate"/>
      </w:r>
      <w:r w:rsidR="00DB6ED4" w:rsidRPr="00DB6ED4">
        <w:rPr>
          <w:noProof/>
          <w:color w:val="000000" w:themeColor="text1"/>
          <w:szCs w:val="22"/>
          <w:vertAlign w:val="superscript"/>
        </w:rPr>
        <w:t>5</w:t>
      </w:r>
      <w:r w:rsidR="00DB6ED4">
        <w:rPr>
          <w:color w:val="000000" w:themeColor="text1"/>
          <w:szCs w:val="22"/>
        </w:rPr>
        <w:fldChar w:fldCharType="end"/>
      </w:r>
      <w:r w:rsidRPr="0043796F">
        <w:rPr>
          <w:color w:val="000000" w:themeColor="text1"/>
          <w:szCs w:val="22"/>
        </w:rPr>
        <w:t xml:space="preserve"> Any chimeras identified were removed using UCHIME v.4.2.409.</w:t>
      </w:r>
      <w:r w:rsidR="00DB6ED4">
        <w:rPr>
          <w:color w:val="000000" w:themeColor="text1"/>
          <w:szCs w:val="22"/>
        </w:rPr>
        <w:fldChar w:fldCharType="begin"/>
      </w:r>
      <w:r w:rsidR="00DB6ED4">
        <w:rPr>
          <w:color w:val="000000" w:themeColor="text1"/>
          <w:szCs w:val="22"/>
        </w:rPr>
        <w:instrText xml:space="preserve"> ADDIN EN.CITE &lt;EndNote&gt;&lt;Cite&gt;&lt;Author&gt;Edgar&lt;/Author&gt;&lt;Year&gt;2011&lt;/Year&gt;&lt;RecNum&gt;236&lt;/RecNum&gt;&lt;DisplayText&gt;&lt;style face="superscript"&gt;6&lt;/style&gt;&lt;/DisplayText&gt;&lt;record&gt;&lt;rec-number&gt;236&lt;/rec-number&gt;&lt;foreign-keys&gt;&lt;key app="EN" db-id="e5f99r0rnp05xwerzp9vvttadpzfrv0e5zxt" timestamp="1684882052"&gt;236&lt;/key&gt;&lt;/foreign-keys&gt;&lt;ref-type name="Journal Article"&gt;17&lt;/ref-type&gt;&lt;contributors&gt;&lt;authors&gt;&lt;author&gt;Edgar, R. C.&lt;/author&gt;&lt;author&gt;Haas, B. J.&lt;/author&gt;&lt;author&gt;Clemente, J. C.&lt;/author&gt;&lt;author&gt;Quince, C.&lt;/author&gt;&lt;author&gt;Knight, R.&lt;/author&gt;&lt;/authors&gt;&lt;/contributors&gt;&lt;auth-address&gt;Tiburon, CA, USA. robert@drive5.com&lt;/auth-address&gt;&lt;titles&gt;&lt;title&gt;UCHIME improves sensitivity and speed of chimera detection&lt;/title&gt;&lt;secondary-title&gt;Bioinformatics&lt;/secondary-title&gt;&lt;/titles&gt;&lt;periodical&gt;&lt;full-title&gt;Bioinformatics&lt;/full-title&gt;&lt;/periodical&gt;&lt;pages&gt;2194-200&lt;/pages&gt;&lt;volume&gt;27&lt;/volume&gt;&lt;number&gt;16&lt;/number&gt;&lt;edition&gt;20110623&lt;/edition&gt;&lt;keywords&gt;&lt;keyword&gt;Algorithms&lt;/keyword&gt;&lt;keyword&gt;*Artifacts&lt;/keyword&gt;&lt;keyword&gt;Computational Biology&lt;/keyword&gt;&lt;keyword&gt;Polymerase Chain Reaction&lt;/keyword&gt;&lt;keyword&gt;Sequence Analysis, DNA/*methods&lt;/keyword&gt;&lt;keyword&gt;*Software&lt;/keyword&gt;&lt;/keywords&gt;&lt;dates&gt;&lt;year&gt;2011&lt;/year&gt;&lt;pub-dates&gt;&lt;date&gt;Aug 15&lt;/date&gt;&lt;/pub-dates&gt;&lt;/dates&gt;&lt;isbn&gt;1367-4811 (Electronic)&amp;#xD;1367-4803 (Print)&amp;#xD;1367-4803 (Linking)&lt;/isbn&gt;&lt;accession-num&gt;21700674&lt;/accession-num&gt;&lt;urls&gt;&lt;related-urls&gt;&lt;url&gt;https://www.ncbi.nlm.nih.gov/pubmed/21700674&lt;/url&gt;&lt;/related-urls&gt;&lt;/urls&gt;&lt;custom2&gt;PMC3150044&lt;/custom2&gt;&lt;electronic-resource-num&gt;10.1093/bioinformatics/btr381&lt;/electronic-resource-num&gt;&lt;remote-database-name&gt;Medline&lt;/remote-database-name&gt;&lt;remote-database-provider&gt;NLM&lt;/remote-database-provider&gt;&lt;/record&gt;&lt;/Cite&gt;&lt;/EndNote&gt;</w:instrText>
      </w:r>
      <w:r w:rsidR="00DB6ED4">
        <w:rPr>
          <w:color w:val="000000" w:themeColor="text1"/>
          <w:szCs w:val="22"/>
        </w:rPr>
        <w:fldChar w:fldCharType="separate"/>
      </w:r>
      <w:r w:rsidR="00DB6ED4" w:rsidRPr="00DB6ED4">
        <w:rPr>
          <w:noProof/>
          <w:color w:val="000000" w:themeColor="text1"/>
          <w:szCs w:val="22"/>
          <w:vertAlign w:val="superscript"/>
        </w:rPr>
        <w:t>6</w:t>
      </w:r>
      <w:r w:rsidR="00DB6ED4">
        <w:rPr>
          <w:color w:val="000000" w:themeColor="text1"/>
          <w:szCs w:val="22"/>
        </w:rPr>
        <w:fldChar w:fldCharType="end"/>
      </w:r>
      <w:r w:rsidRPr="0043796F">
        <w:rPr>
          <w:color w:val="000000" w:themeColor="text1"/>
          <w:szCs w:val="22"/>
        </w:rPr>
        <w:t xml:space="preserve"> Binning of operational taxonomic units (OTUs) was done at 99% similarity </w:t>
      </w:r>
      <w:proofErr w:type="gramStart"/>
      <w:r w:rsidRPr="0043796F">
        <w:rPr>
          <w:color w:val="000000" w:themeColor="text1"/>
          <w:szCs w:val="22"/>
        </w:rPr>
        <w:t>using</w:t>
      </w:r>
      <w:proofErr w:type="gramEnd"/>
      <w:r w:rsidRPr="0043796F">
        <w:rPr>
          <w:color w:val="000000" w:themeColor="text1"/>
          <w:szCs w:val="22"/>
        </w:rPr>
        <w:t xml:space="preserve"> </w:t>
      </w:r>
      <w:r w:rsidRPr="0043796F">
        <w:rPr>
          <w:rFonts w:eastAsia="HardingText-Regular"/>
          <w:color w:val="000000" w:themeColor="text1"/>
          <w:szCs w:val="22"/>
        </w:rPr>
        <w:t>the furthest-neighbor algorithm and Ribosomal Database Project (RDP v.18) was used for taxonomic assignments.</w:t>
      </w:r>
      <w:r w:rsidR="00DB6ED4">
        <w:rPr>
          <w:rFonts w:eastAsia="HardingText-Regular"/>
          <w:color w:val="000000" w:themeColor="text1"/>
          <w:szCs w:val="22"/>
        </w:rPr>
        <w:fldChar w:fldCharType="begin">
          <w:fldData xml:space="preserve">PEVuZE5vdGU+PENpdGU+PEF1dGhvcj5Db2xlPC9BdXRob3I+PFllYXI+MjAwOTwvWWVhcj48UmVj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</w:fldData>
        </w:fldChar>
      </w:r>
      <w:r w:rsidR="00A61E91">
        <w:rPr>
          <w:rFonts w:eastAsia="HardingText-Regular"/>
          <w:color w:val="000000" w:themeColor="text1"/>
          <w:szCs w:val="22"/>
        </w:rPr>
        <w:instrText xml:space="preserve"> ADDIN EN.CITE </w:instrText>
      </w:r>
      <w:r w:rsidR="00A61E91">
        <w:rPr>
          <w:rFonts w:eastAsia="HardingText-Regular"/>
          <w:color w:val="000000" w:themeColor="text1"/>
          <w:szCs w:val="22"/>
        </w:rPr>
        <w:fldChar w:fldCharType="begin">
          <w:fldData xml:space="preserve">PEVuZE5vdGU+PENpdGU+PEF1dGhvcj5Db2xlPC9BdXRob3I+PFllYXI+MjAwOTwvWWVhcj48UmVj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</w:fldData>
        </w:fldChar>
      </w:r>
      <w:r w:rsidR="00A61E91">
        <w:rPr>
          <w:rFonts w:eastAsia="HardingText-Regular"/>
          <w:color w:val="000000" w:themeColor="text1"/>
          <w:szCs w:val="22"/>
        </w:rPr>
        <w:instrText xml:space="preserve"> ADDIN EN.CITE.DATA </w:instrText>
      </w:r>
      <w:r w:rsidR="00A61E91">
        <w:rPr>
          <w:rFonts w:eastAsia="HardingText-Regular"/>
          <w:color w:val="000000" w:themeColor="text1"/>
          <w:szCs w:val="22"/>
        </w:rPr>
      </w:r>
      <w:r w:rsidR="00A61E91">
        <w:rPr>
          <w:rFonts w:eastAsia="HardingText-Regular"/>
          <w:color w:val="000000" w:themeColor="text1"/>
          <w:szCs w:val="22"/>
        </w:rPr>
        <w:fldChar w:fldCharType="end"/>
      </w:r>
      <w:r w:rsidR="00DB6ED4">
        <w:rPr>
          <w:rFonts w:eastAsia="HardingText-Regular"/>
          <w:color w:val="000000" w:themeColor="text1"/>
          <w:szCs w:val="22"/>
        </w:rPr>
      </w:r>
      <w:r w:rsidR="00DB6ED4">
        <w:rPr>
          <w:rFonts w:eastAsia="HardingText-Regular"/>
          <w:color w:val="000000" w:themeColor="text1"/>
          <w:szCs w:val="22"/>
        </w:rPr>
        <w:fldChar w:fldCharType="separate"/>
      </w:r>
      <w:r w:rsidR="00A61E91" w:rsidRPr="00A61E91">
        <w:rPr>
          <w:rFonts w:eastAsia="HardingText-Regular"/>
          <w:noProof/>
          <w:color w:val="000000" w:themeColor="text1"/>
          <w:szCs w:val="22"/>
          <w:vertAlign w:val="superscript"/>
        </w:rPr>
        <w:t>7</w:t>
      </w:r>
      <w:r w:rsidR="00DB6ED4">
        <w:rPr>
          <w:rFonts w:eastAsia="HardingText-Regular"/>
          <w:color w:val="000000" w:themeColor="text1"/>
          <w:szCs w:val="22"/>
        </w:rPr>
        <w:fldChar w:fldCharType="end"/>
      </w:r>
      <w:r w:rsidRPr="0043796F">
        <w:rPr>
          <w:rFonts w:eastAsia="HardingText-Regular"/>
          <w:color w:val="000000" w:themeColor="text1"/>
          <w:szCs w:val="22"/>
        </w:rPr>
        <w:t xml:space="preserve"> With regards to statistical comparisons, rarefication of samples was done to </w:t>
      </w:r>
      <w:r w:rsidR="006276DD">
        <w:rPr>
          <w:rFonts w:eastAsia="HardingText-Regular"/>
          <w:color w:val="000000" w:themeColor="text1"/>
          <w:szCs w:val="22"/>
        </w:rPr>
        <w:t>5,000</w:t>
      </w:r>
      <w:r w:rsidRPr="0043796F">
        <w:rPr>
          <w:rFonts w:eastAsia="HardingText-Regular"/>
          <w:color w:val="000000" w:themeColor="text1"/>
          <w:szCs w:val="22"/>
        </w:rPr>
        <w:t xml:space="preserve"> reads</w:t>
      </w:r>
      <w:r w:rsidR="00220132">
        <w:rPr>
          <w:rFonts w:eastAsia="HardingText-Regular"/>
          <w:color w:val="000000" w:themeColor="text1"/>
          <w:szCs w:val="22"/>
        </w:rPr>
        <w:t xml:space="preserve"> (feces) or 9,350 (serum and tissue)</w:t>
      </w:r>
      <w:r w:rsidRPr="0043796F">
        <w:rPr>
          <w:rFonts w:eastAsia="HardingText-Regular"/>
          <w:color w:val="000000" w:themeColor="text1"/>
          <w:szCs w:val="22"/>
        </w:rPr>
        <w:t xml:space="preserve"> per sample, which yielded a </w:t>
      </w:r>
      <w:r w:rsidR="006276DD">
        <w:rPr>
          <w:rFonts w:eastAsia="HardingText-Regular"/>
          <w:color w:val="000000" w:themeColor="text1"/>
          <w:szCs w:val="22"/>
        </w:rPr>
        <w:t>median</w:t>
      </w:r>
      <w:r w:rsidRPr="0043796F">
        <w:rPr>
          <w:rFonts w:eastAsia="HardingText-Regular"/>
          <w:color w:val="000000" w:themeColor="text1"/>
          <w:szCs w:val="22"/>
        </w:rPr>
        <w:t xml:space="preserve"> Good’s coverage estimate of </w:t>
      </w:r>
      <w:r w:rsidR="006276DD">
        <w:rPr>
          <w:rFonts w:eastAsia="HardingText-Regular"/>
          <w:color w:val="000000" w:themeColor="text1"/>
          <w:szCs w:val="22"/>
        </w:rPr>
        <w:t>98.8%</w:t>
      </w:r>
      <w:r w:rsidRPr="0043796F">
        <w:rPr>
          <w:rFonts w:eastAsia="HardingText-Regular"/>
          <w:color w:val="000000" w:themeColor="text1"/>
          <w:szCs w:val="22"/>
        </w:rPr>
        <w:t xml:space="preserve"> </w:t>
      </w:r>
      <w:r w:rsidR="006276DD">
        <w:rPr>
          <w:rFonts w:eastAsia="HardingText-Regular"/>
          <w:color w:val="000000" w:themeColor="text1"/>
          <w:szCs w:val="22"/>
        </w:rPr>
        <w:t>[IQR 98.6 – 99.0%]</w:t>
      </w:r>
      <w:r w:rsidR="00220132">
        <w:rPr>
          <w:rFonts w:eastAsia="HardingText-Regular"/>
          <w:color w:val="000000" w:themeColor="text1"/>
          <w:szCs w:val="22"/>
        </w:rPr>
        <w:t xml:space="preserve"> among all samples.</w:t>
      </w:r>
    </w:p>
    <w:p w14:paraId="771243A0" w14:textId="64879BA2" w:rsidR="0043796F" w:rsidRDefault="00412C9D" w:rsidP="00A61E91">
      <w:pPr>
        <w:autoSpaceDE w:val="0"/>
        <w:autoSpaceDN w:val="0"/>
        <w:adjustRightInd w:val="0"/>
        <w:rPr>
          <w:rFonts w:eastAsia="HardingText-Regular"/>
          <w:color w:val="000000" w:themeColor="text1"/>
          <w:szCs w:val="22"/>
        </w:rPr>
      </w:pPr>
      <w:r>
        <w:rPr>
          <w:rFonts w:eastAsia="HardingText-Regular"/>
          <w:color w:val="000000" w:themeColor="text1"/>
          <w:szCs w:val="22"/>
        </w:rPr>
        <w:t xml:space="preserve">While negatives for fecal samples did not produce amplicons, contamination was noted in blanks run among the tissue and serum samples. To account for this, samples were normalized to 9,350 reads to remove </w:t>
      </w:r>
      <w:r w:rsidR="002D5268">
        <w:rPr>
          <w:rFonts w:eastAsia="HardingText-Regular"/>
          <w:color w:val="000000" w:themeColor="text1"/>
          <w:szCs w:val="22"/>
        </w:rPr>
        <w:t>all negatives that produced sequence reads. Presumably all samples with read numbers greater than this value had sufficient biomass to reflect unbiased sequencing results.</w:t>
      </w:r>
    </w:p>
    <w:p w14:paraId="416A8E1D" w14:textId="06F89ABB" w:rsidR="0037161E" w:rsidRDefault="00C97FE5" w:rsidP="00A61E91">
      <w:pPr>
        <w:autoSpaceDE w:val="0"/>
        <w:autoSpaceDN w:val="0"/>
        <w:adjustRightInd w:val="0"/>
        <w:rPr>
          <w:rFonts w:eastAsia="HardingText-Regular"/>
          <w:b/>
          <w:color w:val="000000" w:themeColor="text1"/>
          <w:szCs w:val="22"/>
        </w:rPr>
      </w:pPr>
      <w:r>
        <w:rPr>
          <w:rFonts w:eastAsia="HardingText-Regular"/>
          <w:b/>
          <w:color w:val="000000" w:themeColor="text1"/>
          <w:szCs w:val="22"/>
        </w:rPr>
        <w:t>SourceTracker</w:t>
      </w:r>
    </w:p>
    <w:p w14:paraId="0A54A0D9" w14:textId="3607CD18" w:rsidR="0017209F" w:rsidRPr="00DB6ED4" w:rsidRDefault="0017209F" w:rsidP="00A61E91">
      <w:pPr>
        <w:autoSpaceDE w:val="0"/>
        <w:autoSpaceDN w:val="0"/>
        <w:adjustRightInd w:val="0"/>
        <w:rPr>
          <w:rFonts w:eastAsia="HardingText-Regular"/>
          <w:color w:val="000000" w:themeColor="text1"/>
          <w:szCs w:val="22"/>
        </w:rPr>
      </w:pPr>
      <w:r>
        <w:rPr>
          <w:rFonts w:eastAsia="HardingText-Regular"/>
          <w:color w:val="000000" w:themeColor="text1"/>
          <w:szCs w:val="22"/>
        </w:rPr>
        <w:t>To determine similarity between fecal, serum, and tissue samples, the Bayesian algorithm SourceTracker</w:t>
      </w:r>
      <w:r w:rsidR="009709CB">
        <w:rPr>
          <w:rFonts w:eastAsia="HardingText-Regular"/>
          <w:color w:val="000000" w:themeColor="text1"/>
          <w:szCs w:val="22"/>
        </w:rPr>
        <w:t>2</w:t>
      </w:r>
      <w:r>
        <w:rPr>
          <w:rFonts w:eastAsia="HardingText-Regular"/>
          <w:color w:val="000000" w:themeColor="text1"/>
          <w:szCs w:val="22"/>
        </w:rPr>
        <w:t xml:space="preserve"> was used</w:t>
      </w:r>
      <w:r w:rsidR="009709CB">
        <w:rPr>
          <w:rFonts w:eastAsia="HardingText-Regular"/>
          <w:color w:val="000000" w:themeColor="text1"/>
          <w:szCs w:val="22"/>
        </w:rPr>
        <w:t xml:space="preserve"> with default parameters in a Python 3.6 environment</w:t>
      </w:r>
      <w:r>
        <w:rPr>
          <w:rFonts w:eastAsia="HardingText-Regular"/>
          <w:color w:val="000000" w:themeColor="text1"/>
          <w:szCs w:val="22"/>
        </w:rPr>
        <w:t>.</w:t>
      </w:r>
      <w:r w:rsidR="00A61E91">
        <w:rPr>
          <w:rFonts w:eastAsia="HardingText-Regular"/>
          <w:color w:val="000000" w:themeColor="text1"/>
          <w:szCs w:val="22"/>
        </w:rPr>
        <w:fldChar w:fldCharType="begin">
          <w:fldData xml:space="preserve">PEVuZE5vdGU+PENpdGU+PEF1dGhvcj5LbmlnaHRzPC9BdXRob3I+PFllYXI+MjAxMTwvWWVhcj48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</w:fldData>
        </w:fldChar>
      </w:r>
      <w:r w:rsidR="00A61E91">
        <w:rPr>
          <w:rFonts w:eastAsia="HardingText-Regular"/>
          <w:color w:val="000000" w:themeColor="text1"/>
          <w:szCs w:val="22"/>
        </w:rPr>
        <w:instrText xml:space="preserve"> ADDIN EN.CITE </w:instrText>
      </w:r>
      <w:r w:rsidR="00A61E91">
        <w:rPr>
          <w:rFonts w:eastAsia="HardingText-Regular"/>
          <w:color w:val="000000" w:themeColor="text1"/>
          <w:szCs w:val="22"/>
        </w:rPr>
        <w:fldChar w:fldCharType="begin">
          <w:fldData xml:space="preserve">PEVuZE5vdGU+PENpdGU+PEF1dGhvcj5LbmlnaHRzPC9BdXRob3I+PFllYXI+MjAxMTwvWWVhcj48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</w:fldData>
        </w:fldChar>
      </w:r>
      <w:r w:rsidR="00A61E91">
        <w:rPr>
          <w:rFonts w:eastAsia="HardingText-Regular"/>
          <w:color w:val="000000" w:themeColor="text1"/>
          <w:szCs w:val="22"/>
        </w:rPr>
        <w:instrText xml:space="preserve"> ADDIN EN.CITE.DATA </w:instrText>
      </w:r>
      <w:r w:rsidR="00A61E91">
        <w:rPr>
          <w:rFonts w:eastAsia="HardingText-Regular"/>
          <w:color w:val="000000" w:themeColor="text1"/>
          <w:szCs w:val="22"/>
        </w:rPr>
      </w:r>
      <w:r w:rsidR="00A61E91">
        <w:rPr>
          <w:rFonts w:eastAsia="HardingText-Regular"/>
          <w:color w:val="000000" w:themeColor="text1"/>
          <w:szCs w:val="22"/>
        </w:rPr>
        <w:fldChar w:fldCharType="end"/>
      </w:r>
      <w:r w:rsidR="00A61E91">
        <w:rPr>
          <w:rFonts w:eastAsia="HardingText-Regular"/>
          <w:color w:val="000000" w:themeColor="text1"/>
          <w:szCs w:val="22"/>
        </w:rPr>
      </w:r>
      <w:r w:rsidR="00A61E91">
        <w:rPr>
          <w:rFonts w:eastAsia="HardingText-Regular"/>
          <w:color w:val="000000" w:themeColor="text1"/>
          <w:szCs w:val="22"/>
        </w:rPr>
        <w:fldChar w:fldCharType="separate"/>
      </w:r>
      <w:r w:rsidR="00A61E91" w:rsidRPr="00A61E91">
        <w:rPr>
          <w:rFonts w:eastAsia="HardingText-Regular"/>
          <w:noProof/>
          <w:color w:val="000000" w:themeColor="text1"/>
          <w:szCs w:val="22"/>
          <w:vertAlign w:val="superscript"/>
        </w:rPr>
        <w:t>8</w:t>
      </w:r>
      <w:r w:rsidR="00A61E91">
        <w:rPr>
          <w:rFonts w:eastAsia="HardingText-Regular"/>
          <w:color w:val="000000" w:themeColor="text1"/>
          <w:szCs w:val="22"/>
        </w:rPr>
        <w:fldChar w:fldCharType="end"/>
      </w:r>
      <w:r>
        <w:rPr>
          <w:rFonts w:eastAsia="HardingText-Regular"/>
          <w:color w:val="000000" w:themeColor="text1"/>
          <w:szCs w:val="22"/>
        </w:rPr>
        <w:t xml:space="preserve"> This program takes an OTU table as input and identifies the percent of a community in user-defined sink samples (</w:t>
      </w:r>
      <w:r w:rsidR="009709CB">
        <w:rPr>
          <w:rFonts w:eastAsia="HardingText-Regular"/>
          <w:i/>
          <w:color w:val="000000" w:themeColor="text1"/>
          <w:szCs w:val="22"/>
        </w:rPr>
        <w:t>i.e.</w:t>
      </w:r>
      <w:r w:rsidR="009709CB">
        <w:rPr>
          <w:rFonts w:eastAsia="HardingText-Regular"/>
          <w:color w:val="000000" w:themeColor="text1"/>
          <w:szCs w:val="22"/>
        </w:rPr>
        <w:t>,</w:t>
      </w:r>
      <w:r w:rsidR="009709CB">
        <w:rPr>
          <w:rFonts w:eastAsia="HardingText-Regular"/>
          <w:i/>
          <w:color w:val="000000" w:themeColor="text1"/>
          <w:szCs w:val="22"/>
        </w:rPr>
        <w:t xml:space="preserve"> </w:t>
      </w:r>
      <w:r>
        <w:rPr>
          <w:rFonts w:eastAsia="HardingText-Regular"/>
          <w:color w:val="000000" w:themeColor="text1"/>
          <w:szCs w:val="22"/>
        </w:rPr>
        <w:t>serum and tissue</w:t>
      </w:r>
      <w:r w:rsidR="009709CB">
        <w:rPr>
          <w:rFonts w:eastAsia="HardingText-Regular"/>
          <w:color w:val="000000" w:themeColor="text1"/>
          <w:szCs w:val="22"/>
        </w:rPr>
        <w:t xml:space="preserve"> samples</w:t>
      </w:r>
      <w:r>
        <w:rPr>
          <w:rFonts w:eastAsia="HardingText-Regular"/>
          <w:color w:val="000000" w:themeColor="text1"/>
          <w:szCs w:val="22"/>
        </w:rPr>
        <w:t>)</w:t>
      </w:r>
      <w:r w:rsidR="009709CB">
        <w:rPr>
          <w:rFonts w:eastAsia="HardingText-Regular"/>
          <w:color w:val="000000" w:themeColor="text1"/>
          <w:szCs w:val="22"/>
        </w:rPr>
        <w:t xml:space="preserve"> that were attributable to user-defined source </w:t>
      </w:r>
      <w:r w:rsidR="009709CB" w:rsidRPr="00DB6ED4">
        <w:rPr>
          <w:rFonts w:eastAsia="HardingText-Regular"/>
          <w:color w:val="000000" w:themeColor="text1"/>
          <w:szCs w:val="22"/>
        </w:rPr>
        <w:t>categories (</w:t>
      </w:r>
      <w:r w:rsidR="009709CB" w:rsidRPr="00DB6ED4">
        <w:rPr>
          <w:rFonts w:eastAsia="HardingText-Regular"/>
          <w:i/>
          <w:color w:val="000000" w:themeColor="text1"/>
          <w:szCs w:val="22"/>
        </w:rPr>
        <w:t>i.e.,</w:t>
      </w:r>
      <w:r w:rsidR="009709CB" w:rsidRPr="00DB6ED4">
        <w:rPr>
          <w:rFonts w:eastAsia="HardingText-Regular"/>
          <w:color w:val="000000" w:themeColor="text1"/>
          <w:szCs w:val="22"/>
        </w:rPr>
        <w:t xml:space="preserve"> fecal samples). </w:t>
      </w:r>
    </w:p>
    <w:p w14:paraId="4129B8DD" w14:textId="77777777" w:rsidR="008051B0" w:rsidRPr="00DB6ED4" w:rsidRDefault="008051B0" w:rsidP="00A61E91">
      <w:pPr>
        <w:pStyle w:val="BodyText"/>
        <w:kinsoku w:val="0"/>
        <w:overflowPunct w:val="0"/>
        <w:spacing w:after="120"/>
        <w:rPr>
          <w:rFonts w:asciiTheme="minorBidi" w:hAnsiTheme="minorBidi" w:cstheme="minorBidi"/>
          <w:b/>
          <w:bCs/>
          <w:color w:val="000000" w:themeColor="text1"/>
          <w:sz w:val="22"/>
          <w:szCs w:val="22"/>
        </w:rPr>
      </w:pPr>
      <w:proofErr w:type="spellStart"/>
      <w:r w:rsidRPr="00DB6ED4">
        <w:rPr>
          <w:rFonts w:asciiTheme="minorBidi" w:hAnsiTheme="minorBidi" w:cstheme="minorBidi"/>
          <w:b/>
          <w:bCs/>
          <w:color w:val="000000" w:themeColor="text1"/>
          <w:sz w:val="22"/>
          <w:szCs w:val="22"/>
        </w:rPr>
        <w:t>RNAseq</w:t>
      </w:r>
      <w:proofErr w:type="spellEnd"/>
      <w:r w:rsidRPr="00DB6ED4">
        <w:rPr>
          <w:rFonts w:asciiTheme="minorBidi" w:hAnsiTheme="minorBidi" w:cstheme="minorBidi"/>
          <w:b/>
          <w:bCs/>
          <w:color w:val="000000" w:themeColor="text1"/>
          <w:sz w:val="22"/>
          <w:szCs w:val="22"/>
        </w:rPr>
        <w:t xml:space="preserve"> analysis</w:t>
      </w:r>
      <w:r w:rsidRPr="00DB6ED4">
        <w:rPr>
          <w:rFonts w:asciiTheme="minorBidi" w:hAnsiTheme="minorBidi" w:cstheme="minorBidi"/>
          <w:b/>
          <w:bCs/>
          <w:color w:val="000000" w:themeColor="text1"/>
          <w:spacing w:val="80"/>
          <w:sz w:val="22"/>
          <w:szCs w:val="22"/>
        </w:rPr>
        <w:t xml:space="preserve"> </w:t>
      </w:r>
    </w:p>
    <w:p w14:paraId="69488112" w14:textId="69BA1847" w:rsidR="0017209F" w:rsidRDefault="005D6BE3" w:rsidP="00A61E91">
      <w:pPr>
        <w:pStyle w:val="BodyText"/>
        <w:kinsoku w:val="0"/>
        <w:overflowPunct w:val="0"/>
        <w:spacing w:after="120"/>
        <w:sectPr w:rsidR="0017209F" w:rsidSect="00EF3189">
          <w:pgSz w:w="12240" w:h="15840"/>
          <w:pgMar w:top="1440" w:right="1440" w:bottom="1440" w:left="1440" w:header="720" w:footer="720" w:gutter="0"/>
          <w:cols w:space="720"/>
          <w:docGrid w:linePitch="360"/>
        </w:sectPr>
      </w:pPr>
      <w:r w:rsidRPr="00DB6ED4">
        <w:rPr>
          <w:rFonts w:asciiTheme="minorBidi" w:hAnsiTheme="minorBidi" w:cstheme="minorBidi"/>
          <w:color w:val="000000" w:themeColor="text1"/>
          <w:sz w:val="22"/>
          <w:szCs w:val="22"/>
          <w:shd w:val="clear" w:color="auto" w:fill="FFFFFF"/>
        </w:rPr>
        <w:t xml:space="preserve">For mice </w:t>
      </w:r>
      <w:r w:rsidR="00C97FE5" w:rsidRPr="00DB6ED4">
        <w:rPr>
          <w:rFonts w:asciiTheme="minorBidi" w:hAnsiTheme="minorBidi" w:cstheme="minorBidi"/>
          <w:color w:val="000000" w:themeColor="text1"/>
          <w:sz w:val="22"/>
          <w:szCs w:val="22"/>
          <w:shd w:val="clear" w:color="auto" w:fill="FFFFFF"/>
        </w:rPr>
        <w:t>transcript abundance</w:t>
      </w:r>
      <w:r w:rsidRPr="00DB6ED4">
        <w:rPr>
          <w:rFonts w:asciiTheme="minorBidi" w:hAnsiTheme="minorBidi" w:cstheme="minorBidi"/>
          <w:color w:val="000000" w:themeColor="text1"/>
          <w:sz w:val="22"/>
          <w:szCs w:val="22"/>
          <w:shd w:val="clear" w:color="auto" w:fill="FFFFFF"/>
        </w:rPr>
        <w:t xml:space="preserve"> data, we used the ‘</w:t>
      </w:r>
      <w:proofErr w:type="spellStart"/>
      <w:r w:rsidRPr="00DB6ED4">
        <w:rPr>
          <w:rFonts w:asciiTheme="minorBidi" w:hAnsiTheme="minorBidi" w:cstheme="minorBidi"/>
          <w:color w:val="000000" w:themeColor="text1"/>
          <w:sz w:val="22"/>
          <w:szCs w:val="22"/>
          <w:shd w:val="clear" w:color="auto" w:fill="FFFFFF"/>
        </w:rPr>
        <w:t>biomaRt</w:t>
      </w:r>
      <w:proofErr w:type="spellEnd"/>
      <w:r w:rsidRPr="00DB6ED4">
        <w:rPr>
          <w:rFonts w:asciiTheme="minorBidi" w:hAnsiTheme="minorBidi" w:cstheme="minorBidi"/>
          <w:color w:val="000000" w:themeColor="text1"/>
          <w:sz w:val="22"/>
          <w:szCs w:val="22"/>
          <w:shd w:val="clear" w:color="auto" w:fill="FFFFFF"/>
        </w:rPr>
        <w:t>’ R package (version 2.37.4) to only keep data for protein-coding genes.</w:t>
      </w:r>
      <w:r w:rsidR="00A61E91">
        <w:rPr>
          <w:rFonts w:asciiTheme="minorBidi" w:hAnsiTheme="minorBidi" w:cstheme="minorBidi"/>
          <w:color w:val="000000" w:themeColor="text1"/>
          <w:sz w:val="22"/>
          <w:szCs w:val="22"/>
          <w:shd w:val="clear" w:color="auto" w:fill="FFFFFF"/>
        </w:rPr>
        <w:fldChar w:fldCharType="begin"/>
      </w:r>
      <w:r w:rsidR="00A61E91">
        <w:rPr>
          <w:rFonts w:asciiTheme="minorBidi" w:hAnsiTheme="minorBidi" w:cstheme="minorBidi"/>
          <w:color w:val="000000" w:themeColor="text1"/>
          <w:sz w:val="22"/>
          <w:szCs w:val="22"/>
          <w:shd w:val="clear" w:color="auto" w:fill="FFFFFF"/>
        </w:rPr>
        <w:instrText xml:space="preserve"> ADDIN EN.CITE &lt;EndNote&gt;&lt;Cite&gt;&lt;Author&gt;Durinck&lt;/Author&gt;&lt;Year&gt;2009&lt;/Year&gt;&lt;RecNum&gt;252&lt;/RecNum&gt;&lt;DisplayText&gt;&lt;style face="superscript"&gt;9&lt;/style&gt;&lt;/DisplayText&gt;&lt;record&gt;&lt;rec-number&gt;252&lt;/rec-number&gt;&lt;foreign-keys&gt;&lt;key app="EN" db-id="e5f99r0rnp05xwerzp9vvttadpzfrv0e5zxt" timestamp="1693868817"&gt;252&lt;/key&gt;&lt;/foreign-keys&gt;&lt;ref-type name="Journal Article"&gt;17&lt;/ref-type&gt;&lt;contributors&gt;&lt;authors&gt;&lt;author&gt;Durinck, S.&lt;/author&gt;&lt;author&gt;Spellman, P. T.&lt;/author&gt;&lt;author&gt;Birney, E.&lt;/author&gt;&lt;author&gt;Huber, W.&lt;/author&gt;&lt;/authors&gt;&lt;/contributors&gt;&lt;auth-address&gt;Lawrence Berkeley National Laboratory, Berkeley, CA, USA. steffen@stat.berkeley.edu&lt;/auth-address&gt;&lt;titles&gt;&lt;title&gt;Mapping identifiers for the integration of genomic datasets with the R/Bioconductor package biomaRt&lt;/title&gt;&lt;secondary-title&gt;Nat Protoc&lt;/secondary-title&gt;&lt;/titles&gt;&lt;periodical&gt;&lt;full-title&gt;Nat Protoc&lt;/full-title&gt;&lt;/periodical&gt;&lt;pages&gt;1184-91&lt;/pages&gt;&lt;volume&gt;4&lt;/volume&gt;&lt;number&gt;8&lt;/number&gt;&lt;edition&gt;20090723&lt;/edition&gt;&lt;keywords&gt;&lt;keyword&gt;Cell Line&lt;/keyword&gt;&lt;keyword&gt;*Chromosome Mapping&lt;/keyword&gt;&lt;keyword&gt;Cluster Analysis&lt;/keyword&gt;&lt;keyword&gt;Databases, Genetic&lt;/keyword&gt;&lt;keyword&gt;Genomics/*methods&lt;/keyword&gt;&lt;keyword&gt;Humans&lt;/keyword&gt;&lt;keyword&gt;RNA, Messenger/metabolism&lt;/keyword&gt;&lt;keyword&gt;*Software&lt;/keyword&gt;&lt;/keywords&gt;&lt;dates&gt;&lt;year&gt;2009&lt;/year&gt;&lt;/dates&gt;&lt;isbn&gt;1750-2799 (Electronic)&amp;#xD;1754-2189 (Print)&amp;#xD;1750-2799 (Linking)&lt;/isbn&gt;&lt;accession-num&gt;19617889&lt;/accession-num&gt;&lt;urls&gt;&lt;related-urls&gt;&lt;url&gt;https://www.ncbi.nlm.nih.gov/pubmed/19617889&lt;/url&gt;&lt;/related-urls&gt;&lt;/urls&gt;&lt;custom1&gt;COMPETING FINANCIAL INTERESTS The authors declare that they have no competing financial interests.&lt;/custom1&gt;&lt;custom2&gt;PMC3159387&lt;/custom2&gt;&lt;electronic-resource-num&gt;10.1038/nprot.2009.97&lt;/electronic-resource-num&gt;&lt;remote-database-name&gt;Medline&lt;/remote-database-name&gt;&lt;remote-database-provider&gt;NLM&lt;/remote-database-provider&gt;&lt;/record&gt;&lt;/Cite&gt;&lt;/EndNote&gt;</w:instrText>
      </w:r>
      <w:r w:rsidR="00A61E91">
        <w:rPr>
          <w:rFonts w:asciiTheme="minorBidi" w:hAnsiTheme="minorBidi" w:cstheme="minorBidi"/>
          <w:color w:val="000000" w:themeColor="text1"/>
          <w:sz w:val="22"/>
          <w:szCs w:val="22"/>
          <w:shd w:val="clear" w:color="auto" w:fill="FFFFFF"/>
        </w:rPr>
        <w:fldChar w:fldCharType="separate"/>
      </w:r>
      <w:r w:rsidR="00A61E91" w:rsidRPr="00A61E91">
        <w:rPr>
          <w:rFonts w:asciiTheme="minorBidi" w:hAnsiTheme="minorBidi" w:cstheme="minorBidi"/>
          <w:noProof/>
          <w:color w:val="000000" w:themeColor="text1"/>
          <w:sz w:val="22"/>
          <w:szCs w:val="22"/>
          <w:shd w:val="clear" w:color="auto" w:fill="FFFFFF"/>
          <w:vertAlign w:val="superscript"/>
        </w:rPr>
        <w:t>9</w:t>
      </w:r>
      <w:r w:rsidR="00A61E91">
        <w:rPr>
          <w:rFonts w:asciiTheme="minorBidi" w:hAnsiTheme="minorBidi" w:cstheme="minorBidi"/>
          <w:color w:val="000000" w:themeColor="text1"/>
          <w:sz w:val="22"/>
          <w:szCs w:val="22"/>
          <w:shd w:val="clear" w:color="auto" w:fill="FFFFFF"/>
        </w:rPr>
        <w:fldChar w:fldCharType="end"/>
      </w:r>
      <w:r w:rsidR="00C97FE5" w:rsidRPr="00DB6ED4">
        <w:rPr>
          <w:rFonts w:asciiTheme="minorBidi" w:hAnsiTheme="minorBidi" w:cstheme="minorBidi"/>
          <w:color w:val="000000" w:themeColor="text1"/>
          <w:sz w:val="22"/>
          <w:szCs w:val="22"/>
          <w:shd w:val="clear" w:color="auto" w:fill="FFFFFF"/>
        </w:rPr>
        <w:t xml:space="preserve"> Genes with low frequency in the dataset</w:t>
      </w:r>
      <w:r w:rsidRPr="00DB6ED4">
        <w:rPr>
          <w:rFonts w:asciiTheme="minorBidi" w:hAnsiTheme="minorBidi" w:cstheme="minorBidi"/>
          <w:color w:val="000000" w:themeColor="text1"/>
          <w:sz w:val="22"/>
          <w:szCs w:val="22"/>
          <w:shd w:val="clear" w:color="auto" w:fill="FFFFFF"/>
        </w:rPr>
        <w:t xml:space="preserve"> were filtered out leaving genes that </w:t>
      </w:r>
      <w:r w:rsidR="00C97FE5" w:rsidRPr="00DB6ED4">
        <w:rPr>
          <w:rFonts w:asciiTheme="minorBidi" w:hAnsiTheme="minorBidi" w:cstheme="minorBidi"/>
          <w:color w:val="000000" w:themeColor="text1"/>
          <w:sz w:val="22"/>
          <w:szCs w:val="22"/>
          <w:shd w:val="clear" w:color="auto" w:fill="FFFFFF"/>
        </w:rPr>
        <w:t>were</w:t>
      </w:r>
      <w:r w:rsidRPr="00DB6ED4">
        <w:rPr>
          <w:rFonts w:asciiTheme="minorBidi" w:hAnsiTheme="minorBidi" w:cstheme="minorBidi"/>
          <w:color w:val="000000" w:themeColor="text1"/>
          <w:sz w:val="22"/>
          <w:szCs w:val="22"/>
          <w:shd w:val="clear" w:color="auto" w:fill="FFFFFF"/>
        </w:rPr>
        <w:t xml:space="preserve"> expressed in at least half of the samples. </w:t>
      </w:r>
      <w:r w:rsidR="009709CB" w:rsidRPr="00DB6ED4">
        <w:rPr>
          <w:rFonts w:asciiTheme="minorBidi" w:hAnsiTheme="minorBidi" w:cstheme="minorBidi"/>
          <w:color w:val="000000" w:themeColor="text1"/>
          <w:sz w:val="22"/>
          <w:szCs w:val="22"/>
          <w:shd w:val="clear" w:color="auto" w:fill="FFFFFF"/>
        </w:rPr>
        <w:t xml:space="preserve">The </w:t>
      </w:r>
      <w:r w:rsidR="008051B0" w:rsidRPr="00DB6ED4">
        <w:rPr>
          <w:color w:val="000000" w:themeColor="text1"/>
          <w:sz w:val="22"/>
          <w:szCs w:val="22"/>
        </w:rPr>
        <w:t>DESeq2 package (version 1.28.1) was used to perform d</w:t>
      </w:r>
      <w:r w:rsidR="008051B0" w:rsidRPr="00DB6ED4">
        <w:rPr>
          <w:rFonts w:asciiTheme="minorBidi" w:hAnsiTheme="minorBidi" w:cstheme="minorBidi"/>
          <w:color w:val="000000" w:themeColor="text1"/>
          <w:sz w:val="22"/>
          <w:szCs w:val="22"/>
        </w:rPr>
        <w:t>ifferential gene expression in R.</w:t>
      </w:r>
      <w:r w:rsidR="00A61E91">
        <w:rPr>
          <w:rFonts w:asciiTheme="minorBidi" w:hAnsiTheme="minorBidi" w:cstheme="minorBidi"/>
          <w:color w:val="000000" w:themeColor="text1"/>
          <w:sz w:val="22"/>
          <w:szCs w:val="22"/>
        </w:rPr>
        <w:fldChar w:fldCharType="begin"/>
      </w:r>
      <w:r w:rsidR="00A61E91">
        <w:rPr>
          <w:rFonts w:asciiTheme="minorBidi" w:hAnsiTheme="minorBidi" w:cstheme="minorBidi"/>
          <w:color w:val="000000" w:themeColor="text1"/>
          <w:sz w:val="22"/>
          <w:szCs w:val="22"/>
        </w:rPr>
        <w:instrText xml:space="preserve"> ADDIN EN.CITE &lt;EndNote&gt;&lt;Cite&gt;&lt;Author&gt;Love&lt;/Author&gt;&lt;Year&gt;2014&lt;/Year&gt;&lt;RecNum&gt;253&lt;/RecNum&gt;&lt;DisplayText&gt;&lt;style face="superscript"&gt;10&lt;/style&gt;&lt;/DisplayText&gt;&lt;record&gt;&lt;rec-number&gt;253&lt;/rec-number&gt;&lt;foreign-keys&gt;&lt;key app="EN" db-id="e5f99r0rnp05xwerzp9vvttadpzfrv0e5zxt" timestamp="1693868887"&gt;253&lt;/key&gt;&lt;/foreign-keys&gt;&lt;ref-type name="Journal Article"&gt;17&lt;/ref-type&gt;&lt;contributors&gt;&lt;authors&gt;&lt;author&gt;Love, M. I.&lt;/author&gt;&lt;author&gt;Huber, W.&lt;/author&gt;&lt;author&gt;Anders, S.&lt;/author&gt;&lt;/authors&gt;&lt;/contributors&gt;&lt;titles&gt;&lt;title&gt;Moderated estimation of fold change and dispersion for RNA-seq data with DESeq2&lt;/title&gt;&lt;secondary-title&gt;Genome Biol&lt;/secondary-title&gt;&lt;/titles&gt;&lt;periodical&gt;&lt;full-title&gt;Genome Biol&lt;/full-title&gt;&lt;/periodical&gt;&lt;pages&gt;550&lt;/pages&gt;&lt;volume&gt;15&lt;/volume&gt;&lt;number&gt;12&lt;/number&gt;&lt;keywords&gt;&lt;keyword&gt;Algorithms&lt;/keyword&gt;&lt;keyword&gt;Computational Biology/*methods&lt;/keyword&gt;&lt;keyword&gt;High-Throughput Nucleotide Sequencing&lt;/keyword&gt;&lt;keyword&gt;Models, Genetic&lt;/keyword&gt;&lt;keyword&gt;RNA/*analysis&lt;/keyword&gt;&lt;keyword&gt;Sequence Analysis, RNA&lt;/keyword&gt;&lt;keyword&gt;*Software&lt;/keyword&gt;&lt;/keywords&gt;&lt;dates&gt;&lt;year&gt;2014&lt;/year&gt;&lt;/dates&gt;&lt;isbn&gt;1474-760X (Electronic)&amp;#xD;1465-6906 (Print)&amp;#xD;1474-7596 (Linking)&lt;/isbn&gt;&lt;accession-num&gt;25516281&lt;/accession-num&gt;&lt;urls&gt;&lt;related-urls&gt;&lt;url&gt;https://www.ncbi.nlm.nih.gov/pubmed/25516281&lt;/url&gt;&lt;/related-urls&gt;&lt;/urls&gt;&lt;custom2&gt;PMC4302049&lt;/custom2&gt;&lt;electronic-resource-num&gt;10.1186/s13059-014-0550-8&lt;/electronic-resource-num&gt;&lt;remote-database-name&gt;Medline&lt;/remote-database-name&gt;&lt;remote-database-provider&gt;NLM&lt;/remote-database-provider&gt;&lt;/record&gt;&lt;/Cite&gt;&lt;/EndNote&gt;</w:instrText>
      </w:r>
      <w:r w:rsidR="00A61E91">
        <w:rPr>
          <w:rFonts w:asciiTheme="minorBidi" w:hAnsiTheme="minorBidi" w:cstheme="minorBidi"/>
          <w:color w:val="000000" w:themeColor="text1"/>
          <w:sz w:val="22"/>
          <w:szCs w:val="22"/>
        </w:rPr>
        <w:fldChar w:fldCharType="separate"/>
      </w:r>
      <w:r w:rsidR="00A61E91" w:rsidRPr="00A61E91">
        <w:rPr>
          <w:rFonts w:asciiTheme="minorBidi" w:hAnsiTheme="minorBidi" w:cstheme="minorBidi"/>
          <w:noProof/>
          <w:color w:val="000000" w:themeColor="text1"/>
          <w:sz w:val="22"/>
          <w:szCs w:val="22"/>
          <w:vertAlign w:val="superscript"/>
        </w:rPr>
        <w:t>10</w:t>
      </w:r>
      <w:r w:rsidR="00A61E91">
        <w:rPr>
          <w:rFonts w:asciiTheme="minorBidi" w:hAnsiTheme="minorBidi" w:cstheme="minorBidi"/>
          <w:color w:val="000000" w:themeColor="text1"/>
          <w:sz w:val="22"/>
          <w:szCs w:val="22"/>
        </w:rPr>
        <w:fldChar w:fldCharType="end"/>
      </w:r>
      <w:r w:rsidR="00E63C37" w:rsidRPr="00DB6ED4">
        <w:rPr>
          <w:rFonts w:eastAsia="HardingText-Regular"/>
          <w:color w:val="000000" w:themeColor="text1"/>
          <w:szCs w:val="22"/>
        </w:rPr>
        <w:t xml:space="preserve"> </w:t>
      </w:r>
      <w:r w:rsidR="00E63C37" w:rsidRPr="00DB6ED4">
        <w:rPr>
          <w:rFonts w:eastAsia="HardingText-Regular"/>
          <w:color w:val="000000" w:themeColor="text1"/>
          <w:sz w:val="22"/>
          <w:szCs w:val="22"/>
        </w:rPr>
        <w:t>‘</w:t>
      </w:r>
      <w:proofErr w:type="spellStart"/>
      <w:r w:rsidR="00E63C37" w:rsidRPr="00DB6ED4">
        <w:rPr>
          <w:rFonts w:eastAsia="HardingText-Regular"/>
          <w:color w:val="000000" w:themeColor="text1"/>
          <w:sz w:val="22"/>
          <w:szCs w:val="22"/>
        </w:rPr>
        <w:t>NoA</w:t>
      </w:r>
      <w:r w:rsidR="009709CB" w:rsidRPr="00DB6ED4">
        <w:rPr>
          <w:rFonts w:eastAsia="HardingText-Regular"/>
          <w:color w:val="000000" w:themeColor="text1"/>
          <w:sz w:val="22"/>
          <w:szCs w:val="22"/>
        </w:rPr>
        <w:t>L</w:t>
      </w:r>
      <w:proofErr w:type="spellEnd"/>
      <w:r w:rsidR="00E63C37" w:rsidRPr="00DB6ED4">
        <w:rPr>
          <w:rFonts w:eastAsia="HardingText-Regular"/>
          <w:color w:val="000000" w:themeColor="text1"/>
          <w:sz w:val="22"/>
          <w:szCs w:val="22"/>
        </w:rPr>
        <w:t>’ was set as reference level to compare with ‘A</w:t>
      </w:r>
      <w:r w:rsidR="009709CB" w:rsidRPr="00DB6ED4">
        <w:rPr>
          <w:rFonts w:eastAsia="HardingText-Regular"/>
          <w:color w:val="000000" w:themeColor="text1"/>
          <w:sz w:val="22"/>
          <w:szCs w:val="22"/>
        </w:rPr>
        <w:t>L</w:t>
      </w:r>
      <w:r w:rsidR="00E63C37" w:rsidRPr="00DB6ED4">
        <w:rPr>
          <w:rFonts w:eastAsia="HardingText-Regular"/>
          <w:color w:val="000000" w:themeColor="text1"/>
          <w:sz w:val="22"/>
          <w:szCs w:val="22"/>
        </w:rPr>
        <w:t xml:space="preserve">’. </w:t>
      </w:r>
      <w:r w:rsidR="008051B0" w:rsidRPr="00DB6ED4">
        <w:rPr>
          <w:rFonts w:asciiTheme="minorBidi" w:hAnsiTheme="minorBidi" w:cstheme="minorBidi"/>
          <w:color w:val="000000" w:themeColor="text1"/>
          <w:sz w:val="22"/>
          <w:szCs w:val="22"/>
        </w:rPr>
        <w:t xml:space="preserve">Further, </w:t>
      </w:r>
      <w:r w:rsidR="009709CB" w:rsidRPr="00DB6ED4">
        <w:rPr>
          <w:rFonts w:asciiTheme="minorBidi" w:hAnsiTheme="minorBidi" w:cstheme="minorBidi"/>
          <w:color w:val="000000" w:themeColor="text1"/>
          <w:sz w:val="22"/>
          <w:szCs w:val="22"/>
        </w:rPr>
        <w:t xml:space="preserve">the </w:t>
      </w:r>
      <w:r w:rsidR="008051B0" w:rsidRPr="00DB6ED4">
        <w:rPr>
          <w:color w:val="000000" w:themeColor="text1"/>
          <w:sz w:val="22"/>
          <w:szCs w:val="22"/>
        </w:rPr>
        <w:t xml:space="preserve">‘gage’ (Generally Applicable Gene-set Enrichment for Pathway Analysis) package (version 2.40.1) was </w:t>
      </w:r>
      <w:r w:rsidR="008051B0">
        <w:rPr>
          <w:color w:val="000000"/>
          <w:sz w:val="22"/>
          <w:szCs w:val="22"/>
        </w:rPr>
        <w:t>used</w:t>
      </w:r>
      <w:r w:rsidR="008051B0" w:rsidRPr="00EC3320">
        <w:rPr>
          <w:color w:val="000000"/>
          <w:sz w:val="22"/>
          <w:szCs w:val="22"/>
        </w:rPr>
        <w:t xml:space="preserve"> in R </w:t>
      </w:r>
      <w:r w:rsidR="008051B0">
        <w:rPr>
          <w:color w:val="000000"/>
          <w:sz w:val="22"/>
          <w:szCs w:val="22"/>
        </w:rPr>
        <w:t xml:space="preserve">to identify the </w:t>
      </w:r>
      <w:r w:rsidR="008051B0" w:rsidRPr="00EC3320">
        <w:rPr>
          <w:color w:val="000000"/>
          <w:sz w:val="22"/>
          <w:szCs w:val="22"/>
        </w:rPr>
        <w:t xml:space="preserve">enriched functional pathways </w:t>
      </w:r>
      <w:r w:rsidR="008051B0">
        <w:rPr>
          <w:color w:val="000000"/>
          <w:sz w:val="22"/>
          <w:szCs w:val="22"/>
        </w:rPr>
        <w:t xml:space="preserve">with </w:t>
      </w:r>
      <w:r w:rsidR="00C97FE5">
        <w:rPr>
          <w:color w:val="000000"/>
          <w:sz w:val="22"/>
          <w:szCs w:val="22"/>
        </w:rPr>
        <w:t>transcript abundance</w:t>
      </w:r>
      <w:r w:rsidR="008051B0">
        <w:rPr>
          <w:color w:val="000000"/>
          <w:sz w:val="22"/>
          <w:szCs w:val="22"/>
        </w:rPr>
        <w:t xml:space="preserve"> data</w:t>
      </w:r>
      <w:r w:rsidR="008051B0" w:rsidRPr="00EC3320">
        <w:rPr>
          <w:color w:val="000000"/>
          <w:sz w:val="22"/>
          <w:szCs w:val="22"/>
        </w:rPr>
        <w:t>.</w:t>
      </w:r>
      <w:r w:rsidR="00A61E91">
        <w:rPr>
          <w:color w:val="000000"/>
          <w:sz w:val="22"/>
          <w:szCs w:val="22"/>
        </w:rPr>
        <w:fldChar w:fldCharType="begin"/>
      </w:r>
      <w:r w:rsidR="00A61E91">
        <w:rPr>
          <w:color w:val="000000"/>
          <w:sz w:val="22"/>
          <w:szCs w:val="22"/>
        </w:rPr>
        <w:instrText xml:space="preserve"> ADDIN EN.CITE &lt;EndNote&gt;&lt;Cite&gt;&lt;Author&gt;Luo&lt;/Author&gt;&lt;Year&gt;2009&lt;/Year&gt;&lt;RecNum&gt;254&lt;/RecNum&gt;&lt;DisplayText&gt;&lt;style face="superscript"&gt;11&lt;/style&gt;&lt;/DisplayText&gt;&lt;record&gt;&lt;rec-number&gt;254&lt;/rec-number&gt;&lt;foreign-keys&gt;&lt;key app="EN" db-id="e5f99r0rnp05xwerzp9vvttadpzfrv0e5zxt" timestamp="1693869004"&gt;254&lt;/key&gt;&lt;/foreign-keys&gt;&lt;ref-type name="Journal Article"&gt;17&lt;/ref-type&gt;&lt;contributors&gt;&lt;authors&gt;&lt;author&gt;Luo, W.&lt;/author&gt;&lt;author&gt;Friedman, M. S.&lt;/author&gt;&lt;author&gt;Shedden, K.&lt;/author&gt;&lt;author&gt;Hankenson, K. D.&lt;/author&gt;&lt;author&gt;Woolf, P. J.&lt;/author&gt;&lt;/authors&gt;&lt;/contributors&gt;&lt;auth-address&gt;Department of Biomedical Engineering, University of Michigan, Ann Arbor, MI 48109, USA. luo@cshl.edu&lt;/auth-address&gt;&lt;titles&gt;&lt;title&gt;GAGE: generally applicable gene set enrichment for pathway analysis&lt;/title&gt;&lt;secondary-title&gt;BMC Bioinformatics&lt;/secondary-title&gt;&lt;/titles&gt;&lt;periodical&gt;&lt;full-title&gt;BMC Bioinformatics&lt;/full-title&gt;&lt;/periodical&gt;&lt;pages&gt;161&lt;/pages&gt;&lt;volume&gt;10&lt;/volume&gt;&lt;edition&gt;20090527&lt;/edition&gt;&lt;keywords&gt;&lt;keyword&gt;Algorithms&lt;/keyword&gt;&lt;keyword&gt;Bone Morphogenetic Protein 6/genetics/metabolism&lt;/keyword&gt;&lt;keyword&gt;Computer Simulation&lt;/keyword&gt;&lt;keyword&gt;Gene Expression Profiling/*methods&lt;/keyword&gt;&lt;keyword&gt;*Gene Regulatory Networks&lt;/keyword&gt;&lt;keyword&gt;Humans&lt;/keyword&gt;&lt;keyword&gt;Lung Neoplasms/genetics/metabolism&lt;/keyword&gt;&lt;keyword&gt;*Models, Statistical&lt;/keyword&gt;&lt;keyword&gt;Oligonucleotide Array Sequence Analysis&lt;/keyword&gt;&lt;keyword&gt;Reproducibility of Results&lt;/keyword&gt;&lt;keyword&gt;Sensitivity and Specificity&lt;/keyword&gt;&lt;keyword&gt;*Signal Transduction&lt;/keyword&gt;&lt;keyword&gt;*Software&lt;/keyword&gt;&lt;/keywords&gt;&lt;dates&gt;&lt;year&gt;2009&lt;/year&gt;&lt;pub-dates&gt;&lt;date&gt;May 27&lt;/date&gt;&lt;/pub-dates&gt;&lt;/dates&gt;&lt;isbn&gt;1471-2105 (Electronic)&amp;#xD;1471-2105 (Linking)&lt;/isbn&gt;&lt;accession-num&gt;19473525&lt;/accession-num&gt;&lt;urls&gt;&lt;related-urls&gt;&lt;url&gt;https://www.ncbi.nlm.nih.gov/pubmed/19473525&lt;/url&gt;&lt;/related-urls&gt;&lt;/urls&gt;&lt;custom2&gt;PMC2696452&lt;/custom2&gt;&lt;electronic-resource-num&gt;10.1186/1471-2105-10-161&lt;/electronic-resource-num&gt;&lt;remote-database-name&gt;Medline&lt;/remote-database-name&gt;&lt;remote-database-provider&gt;NLM&lt;/remote-database-provider&gt;&lt;/record&gt;&lt;/Cite&gt;&lt;/EndNote&gt;</w:instrText>
      </w:r>
      <w:r w:rsidR="00A61E91">
        <w:rPr>
          <w:color w:val="000000"/>
          <w:sz w:val="22"/>
          <w:szCs w:val="22"/>
        </w:rPr>
        <w:fldChar w:fldCharType="separate"/>
      </w:r>
      <w:r w:rsidR="00A61E91" w:rsidRPr="00A61E91">
        <w:rPr>
          <w:noProof/>
          <w:color w:val="000000"/>
          <w:sz w:val="22"/>
          <w:szCs w:val="22"/>
          <w:vertAlign w:val="superscript"/>
        </w:rPr>
        <w:t>11</w:t>
      </w:r>
      <w:r w:rsidR="00A61E91">
        <w:rPr>
          <w:color w:val="000000"/>
          <w:sz w:val="22"/>
          <w:szCs w:val="22"/>
        </w:rPr>
        <w:fldChar w:fldCharType="end"/>
      </w:r>
      <w:r w:rsidR="008051B0">
        <w:rPr>
          <w:color w:val="000000"/>
          <w:sz w:val="22"/>
          <w:szCs w:val="22"/>
        </w:rPr>
        <w:t xml:space="preserve"> The R package enables the </w:t>
      </w:r>
      <w:r w:rsidR="008051B0">
        <w:rPr>
          <w:color w:val="000000"/>
          <w:sz w:val="22"/>
          <w:szCs w:val="22"/>
        </w:rPr>
        <w:lastRenderedPageBreak/>
        <w:t xml:space="preserve">association of pathways categorized in </w:t>
      </w:r>
      <w:r w:rsidR="008051B0" w:rsidRPr="00EC3320">
        <w:rPr>
          <w:color w:val="000000"/>
          <w:sz w:val="22"/>
          <w:szCs w:val="22"/>
        </w:rPr>
        <w:t xml:space="preserve">Kyoto Encyclopedia of Genes and Genomes (KEGG) </w:t>
      </w:r>
      <w:r w:rsidR="008051B0">
        <w:rPr>
          <w:color w:val="000000"/>
          <w:sz w:val="22"/>
          <w:szCs w:val="22"/>
        </w:rPr>
        <w:t>with the given gene set.</w:t>
      </w:r>
      <w:r w:rsidR="00021540">
        <w:rPr>
          <w:color w:val="000000"/>
          <w:sz w:val="22"/>
          <w:szCs w:val="22"/>
        </w:rPr>
        <w:t xml:space="preserve"> </w:t>
      </w:r>
      <w:r w:rsidR="00BE1EDB">
        <w:rPr>
          <w:color w:val="000000"/>
          <w:sz w:val="22"/>
          <w:szCs w:val="22"/>
        </w:rPr>
        <w:t xml:space="preserve">To visualize </w:t>
      </w:r>
      <w:r w:rsidR="005116C5">
        <w:rPr>
          <w:color w:val="000000"/>
          <w:sz w:val="22"/>
          <w:szCs w:val="22"/>
        </w:rPr>
        <w:t xml:space="preserve">activated </w:t>
      </w:r>
      <w:r w:rsidR="00BE1EDB">
        <w:rPr>
          <w:color w:val="000000"/>
          <w:sz w:val="22"/>
          <w:szCs w:val="22"/>
        </w:rPr>
        <w:t xml:space="preserve">and </w:t>
      </w:r>
      <w:r w:rsidR="005116C5">
        <w:rPr>
          <w:color w:val="000000"/>
          <w:sz w:val="22"/>
          <w:szCs w:val="22"/>
        </w:rPr>
        <w:t>suppressed pathways</w:t>
      </w:r>
      <w:r w:rsidR="00BE1EDB">
        <w:rPr>
          <w:rFonts w:asciiTheme="minorBidi" w:hAnsiTheme="minorBidi" w:cstheme="minorBidi"/>
          <w:sz w:val="22"/>
          <w:szCs w:val="22"/>
        </w:rPr>
        <w:t>,</w:t>
      </w:r>
      <w:r w:rsidR="00BE1EDB">
        <w:rPr>
          <w:rFonts w:asciiTheme="minorBidi" w:hAnsiTheme="minorBidi" w:cstheme="minorBidi"/>
          <w:spacing w:val="5"/>
          <w:sz w:val="22"/>
          <w:szCs w:val="22"/>
        </w:rPr>
        <w:t xml:space="preserve"> </w:t>
      </w:r>
      <w:r w:rsidR="00832F14" w:rsidRPr="00C3501B">
        <w:rPr>
          <w:rFonts w:asciiTheme="minorBidi" w:hAnsiTheme="minorBidi" w:cstheme="minorBidi"/>
          <w:sz w:val="22"/>
          <w:szCs w:val="22"/>
        </w:rPr>
        <w:t xml:space="preserve">enrichment analysis </w:t>
      </w:r>
      <w:r w:rsidR="00BE1EDB">
        <w:rPr>
          <w:rFonts w:asciiTheme="minorBidi" w:hAnsiTheme="minorBidi" w:cstheme="minorBidi"/>
          <w:sz w:val="22"/>
          <w:szCs w:val="22"/>
        </w:rPr>
        <w:t xml:space="preserve">was </w:t>
      </w:r>
      <w:r w:rsidR="005116C5">
        <w:rPr>
          <w:rFonts w:asciiTheme="minorBidi" w:hAnsiTheme="minorBidi" w:cstheme="minorBidi"/>
          <w:sz w:val="22"/>
          <w:szCs w:val="22"/>
        </w:rPr>
        <w:t xml:space="preserve">performed using </w:t>
      </w:r>
      <w:proofErr w:type="spellStart"/>
      <w:r w:rsidR="005116C5" w:rsidRPr="008D3D51">
        <w:rPr>
          <w:i/>
          <w:iCs/>
          <w:color w:val="000000"/>
          <w:sz w:val="22"/>
          <w:szCs w:val="22"/>
        </w:rPr>
        <w:t>gseGO</w:t>
      </w:r>
      <w:proofErr w:type="spellEnd"/>
      <w:r w:rsidR="005116C5">
        <w:rPr>
          <w:color w:val="000000"/>
          <w:sz w:val="22"/>
          <w:szCs w:val="22"/>
        </w:rPr>
        <w:t xml:space="preserve"> function of </w:t>
      </w:r>
      <w:proofErr w:type="spellStart"/>
      <w:r w:rsidR="005116C5">
        <w:rPr>
          <w:color w:val="000000"/>
          <w:sz w:val="22"/>
          <w:szCs w:val="22"/>
        </w:rPr>
        <w:t>clusterProfiler</w:t>
      </w:r>
      <w:proofErr w:type="spellEnd"/>
      <w:r w:rsidR="005116C5">
        <w:rPr>
          <w:color w:val="000000"/>
          <w:sz w:val="22"/>
          <w:szCs w:val="22"/>
        </w:rPr>
        <w:t xml:space="preserve"> (version 4.0)</w:t>
      </w:r>
      <w:proofErr w:type="gramStart"/>
      <w:r w:rsidR="006A06DC">
        <w:rPr>
          <w:color w:val="000000"/>
          <w:sz w:val="22"/>
          <w:szCs w:val="22"/>
        </w:rPr>
        <w:t>,</w:t>
      </w:r>
      <w:proofErr w:type="gramEnd"/>
      <w:r w:rsidR="00A61E91">
        <w:rPr>
          <w:color w:val="000000"/>
          <w:sz w:val="22"/>
          <w:szCs w:val="22"/>
        </w:rPr>
        <w:fldChar w:fldCharType="begin">
          <w:fldData xml:space="preserve">PEVuZE5vdGU+PENpdGU+PEF1dGhvcj5XdTwvQXV0aG9yPjxZZWFyPjIwMjE8L1llYXI+PFJlY051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</w:fldData>
        </w:fldChar>
      </w:r>
      <w:r w:rsidR="00A61E91">
        <w:rPr>
          <w:color w:val="000000"/>
          <w:sz w:val="22"/>
          <w:szCs w:val="22"/>
        </w:rPr>
        <w:instrText xml:space="preserve"> ADDIN EN.CITE </w:instrText>
      </w:r>
      <w:r w:rsidR="00A61E91">
        <w:rPr>
          <w:color w:val="000000"/>
          <w:sz w:val="22"/>
          <w:szCs w:val="22"/>
        </w:rPr>
        <w:fldChar w:fldCharType="begin">
          <w:fldData xml:space="preserve">PEVuZE5vdGU+PENpdGU+PEF1dGhvcj5XdTwvQXV0aG9yPjxZZWFyPjIwMjE8L1llYXI+PFJlY051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</w:fldData>
        </w:fldChar>
      </w:r>
      <w:r w:rsidR="00A61E91">
        <w:rPr>
          <w:color w:val="000000"/>
          <w:sz w:val="22"/>
          <w:szCs w:val="22"/>
        </w:rPr>
        <w:instrText xml:space="preserve"> ADDIN EN.CITE.DATA </w:instrText>
      </w:r>
      <w:r w:rsidR="00A61E91">
        <w:rPr>
          <w:color w:val="000000"/>
          <w:sz w:val="22"/>
          <w:szCs w:val="22"/>
        </w:rPr>
      </w:r>
      <w:r w:rsidR="00A61E91">
        <w:rPr>
          <w:color w:val="000000"/>
          <w:sz w:val="22"/>
          <w:szCs w:val="22"/>
        </w:rPr>
        <w:fldChar w:fldCharType="end"/>
      </w:r>
      <w:r w:rsidR="00A61E91">
        <w:rPr>
          <w:color w:val="000000"/>
          <w:sz w:val="22"/>
          <w:szCs w:val="22"/>
        </w:rPr>
      </w:r>
      <w:r w:rsidR="00A61E91">
        <w:rPr>
          <w:color w:val="000000"/>
          <w:sz w:val="22"/>
          <w:szCs w:val="22"/>
        </w:rPr>
        <w:fldChar w:fldCharType="separate"/>
      </w:r>
      <w:r w:rsidR="00A61E91" w:rsidRPr="00A61E91">
        <w:rPr>
          <w:noProof/>
          <w:color w:val="000000"/>
          <w:sz w:val="22"/>
          <w:szCs w:val="22"/>
          <w:vertAlign w:val="superscript"/>
        </w:rPr>
        <w:t>12</w:t>
      </w:r>
      <w:r w:rsidR="00A61E91">
        <w:rPr>
          <w:color w:val="000000"/>
          <w:sz w:val="22"/>
          <w:szCs w:val="22"/>
        </w:rPr>
        <w:fldChar w:fldCharType="end"/>
      </w:r>
      <w:r w:rsidR="006A06DC">
        <w:rPr>
          <w:color w:val="000000"/>
          <w:sz w:val="22"/>
          <w:szCs w:val="22"/>
        </w:rPr>
        <w:t xml:space="preserve"> </w:t>
      </w:r>
      <w:r w:rsidR="00795413">
        <w:rPr>
          <w:color w:val="000000"/>
          <w:sz w:val="22"/>
          <w:szCs w:val="22"/>
        </w:rPr>
        <w:t xml:space="preserve">along with </w:t>
      </w:r>
      <w:r w:rsidR="006A06DC">
        <w:rPr>
          <w:color w:val="000000"/>
          <w:sz w:val="22"/>
          <w:szCs w:val="22"/>
        </w:rPr>
        <w:t xml:space="preserve">DOSE (version 2.3.5), </w:t>
      </w:r>
      <w:r w:rsidR="00795413">
        <w:rPr>
          <w:color w:val="000000"/>
          <w:sz w:val="22"/>
          <w:szCs w:val="22"/>
        </w:rPr>
        <w:t xml:space="preserve">and </w:t>
      </w:r>
      <w:proofErr w:type="spellStart"/>
      <w:r w:rsidR="006A06DC">
        <w:rPr>
          <w:color w:val="000000"/>
          <w:sz w:val="22"/>
          <w:szCs w:val="22"/>
        </w:rPr>
        <w:t>org.Mm.eg.db</w:t>
      </w:r>
      <w:proofErr w:type="spellEnd"/>
      <w:r w:rsidR="006A06DC">
        <w:rPr>
          <w:color w:val="000000"/>
          <w:sz w:val="22"/>
          <w:szCs w:val="22"/>
        </w:rPr>
        <w:t xml:space="preserve"> (version 3.17.0)</w:t>
      </w:r>
      <w:r w:rsidR="005116C5">
        <w:rPr>
          <w:color w:val="000000"/>
          <w:sz w:val="22"/>
          <w:szCs w:val="22"/>
        </w:rPr>
        <w:t xml:space="preserve"> in R</w:t>
      </w:r>
      <w:r w:rsidR="005116C5">
        <w:rPr>
          <w:rFonts w:asciiTheme="minorBidi" w:hAnsiTheme="minorBidi" w:cstheme="minorBidi"/>
          <w:sz w:val="22"/>
          <w:szCs w:val="22"/>
        </w:rPr>
        <w:t xml:space="preserve"> and subsequently presented on </w:t>
      </w:r>
      <w:proofErr w:type="spellStart"/>
      <w:r w:rsidR="005116C5">
        <w:rPr>
          <w:rFonts w:asciiTheme="minorBidi" w:hAnsiTheme="minorBidi" w:cstheme="minorBidi"/>
          <w:sz w:val="22"/>
          <w:szCs w:val="22"/>
        </w:rPr>
        <w:t>dotplots</w:t>
      </w:r>
      <w:proofErr w:type="spellEnd"/>
      <w:r w:rsidR="003A4F8D">
        <w:rPr>
          <w:rFonts w:asciiTheme="minorBidi" w:hAnsiTheme="minorBidi" w:cstheme="minorBidi"/>
          <w:sz w:val="22"/>
          <w:szCs w:val="22"/>
        </w:rPr>
        <w:t xml:space="preserve"> using R package </w:t>
      </w:r>
      <w:proofErr w:type="spellStart"/>
      <w:r w:rsidR="003A4F8D">
        <w:rPr>
          <w:rFonts w:asciiTheme="minorBidi" w:hAnsiTheme="minorBidi" w:cstheme="minorBidi"/>
          <w:sz w:val="22"/>
          <w:szCs w:val="22"/>
        </w:rPr>
        <w:t>Enrichplot</w:t>
      </w:r>
      <w:proofErr w:type="spellEnd"/>
      <w:r w:rsidR="003A4F8D">
        <w:rPr>
          <w:rFonts w:asciiTheme="minorBidi" w:hAnsiTheme="minorBidi" w:cstheme="minorBidi"/>
          <w:sz w:val="22"/>
          <w:szCs w:val="22"/>
        </w:rPr>
        <w:t xml:space="preserve"> (version 1.2.0)</w:t>
      </w:r>
      <w:r w:rsidR="005116C5">
        <w:rPr>
          <w:rFonts w:asciiTheme="minorBidi" w:hAnsiTheme="minorBidi" w:cstheme="minorBidi"/>
          <w:sz w:val="22"/>
          <w:szCs w:val="22"/>
        </w:rPr>
        <w:t>.</w:t>
      </w:r>
      <w:bookmarkStart w:id="1" w:name="_bookmark86"/>
      <w:bookmarkEnd w:id="1"/>
      <w:r w:rsidR="00C97FE5">
        <w:rPr>
          <w:color w:val="000000"/>
          <w:sz w:val="22"/>
          <w:szCs w:val="22"/>
        </w:rPr>
        <w:t xml:space="preserve"> </w:t>
      </w:r>
      <w:r w:rsidR="008051B0">
        <w:rPr>
          <w:rFonts w:asciiTheme="minorBidi" w:hAnsiTheme="minorBidi" w:cstheme="minorBidi"/>
          <w:color w:val="000000" w:themeColor="text1"/>
          <w:w w:val="105"/>
          <w:sz w:val="22"/>
          <w:szCs w:val="22"/>
        </w:rPr>
        <w:t>The</w:t>
      </w:r>
      <w:r w:rsidR="008051B0" w:rsidRPr="000112C1">
        <w:rPr>
          <w:rFonts w:asciiTheme="minorBidi" w:hAnsiTheme="minorBidi" w:cstheme="minorBidi"/>
          <w:color w:val="000000" w:themeColor="text1"/>
          <w:w w:val="105"/>
          <w:sz w:val="22"/>
          <w:szCs w:val="22"/>
        </w:rPr>
        <w:t xml:space="preserve"> significantly different </w:t>
      </w:r>
      <w:r w:rsidR="008051B0">
        <w:rPr>
          <w:rFonts w:asciiTheme="minorBidi" w:hAnsiTheme="minorBidi" w:cstheme="minorBidi"/>
          <w:color w:val="000000" w:themeColor="text1"/>
          <w:w w:val="105"/>
          <w:sz w:val="22"/>
          <w:szCs w:val="22"/>
        </w:rPr>
        <w:t>OTU</w:t>
      </w:r>
      <w:r w:rsidR="008051B0" w:rsidRPr="000112C1">
        <w:rPr>
          <w:rFonts w:asciiTheme="minorBidi" w:hAnsiTheme="minorBidi" w:cstheme="minorBidi"/>
          <w:color w:val="000000" w:themeColor="text1"/>
          <w:w w:val="105"/>
          <w:sz w:val="22"/>
          <w:szCs w:val="22"/>
        </w:rPr>
        <w:t xml:space="preserve">s and </w:t>
      </w:r>
      <w:r w:rsidR="00C97FE5">
        <w:rPr>
          <w:rFonts w:asciiTheme="minorBidi" w:hAnsiTheme="minorBidi" w:cstheme="minorBidi"/>
          <w:color w:val="000000" w:themeColor="text1"/>
          <w:w w:val="105"/>
          <w:sz w:val="22"/>
          <w:szCs w:val="22"/>
        </w:rPr>
        <w:t>gene transcripts</w:t>
      </w:r>
      <w:r w:rsidR="008051B0" w:rsidRPr="000112C1">
        <w:rPr>
          <w:rFonts w:asciiTheme="minorBidi" w:hAnsiTheme="minorBidi" w:cstheme="minorBidi"/>
          <w:color w:val="000000" w:themeColor="text1"/>
          <w:w w:val="105"/>
          <w:sz w:val="22"/>
          <w:szCs w:val="22"/>
        </w:rPr>
        <w:t xml:space="preserve"> between </w:t>
      </w:r>
      <w:r w:rsidR="008051B0">
        <w:rPr>
          <w:rFonts w:asciiTheme="minorBidi" w:hAnsiTheme="minorBidi" w:cstheme="minorBidi"/>
          <w:color w:val="000000" w:themeColor="text1"/>
          <w:w w:val="105"/>
          <w:sz w:val="22"/>
          <w:szCs w:val="22"/>
        </w:rPr>
        <w:t>A</w:t>
      </w:r>
      <w:r w:rsidR="009709CB">
        <w:rPr>
          <w:rFonts w:asciiTheme="minorBidi" w:hAnsiTheme="minorBidi" w:cstheme="minorBidi"/>
          <w:color w:val="000000" w:themeColor="text1"/>
          <w:w w:val="105"/>
          <w:sz w:val="22"/>
          <w:szCs w:val="22"/>
        </w:rPr>
        <w:t>L</w:t>
      </w:r>
      <w:r w:rsidR="008051B0">
        <w:rPr>
          <w:rFonts w:asciiTheme="minorBidi" w:hAnsiTheme="minorBidi" w:cstheme="minorBidi"/>
          <w:color w:val="000000" w:themeColor="text1"/>
          <w:w w:val="105"/>
          <w:sz w:val="22"/>
          <w:szCs w:val="22"/>
        </w:rPr>
        <w:t xml:space="preserve"> and no A</w:t>
      </w:r>
      <w:r w:rsidR="009709CB">
        <w:rPr>
          <w:rFonts w:asciiTheme="minorBidi" w:hAnsiTheme="minorBidi" w:cstheme="minorBidi"/>
          <w:color w:val="000000" w:themeColor="text1"/>
          <w:w w:val="105"/>
          <w:sz w:val="22"/>
          <w:szCs w:val="22"/>
        </w:rPr>
        <w:t>L</w:t>
      </w:r>
      <w:r w:rsidR="008051B0">
        <w:rPr>
          <w:rFonts w:asciiTheme="minorBidi" w:hAnsiTheme="minorBidi" w:cstheme="minorBidi"/>
          <w:color w:val="000000" w:themeColor="text1"/>
          <w:w w:val="105"/>
          <w:sz w:val="22"/>
          <w:szCs w:val="22"/>
        </w:rPr>
        <w:t xml:space="preserve"> of </w:t>
      </w:r>
      <w:r w:rsidR="008051B0" w:rsidRPr="000112C1">
        <w:rPr>
          <w:rFonts w:asciiTheme="minorBidi" w:hAnsiTheme="minorBidi" w:cstheme="minorBidi"/>
          <w:color w:val="000000" w:themeColor="text1"/>
          <w:w w:val="105"/>
          <w:sz w:val="22"/>
          <w:szCs w:val="22"/>
        </w:rPr>
        <w:t xml:space="preserve">each </w:t>
      </w:r>
      <w:r w:rsidR="008051B0">
        <w:rPr>
          <w:rFonts w:asciiTheme="minorBidi" w:hAnsiTheme="minorBidi" w:cstheme="minorBidi"/>
          <w:color w:val="000000" w:themeColor="text1"/>
          <w:w w:val="105"/>
          <w:sz w:val="22"/>
          <w:szCs w:val="22"/>
        </w:rPr>
        <w:t>treatment</w:t>
      </w:r>
      <w:r w:rsidR="008051B0" w:rsidRPr="000112C1">
        <w:rPr>
          <w:rFonts w:asciiTheme="minorBidi" w:hAnsiTheme="minorBidi" w:cstheme="minorBidi"/>
          <w:color w:val="000000" w:themeColor="text1"/>
          <w:w w:val="105"/>
          <w:sz w:val="22"/>
          <w:szCs w:val="22"/>
        </w:rPr>
        <w:t xml:space="preserve"> group</w:t>
      </w:r>
      <w:r w:rsidR="008051B0">
        <w:rPr>
          <w:rFonts w:asciiTheme="minorBidi" w:hAnsiTheme="minorBidi" w:cstheme="minorBidi"/>
          <w:color w:val="000000" w:themeColor="text1"/>
          <w:w w:val="105"/>
          <w:sz w:val="22"/>
          <w:szCs w:val="22"/>
        </w:rPr>
        <w:t xml:space="preserve"> (</w:t>
      </w:r>
      <w:r w:rsidR="009709CB">
        <w:rPr>
          <w:rFonts w:asciiTheme="minorBidi" w:hAnsiTheme="minorBidi" w:cstheme="minorBidi"/>
          <w:i/>
          <w:color w:val="000000" w:themeColor="text1"/>
          <w:w w:val="105"/>
          <w:sz w:val="22"/>
          <w:szCs w:val="22"/>
        </w:rPr>
        <w:t>i.e</w:t>
      </w:r>
      <w:r w:rsidR="008051B0">
        <w:rPr>
          <w:rFonts w:asciiTheme="minorBidi" w:hAnsiTheme="minorBidi" w:cstheme="minorBidi"/>
          <w:color w:val="000000" w:themeColor="text1"/>
          <w:w w:val="105"/>
          <w:sz w:val="22"/>
          <w:szCs w:val="22"/>
        </w:rPr>
        <w:t>.</w:t>
      </w:r>
      <w:r w:rsidR="009709CB" w:rsidRPr="009709CB">
        <w:rPr>
          <w:rFonts w:asciiTheme="minorBidi" w:hAnsiTheme="minorBidi" w:cstheme="minorBidi"/>
          <w:color w:val="000000" w:themeColor="text1"/>
          <w:w w:val="105"/>
          <w:sz w:val="22"/>
          <w:szCs w:val="22"/>
        </w:rPr>
        <w:t>,</w:t>
      </w:r>
      <w:r w:rsidR="008051B0">
        <w:rPr>
          <w:rFonts w:asciiTheme="minorBidi" w:hAnsiTheme="minorBidi" w:cstheme="minorBidi"/>
          <w:color w:val="000000" w:themeColor="text1"/>
          <w:w w:val="105"/>
          <w:sz w:val="22"/>
          <w:szCs w:val="22"/>
        </w:rPr>
        <w:t xml:space="preserve"> SD SBP, SD Water, WD SBP and WD Water)</w:t>
      </w:r>
      <w:r w:rsidR="008051B0" w:rsidRPr="000112C1">
        <w:rPr>
          <w:rFonts w:asciiTheme="minorBidi" w:hAnsiTheme="minorBidi" w:cstheme="minorBidi"/>
          <w:color w:val="000000" w:themeColor="text1"/>
          <w:w w:val="105"/>
          <w:sz w:val="22"/>
          <w:szCs w:val="22"/>
        </w:rPr>
        <w:t xml:space="preserve"> </w:t>
      </w:r>
      <w:r w:rsidR="008051B0" w:rsidRPr="000112C1">
        <w:rPr>
          <w:rFonts w:asciiTheme="minorBidi" w:hAnsiTheme="minorBidi" w:cstheme="minorBidi"/>
          <w:color w:val="000000" w:themeColor="text1"/>
          <w:sz w:val="22"/>
          <w:szCs w:val="22"/>
        </w:rPr>
        <w:t>were</w:t>
      </w:r>
      <w:r w:rsidR="008051B0" w:rsidRPr="000112C1">
        <w:rPr>
          <w:rFonts w:asciiTheme="minorBidi" w:hAnsiTheme="minorBidi" w:cstheme="minorBidi"/>
          <w:color w:val="000000" w:themeColor="text1"/>
          <w:spacing w:val="-4"/>
          <w:sz w:val="22"/>
          <w:szCs w:val="22"/>
        </w:rPr>
        <w:t xml:space="preserve"> </w:t>
      </w:r>
      <w:r w:rsidR="008051B0" w:rsidRPr="000112C1">
        <w:rPr>
          <w:rFonts w:asciiTheme="minorBidi" w:hAnsiTheme="minorBidi" w:cstheme="minorBidi"/>
          <w:color w:val="000000" w:themeColor="text1"/>
          <w:sz w:val="22"/>
          <w:szCs w:val="22"/>
        </w:rPr>
        <w:t xml:space="preserve">identified. </w:t>
      </w:r>
      <w:r w:rsidR="008051B0">
        <w:rPr>
          <w:rFonts w:asciiTheme="minorBidi" w:hAnsiTheme="minorBidi" w:cstheme="minorBidi"/>
          <w:color w:val="000000" w:themeColor="text1"/>
          <w:sz w:val="22"/>
          <w:szCs w:val="22"/>
        </w:rPr>
        <w:t xml:space="preserve">Further, </w:t>
      </w:r>
      <w:r w:rsidR="008051B0" w:rsidRPr="000112C1">
        <w:rPr>
          <w:rFonts w:asciiTheme="minorBidi" w:hAnsiTheme="minorBidi" w:cstheme="minorBidi"/>
          <w:color w:val="000000" w:themeColor="text1"/>
          <w:sz w:val="22"/>
          <w:szCs w:val="22"/>
        </w:rPr>
        <w:t>canonical</w:t>
      </w:r>
      <w:r w:rsidR="008051B0" w:rsidRPr="000112C1">
        <w:rPr>
          <w:rFonts w:asciiTheme="minorBidi" w:hAnsiTheme="minorBidi" w:cstheme="minorBidi"/>
          <w:color w:val="000000" w:themeColor="text1"/>
          <w:spacing w:val="-5"/>
          <w:sz w:val="22"/>
          <w:szCs w:val="22"/>
        </w:rPr>
        <w:t xml:space="preserve"> </w:t>
      </w:r>
      <w:r w:rsidR="008051B0" w:rsidRPr="000112C1">
        <w:rPr>
          <w:rFonts w:asciiTheme="minorBidi" w:hAnsiTheme="minorBidi" w:cstheme="minorBidi"/>
          <w:color w:val="000000" w:themeColor="text1"/>
          <w:sz w:val="22"/>
          <w:szCs w:val="22"/>
        </w:rPr>
        <w:t>correlation</w:t>
      </w:r>
      <w:r w:rsidR="008051B0" w:rsidRPr="000112C1">
        <w:rPr>
          <w:rFonts w:asciiTheme="minorBidi" w:hAnsiTheme="minorBidi" w:cstheme="minorBidi"/>
          <w:color w:val="000000" w:themeColor="text1"/>
          <w:spacing w:val="-6"/>
          <w:sz w:val="22"/>
          <w:szCs w:val="22"/>
        </w:rPr>
        <w:t xml:space="preserve"> </w:t>
      </w:r>
      <w:r w:rsidR="008051B0" w:rsidRPr="000112C1">
        <w:rPr>
          <w:rFonts w:asciiTheme="minorBidi" w:hAnsiTheme="minorBidi" w:cstheme="minorBidi"/>
          <w:color w:val="000000" w:themeColor="text1"/>
          <w:sz w:val="22"/>
          <w:szCs w:val="22"/>
        </w:rPr>
        <w:t>analysis</w:t>
      </w:r>
      <w:r w:rsidR="008051B0" w:rsidRPr="000112C1">
        <w:rPr>
          <w:rFonts w:asciiTheme="minorBidi" w:hAnsiTheme="minorBidi" w:cstheme="minorBidi"/>
          <w:color w:val="000000" w:themeColor="text1"/>
          <w:spacing w:val="-5"/>
          <w:sz w:val="22"/>
          <w:szCs w:val="22"/>
        </w:rPr>
        <w:t xml:space="preserve"> </w:t>
      </w:r>
      <w:r w:rsidR="008051B0" w:rsidRPr="000112C1">
        <w:rPr>
          <w:rFonts w:asciiTheme="minorBidi" w:hAnsiTheme="minorBidi" w:cstheme="minorBidi"/>
          <w:color w:val="000000" w:themeColor="text1"/>
          <w:sz w:val="22"/>
          <w:szCs w:val="22"/>
        </w:rPr>
        <w:t>(CCA)</w:t>
      </w:r>
      <w:r w:rsidR="008051B0" w:rsidRPr="000112C1">
        <w:rPr>
          <w:rFonts w:asciiTheme="minorBidi" w:hAnsiTheme="minorBidi" w:cstheme="minorBidi"/>
          <w:color w:val="000000" w:themeColor="text1"/>
          <w:spacing w:val="-6"/>
          <w:sz w:val="22"/>
          <w:szCs w:val="22"/>
        </w:rPr>
        <w:t xml:space="preserve"> </w:t>
      </w:r>
      <w:r w:rsidR="008051B0">
        <w:rPr>
          <w:rFonts w:asciiTheme="minorBidi" w:hAnsiTheme="minorBidi" w:cstheme="minorBidi"/>
          <w:color w:val="000000" w:themeColor="text1"/>
          <w:spacing w:val="-6"/>
          <w:sz w:val="22"/>
          <w:szCs w:val="22"/>
        </w:rPr>
        <w:t xml:space="preserve">was used via </w:t>
      </w:r>
      <w:r w:rsidR="008051B0" w:rsidRPr="000112C1">
        <w:rPr>
          <w:rFonts w:asciiTheme="minorBidi" w:hAnsiTheme="minorBidi" w:cstheme="minorBidi"/>
          <w:color w:val="000000" w:themeColor="text1"/>
          <w:sz w:val="22"/>
          <w:szCs w:val="22"/>
        </w:rPr>
        <w:t xml:space="preserve">PMA package (version 1.2.1) in R </w:t>
      </w:r>
      <w:r w:rsidR="008051B0">
        <w:rPr>
          <w:rFonts w:asciiTheme="minorBidi" w:hAnsiTheme="minorBidi" w:cstheme="minorBidi"/>
          <w:color w:val="000000" w:themeColor="text1"/>
          <w:sz w:val="22"/>
          <w:szCs w:val="22"/>
        </w:rPr>
        <w:t>t</w:t>
      </w:r>
      <w:r w:rsidR="008051B0" w:rsidRPr="000112C1">
        <w:rPr>
          <w:rFonts w:asciiTheme="minorBidi" w:hAnsiTheme="minorBidi" w:cstheme="minorBidi"/>
          <w:color w:val="000000" w:themeColor="text1"/>
          <w:sz w:val="22"/>
          <w:szCs w:val="22"/>
        </w:rPr>
        <w:t>o model the relationship between the differentially abundant</w:t>
      </w:r>
      <w:r w:rsidR="008051B0" w:rsidRPr="000112C1">
        <w:rPr>
          <w:rFonts w:asciiTheme="minorBidi" w:hAnsiTheme="minorBidi" w:cstheme="minorBidi"/>
          <w:color w:val="000000" w:themeColor="text1"/>
          <w:spacing w:val="-6"/>
          <w:sz w:val="22"/>
          <w:szCs w:val="22"/>
        </w:rPr>
        <w:t xml:space="preserve"> </w:t>
      </w:r>
      <w:r w:rsidR="008051B0">
        <w:rPr>
          <w:rFonts w:asciiTheme="minorBidi" w:hAnsiTheme="minorBidi" w:cstheme="minorBidi"/>
          <w:color w:val="000000" w:themeColor="text1"/>
          <w:sz w:val="22"/>
          <w:szCs w:val="22"/>
        </w:rPr>
        <w:t>OTU</w:t>
      </w:r>
      <w:r w:rsidR="008051B0" w:rsidRPr="000112C1">
        <w:rPr>
          <w:rFonts w:asciiTheme="minorBidi" w:hAnsiTheme="minorBidi" w:cstheme="minorBidi"/>
          <w:color w:val="000000" w:themeColor="text1"/>
          <w:sz w:val="22"/>
          <w:szCs w:val="22"/>
        </w:rPr>
        <w:t>s</w:t>
      </w:r>
      <w:r w:rsidR="008051B0" w:rsidRPr="000112C1">
        <w:rPr>
          <w:rFonts w:asciiTheme="minorBidi" w:hAnsiTheme="minorBidi" w:cstheme="minorBidi"/>
          <w:color w:val="000000" w:themeColor="text1"/>
          <w:spacing w:val="-5"/>
          <w:sz w:val="22"/>
          <w:szCs w:val="22"/>
        </w:rPr>
        <w:t xml:space="preserve"> </w:t>
      </w:r>
      <w:r w:rsidR="008051B0" w:rsidRPr="000112C1">
        <w:rPr>
          <w:rFonts w:asciiTheme="minorBidi" w:hAnsiTheme="minorBidi" w:cstheme="minorBidi"/>
          <w:color w:val="000000" w:themeColor="text1"/>
          <w:sz w:val="22"/>
          <w:szCs w:val="22"/>
        </w:rPr>
        <w:t>and</w:t>
      </w:r>
      <w:r w:rsidR="008051B0" w:rsidRPr="000112C1">
        <w:rPr>
          <w:rFonts w:asciiTheme="minorBidi" w:hAnsiTheme="minorBidi" w:cstheme="minorBidi"/>
          <w:color w:val="000000" w:themeColor="text1"/>
          <w:spacing w:val="-6"/>
          <w:sz w:val="22"/>
          <w:szCs w:val="22"/>
        </w:rPr>
        <w:t xml:space="preserve"> </w:t>
      </w:r>
      <w:r w:rsidR="008051B0" w:rsidRPr="000112C1">
        <w:rPr>
          <w:rFonts w:asciiTheme="minorBidi" w:hAnsiTheme="minorBidi" w:cstheme="minorBidi"/>
          <w:color w:val="000000" w:themeColor="text1"/>
          <w:sz w:val="22"/>
          <w:szCs w:val="22"/>
        </w:rPr>
        <w:t>differentially</w:t>
      </w:r>
      <w:r w:rsidR="008051B0" w:rsidRPr="000112C1">
        <w:rPr>
          <w:rFonts w:asciiTheme="minorBidi" w:hAnsiTheme="minorBidi" w:cstheme="minorBidi"/>
          <w:color w:val="000000" w:themeColor="text1"/>
          <w:spacing w:val="-6"/>
          <w:sz w:val="22"/>
          <w:szCs w:val="22"/>
        </w:rPr>
        <w:t xml:space="preserve"> </w:t>
      </w:r>
      <w:r w:rsidR="008051B0" w:rsidRPr="000112C1">
        <w:rPr>
          <w:rFonts w:asciiTheme="minorBidi" w:hAnsiTheme="minorBidi" w:cstheme="minorBidi"/>
          <w:color w:val="000000" w:themeColor="text1"/>
          <w:sz w:val="22"/>
          <w:szCs w:val="22"/>
        </w:rPr>
        <w:t>expressed</w:t>
      </w:r>
      <w:r w:rsidR="008051B0" w:rsidRPr="000112C1">
        <w:rPr>
          <w:rFonts w:asciiTheme="minorBidi" w:hAnsiTheme="minorBidi" w:cstheme="minorBidi"/>
          <w:color w:val="000000" w:themeColor="text1"/>
          <w:spacing w:val="-6"/>
          <w:sz w:val="22"/>
          <w:szCs w:val="22"/>
        </w:rPr>
        <w:t xml:space="preserve"> </w:t>
      </w:r>
      <w:r w:rsidR="008051B0">
        <w:rPr>
          <w:rFonts w:asciiTheme="minorBidi" w:hAnsiTheme="minorBidi" w:cstheme="minorBidi"/>
          <w:color w:val="000000" w:themeColor="text1"/>
          <w:spacing w:val="-6"/>
          <w:sz w:val="22"/>
          <w:szCs w:val="22"/>
        </w:rPr>
        <w:t>mice</w:t>
      </w:r>
      <w:r w:rsidR="008051B0" w:rsidRPr="000112C1">
        <w:rPr>
          <w:rFonts w:asciiTheme="minorBidi" w:hAnsiTheme="minorBidi" w:cstheme="minorBidi"/>
          <w:color w:val="000000" w:themeColor="text1"/>
          <w:spacing w:val="-6"/>
          <w:sz w:val="22"/>
          <w:szCs w:val="22"/>
        </w:rPr>
        <w:t xml:space="preserve"> </w:t>
      </w:r>
      <w:r w:rsidR="008051B0" w:rsidRPr="000112C1">
        <w:rPr>
          <w:rFonts w:asciiTheme="minorBidi" w:hAnsiTheme="minorBidi" w:cstheme="minorBidi"/>
          <w:color w:val="000000" w:themeColor="text1"/>
          <w:sz w:val="22"/>
          <w:szCs w:val="22"/>
        </w:rPr>
        <w:t>genes.</w:t>
      </w:r>
      <w:r w:rsidR="00A61E91">
        <w:rPr>
          <w:rFonts w:asciiTheme="minorBidi" w:hAnsiTheme="minorBidi" w:cstheme="minorBidi"/>
          <w:color w:val="000000" w:themeColor="text1"/>
          <w:sz w:val="22"/>
          <w:szCs w:val="22"/>
        </w:rPr>
        <w:fldChar w:fldCharType="begin">
          <w:fldData xml:space="preserve">PEVuZE5vdGU+PENpdGU+PEF1dGhvcj5NYWk8L0F1dGhvcj48WWVhcj4yMDE5PC9ZZWFyPjxSZWNO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</w:fldData>
        </w:fldChar>
      </w:r>
      <w:r w:rsidR="00A61E91">
        <w:rPr>
          <w:rFonts w:asciiTheme="minorBidi" w:hAnsiTheme="minorBidi" w:cstheme="minorBidi"/>
          <w:color w:val="000000" w:themeColor="text1"/>
          <w:sz w:val="22"/>
          <w:szCs w:val="22"/>
        </w:rPr>
        <w:instrText xml:space="preserve"> ADDIN EN.CITE </w:instrText>
      </w:r>
      <w:r w:rsidR="00A61E91">
        <w:rPr>
          <w:rFonts w:asciiTheme="minorBidi" w:hAnsiTheme="minorBidi" w:cstheme="minorBidi"/>
          <w:color w:val="000000" w:themeColor="text1"/>
          <w:sz w:val="22"/>
          <w:szCs w:val="22"/>
        </w:rPr>
        <w:fldChar w:fldCharType="begin">
          <w:fldData xml:space="preserve">PEVuZE5vdGU+PENpdGU+PEF1dGhvcj5NYWk8L0F1dGhvcj48WWVhcj4yMDE5PC9ZZWFyPjxSZWNO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</w:fldData>
        </w:fldChar>
      </w:r>
      <w:r w:rsidR="00A61E91">
        <w:rPr>
          <w:rFonts w:asciiTheme="minorBidi" w:hAnsiTheme="minorBidi" w:cstheme="minorBidi"/>
          <w:color w:val="000000" w:themeColor="text1"/>
          <w:sz w:val="22"/>
          <w:szCs w:val="22"/>
        </w:rPr>
        <w:instrText xml:space="preserve"> ADDIN EN.CITE.DATA </w:instrText>
      </w:r>
      <w:r w:rsidR="00A61E91">
        <w:rPr>
          <w:rFonts w:asciiTheme="minorBidi" w:hAnsiTheme="minorBidi" w:cstheme="minorBidi"/>
          <w:color w:val="000000" w:themeColor="text1"/>
          <w:sz w:val="22"/>
          <w:szCs w:val="22"/>
        </w:rPr>
      </w:r>
      <w:r w:rsidR="00A61E91">
        <w:rPr>
          <w:rFonts w:asciiTheme="minorBidi" w:hAnsiTheme="minorBidi" w:cstheme="minorBidi"/>
          <w:color w:val="000000" w:themeColor="text1"/>
          <w:sz w:val="22"/>
          <w:szCs w:val="22"/>
        </w:rPr>
        <w:fldChar w:fldCharType="end"/>
      </w:r>
      <w:r w:rsidR="00A61E91">
        <w:rPr>
          <w:rFonts w:asciiTheme="minorBidi" w:hAnsiTheme="minorBidi" w:cstheme="minorBidi"/>
          <w:color w:val="000000" w:themeColor="text1"/>
          <w:sz w:val="22"/>
          <w:szCs w:val="22"/>
        </w:rPr>
      </w:r>
      <w:r w:rsidR="00A61E91">
        <w:rPr>
          <w:rFonts w:asciiTheme="minorBidi" w:hAnsiTheme="minorBidi" w:cstheme="minorBidi"/>
          <w:color w:val="000000" w:themeColor="text1"/>
          <w:sz w:val="22"/>
          <w:szCs w:val="22"/>
        </w:rPr>
        <w:fldChar w:fldCharType="separate"/>
      </w:r>
      <w:r w:rsidR="00A61E91" w:rsidRPr="00A61E91">
        <w:rPr>
          <w:rFonts w:asciiTheme="minorBidi" w:hAnsiTheme="minorBidi" w:cstheme="minorBidi"/>
          <w:noProof/>
          <w:color w:val="000000" w:themeColor="text1"/>
          <w:sz w:val="22"/>
          <w:szCs w:val="22"/>
          <w:vertAlign w:val="superscript"/>
        </w:rPr>
        <w:t>13,14</w:t>
      </w:r>
      <w:r w:rsidR="00A61E91">
        <w:rPr>
          <w:rFonts w:asciiTheme="minorBidi" w:hAnsiTheme="minorBidi" w:cstheme="minorBidi"/>
          <w:color w:val="000000" w:themeColor="text1"/>
          <w:sz w:val="22"/>
          <w:szCs w:val="22"/>
        </w:rPr>
        <w:fldChar w:fldCharType="end"/>
      </w:r>
      <w:r w:rsidR="008051B0" w:rsidRPr="000112C1">
        <w:rPr>
          <w:rFonts w:asciiTheme="minorBidi" w:hAnsiTheme="minorBidi" w:cstheme="minorBidi"/>
          <w:color w:val="000000" w:themeColor="text1"/>
          <w:sz w:val="22"/>
          <w:szCs w:val="22"/>
        </w:rPr>
        <w:t xml:space="preserve"> CCA is </w:t>
      </w:r>
      <w:r w:rsidR="008051B0">
        <w:rPr>
          <w:rFonts w:asciiTheme="minorBidi" w:hAnsiTheme="minorBidi" w:cstheme="minorBidi"/>
          <w:color w:val="000000" w:themeColor="text1"/>
          <w:sz w:val="22"/>
          <w:szCs w:val="22"/>
        </w:rPr>
        <w:t xml:space="preserve">a dimensional reduction technique that </w:t>
      </w:r>
      <w:r w:rsidR="008051B0" w:rsidRPr="000112C1">
        <w:rPr>
          <w:rFonts w:asciiTheme="minorBidi" w:hAnsiTheme="minorBidi" w:cstheme="minorBidi"/>
          <w:color w:val="000000" w:themeColor="text1"/>
          <w:sz w:val="22"/>
          <w:szCs w:val="22"/>
        </w:rPr>
        <w:t>evaluate</w:t>
      </w:r>
      <w:r w:rsidR="008051B0">
        <w:rPr>
          <w:rFonts w:asciiTheme="minorBidi" w:hAnsiTheme="minorBidi" w:cstheme="minorBidi"/>
          <w:color w:val="000000" w:themeColor="text1"/>
          <w:sz w:val="22"/>
          <w:szCs w:val="22"/>
        </w:rPr>
        <w:t>s</w:t>
      </w:r>
      <w:r w:rsidR="008051B0" w:rsidRPr="000112C1">
        <w:rPr>
          <w:rFonts w:asciiTheme="minorBidi" w:hAnsiTheme="minorBidi" w:cstheme="minorBidi"/>
          <w:color w:val="000000" w:themeColor="text1"/>
          <w:sz w:val="22"/>
          <w:szCs w:val="22"/>
        </w:rPr>
        <w:t xml:space="preserve"> the </w:t>
      </w:r>
      <w:r w:rsidR="008051B0">
        <w:rPr>
          <w:rFonts w:asciiTheme="minorBidi" w:hAnsiTheme="minorBidi" w:cstheme="minorBidi"/>
          <w:color w:val="000000" w:themeColor="text1"/>
          <w:sz w:val="22"/>
          <w:szCs w:val="22"/>
        </w:rPr>
        <w:t>association of</w:t>
      </w:r>
      <w:r w:rsidR="008051B0" w:rsidRPr="000112C1">
        <w:rPr>
          <w:rFonts w:asciiTheme="minorBidi" w:hAnsiTheme="minorBidi" w:cstheme="minorBidi"/>
          <w:color w:val="000000" w:themeColor="text1"/>
          <w:sz w:val="22"/>
          <w:szCs w:val="22"/>
        </w:rPr>
        <w:t xml:space="preserve"> two sets of variables (vectors) measured from the </w:t>
      </w:r>
      <w:r w:rsidR="008051B0">
        <w:rPr>
          <w:rFonts w:asciiTheme="minorBidi" w:hAnsiTheme="minorBidi" w:cstheme="minorBidi"/>
          <w:color w:val="000000" w:themeColor="text1"/>
          <w:sz w:val="22"/>
          <w:szCs w:val="22"/>
        </w:rPr>
        <w:t>same sample</w:t>
      </w:r>
      <w:r w:rsidR="008051B0" w:rsidRPr="000112C1">
        <w:rPr>
          <w:rFonts w:asciiTheme="minorBidi" w:hAnsiTheme="minorBidi" w:cstheme="minorBidi"/>
          <w:color w:val="000000" w:themeColor="text1"/>
          <w:sz w:val="22"/>
          <w:szCs w:val="22"/>
        </w:rPr>
        <w:t xml:space="preserve">. </w:t>
      </w:r>
      <w:bookmarkStart w:id="2" w:name="Immune_cell_type_enrichment_analysis"/>
      <w:bookmarkStart w:id="3" w:name="Statistical_analysis"/>
      <w:bookmarkEnd w:id="2"/>
      <w:bookmarkEnd w:id="3"/>
      <w:r w:rsidR="008051B0" w:rsidRPr="000112C1">
        <w:rPr>
          <w:color w:val="000000" w:themeColor="text1"/>
          <w:sz w:val="22"/>
          <w:szCs w:val="22"/>
        </w:rPr>
        <w:t xml:space="preserve">Differential analysis for screening significant </w:t>
      </w:r>
      <w:r w:rsidR="008051B0">
        <w:rPr>
          <w:color w:val="000000" w:themeColor="text1"/>
          <w:sz w:val="22"/>
          <w:szCs w:val="22"/>
        </w:rPr>
        <w:t>OTU</w:t>
      </w:r>
      <w:r w:rsidR="008051B0" w:rsidRPr="000112C1">
        <w:rPr>
          <w:color w:val="000000" w:themeColor="text1"/>
          <w:sz w:val="22"/>
          <w:szCs w:val="22"/>
        </w:rPr>
        <w:t xml:space="preserve">s and </w:t>
      </w:r>
      <w:r w:rsidR="009709CB">
        <w:rPr>
          <w:color w:val="000000" w:themeColor="text1"/>
          <w:sz w:val="22"/>
          <w:szCs w:val="22"/>
        </w:rPr>
        <w:t>transcript a</w:t>
      </w:r>
      <w:r w:rsidR="00C97FE5">
        <w:rPr>
          <w:color w:val="000000" w:themeColor="text1"/>
          <w:sz w:val="22"/>
          <w:szCs w:val="22"/>
        </w:rPr>
        <w:t>bundances</w:t>
      </w:r>
      <w:r w:rsidR="008051B0" w:rsidRPr="000112C1">
        <w:rPr>
          <w:color w:val="000000" w:themeColor="text1"/>
          <w:sz w:val="22"/>
          <w:szCs w:val="22"/>
        </w:rPr>
        <w:t xml:space="preserve"> was performed using the Wald test. </w:t>
      </w:r>
      <w:r w:rsidR="009709CB">
        <w:rPr>
          <w:color w:val="000000" w:themeColor="text1"/>
          <w:sz w:val="22"/>
          <w:szCs w:val="22"/>
        </w:rPr>
        <w:t xml:space="preserve">Statistical </w:t>
      </w:r>
      <w:r w:rsidR="009709CB" w:rsidRPr="009709CB">
        <w:rPr>
          <w:i/>
          <w:color w:val="000000" w:themeColor="text1"/>
          <w:sz w:val="22"/>
          <w:szCs w:val="22"/>
        </w:rPr>
        <w:t>P</w:t>
      </w:r>
      <w:r w:rsidR="008051B0" w:rsidRPr="000112C1">
        <w:rPr>
          <w:color w:val="000000" w:themeColor="text1"/>
          <w:sz w:val="22"/>
          <w:szCs w:val="22"/>
        </w:rPr>
        <w:t xml:space="preserve">-values for multiple tests were adjusted using the </w:t>
      </w:r>
      <w:proofErr w:type="spellStart"/>
      <w:r w:rsidR="008051B0" w:rsidRPr="000112C1">
        <w:rPr>
          <w:color w:val="000000" w:themeColor="text1"/>
          <w:sz w:val="22"/>
          <w:szCs w:val="22"/>
        </w:rPr>
        <w:t>Benjamini</w:t>
      </w:r>
      <w:proofErr w:type="spellEnd"/>
      <w:r w:rsidR="008051B0" w:rsidRPr="000112C1">
        <w:rPr>
          <w:color w:val="000000" w:themeColor="text1"/>
          <w:sz w:val="22"/>
          <w:szCs w:val="22"/>
        </w:rPr>
        <w:t>-Hochberg correction procedure. All statistical analyses were conducted using R (version 4.</w:t>
      </w:r>
      <w:r w:rsidR="008051B0">
        <w:rPr>
          <w:color w:val="000000" w:themeColor="text1"/>
          <w:sz w:val="22"/>
          <w:szCs w:val="22"/>
        </w:rPr>
        <w:t>3</w:t>
      </w:r>
      <w:r w:rsidR="008051B0" w:rsidRPr="000112C1">
        <w:rPr>
          <w:color w:val="000000" w:themeColor="text1"/>
          <w:sz w:val="22"/>
          <w:szCs w:val="22"/>
        </w:rPr>
        <w:t>.4).</w:t>
      </w:r>
      <w:r w:rsidR="00A61E91">
        <w:t xml:space="preserve"> </w:t>
      </w:r>
    </w:p>
    <w:p w14:paraId="67A7AB0A" w14:textId="2DCF66EB" w:rsidR="002F4AFD" w:rsidRPr="0007266D" w:rsidRDefault="002F4AFD" w:rsidP="002F4AFD">
      <w:pPr>
        <w:pStyle w:val="Heading2"/>
        <w:rPr>
          <w:b w:val="0"/>
          <w:bCs w:val="0"/>
        </w:rPr>
      </w:pPr>
      <w:r w:rsidRPr="0043796F">
        <w:lastRenderedPageBreak/>
        <w:t xml:space="preserve">Supplementary Table </w:t>
      </w:r>
      <w:r>
        <w:t>1</w:t>
      </w:r>
      <w:r w:rsidRPr="0043796F">
        <w:t>.</w:t>
      </w:r>
      <w:r>
        <w:t xml:space="preserve"> </w:t>
      </w:r>
      <w:r w:rsidRPr="0007266D">
        <w:rPr>
          <w:b w:val="0"/>
          <w:bCs w:val="0"/>
        </w:rPr>
        <w:t>Nutrition details of standard and western diets.</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7"/>
        <w:gridCol w:w="2466"/>
        <w:gridCol w:w="2857"/>
      </w:tblGrid>
      <w:tr w:rsidR="002F4AFD" w:rsidRPr="0043796F" w14:paraId="2AE0C82D" w14:textId="77777777" w:rsidTr="00E14CED">
        <w:trPr>
          <w:jc w:val="center"/>
        </w:trPr>
        <w:tc>
          <w:tcPr>
            <w:tcW w:w="2707" w:type="dxa"/>
            <w:tcBorders>
              <w:top w:val="single" w:sz="4" w:space="0" w:color="auto"/>
              <w:bottom w:val="single" w:sz="4" w:space="0" w:color="auto"/>
            </w:tcBorders>
            <w:shd w:val="clear" w:color="auto" w:fill="auto"/>
          </w:tcPr>
          <w:p w14:paraId="265993E6" w14:textId="77777777" w:rsidR="002F4AFD" w:rsidRPr="0043796F" w:rsidRDefault="002F4AFD" w:rsidP="00E14CED">
            <w:pPr>
              <w:spacing w:after="0"/>
              <w:rPr>
                <w:b/>
                <w:bCs/>
                <w:szCs w:val="22"/>
              </w:rPr>
            </w:pPr>
            <w:r w:rsidRPr="0043796F">
              <w:rPr>
                <w:b/>
                <w:bCs/>
                <w:szCs w:val="22"/>
              </w:rPr>
              <w:t>Macronutrients</w:t>
            </w:r>
          </w:p>
        </w:tc>
        <w:tc>
          <w:tcPr>
            <w:tcW w:w="2466" w:type="dxa"/>
            <w:tcBorders>
              <w:top w:val="single" w:sz="4" w:space="0" w:color="auto"/>
              <w:bottom w:val="single" w:sz="4" w:space="0" w:color="auto"/>
            </w:tcBorders>
            <w:shd w:val="clear" w:color="auto" w:fill="auto"/>
            <w:vAlign w:val="center"/>
          </w:tcPr>
          <w:p w14:paraId="558B9C4B" w14:textId="77777777" w:rsidR="002F4AFD" w:rsidRPr="0043796F" w:rsidRDefault="002F4AFD" w:rsidP="00E14CED">
            <w:pPr>
              <w:spacing w:after="0"/>
              <w:jc w:val="center"/>
              <w:rPr>
                <w:b/>
                <w:bCs/>
                <w:szCs w:val="22"/>
              </w:rPr>
            </w:pPr>
            <w:r w:rsidRPr="0043796F">
              <w:rPr>
                <w:b/>
                <w:bCs/>
                <w:szCs w:val="22"/>
              </w:rPr>
              <w:t>Standard Diet</w:t>
            </w:r>
            <w:r>
              <w:rPr>
                <w:b/>
                <w:bCs/>
                <w:szCs w:val="22"/>
              </w:rPr>
              <w:t xml:space="preserve"> </w:t>
            </w:r>
            <w:r w:rsidRPr="0043796F">
              <w:rPr>
                <w:b/>
                <w:bCs/>
                <w:szCs w:val="22"/>
              </w:rPr>
              <w:t>(</w:t>
            </w:r>
            <w:r>
              <w:rPr>
                <w:b/>
                <w:bCs/>
                <w:szCs w:val="22"/>
              </w:rPr>
              <w:t>2018</w:t>
            </w:r>
            <w:r w:rsidRPr="0043796F">
              <w:rPr>
                <w:b/>
                <w:bCs/>
                <w:szCs w:val="22"/>
              </w:rPr>
              <w:t>)</w:t>
            </w:r>
          </w:p>
        </w:tc>
        <w:tc>
          <w:tcPr>
            <w:tcW w:w="2857" w:type="dxa"/>
            <w:tcBorders>
              <w:top w:val="single" w:sz="4" w:space="0" w:color="auto"/>
              <w:bottom w:val="single" w:sz="4" w:space="0" w:color="auto"/>
            </w:tcBorders>
            <w:shd w:val="clear" w:color="auto" w:fill="auto"/>
            <w:vAlign w:val="center"/>
          </w:tcPr>
          <w:p w14:paraId="67F7DCDC" w14:textId="77777777" w:rsidR="002F4AFD" w:rsidRPr="0043796F" w:rsidRDefault="002F4AFD" w:rsidP="00E14CED">
            <w:pPr>
              <w:spacing w:after="0"/>
              <w:jc w:val="center"/>
              <w:rPr>
                <w:b/>
                <w:bCs/>
                <w:szCs w:val="22"/>
              </w:rPr>
            </w:pPr>
            <w:r w:rsidRPr="0043796F">
              <w:rPr>
                <w:b/>
                <w:bCs/>
                <w:szCs w:val="22"/>
              </w:rPr>
              <w:t>Western Diet</w:t>
            </w:r>
            <w:r>
              <w:rPr>
                <w:b/>
                <w:bCs/>
                <w:szCs w:val="22"/>
              </w:rPr>
              <w:t xml:space="preserve"> </w:t>
            </w:r>
            <w:r w:rsidRPr="0043796F">
              <w:rPr>
                <w:b/>
                <w:bCs/>
                <w:szCs w:val="22"/>
              </w:rPr>
              <w:t>(TD.88137)</w:t>
            </w:r>
          </w:p>
        </w:tc>
      </w:tr>
      <w:tr w:rsidR="002F4AFD" w:rsidRPr="0043796F" w14:paraId="095DA031" w14:textId="77777777" w:rsidTr="00E14CED">
        <w:trPr>
          <w:jc w:val="center"/>
        </w:trPr>
        <w:tc>
          <w:tcPr>
            <w:tcW w:w="2707" w:type="dxa"/>
            <w:tcBorders>
              <w:top w:val="single" w:sz="4" w:space="0" w:color="auto"/>
            </w:tcBorders>
            <w:shd w:val="clear" w:color="auto" w:fill="auto"/>
            <w:vAlign w:val="center"/>
          </w:tcPr>
          <w:p w14:paraId="0C6C418A" w14:textId="77777777" w:rsidR="002F4AFD" w:rsidRPr="0043796F" w:rsidRDefault="002F4AFD" w:rsidP="00E14CED">
            <w:pPr>
              <w:spacing w:after="0"/>
              <w:rPr>
                <w:szCs w:val="22"/>
              </w:rPr>
            </w:pPr>
            <w:r>
              <w:rPr>
                <w:szCs w:val="22"/>
              </w:rPr>
              <w:t>Protein (% weight)</w:t>
            </w:r>
          </w:p>
        </w:tc>
        <w:tc>
          <w:tcPr>
            <w:tcW w:w="2466" w:type="dxa"/>
            <w:tcBorders>
              <w:top w:val="single" w:sz="4" w:space="0" w:color="auto"/>
            </w:tcBorders>
            <w:vAlign w:val="center"/>
          </w:tcPr>
          <w:p w14:paraId="301B00C8" w14:textId="77777777" w:rsidR="002F4AFD" w:rsidRPr="0043796F" w:rsidRDefault="002F4AFD" w:rsidP="00E14CED">
            <w:pPr>
              <w:spacing w:after="0"/>
              <w:jc w:val="center"/>
              <w:rPr>
                <w:szCs w:val="22"/>
              </w:rPr>
            </w:pPr>
            <w:r>
              <w:rPr>
                <w:szCs w:val="22"/>
              </w:rPr>
              <w:t>18.4</w:t>
            </w:r>
          </w:p>
        </w:tc>
        <w:tc>
          <w:tcPr>
            <w:tcW w:w="2857" w:type="dxa"/>
            <w:tcBorders>
              <w:top w:val="single" w:sz="4" w:space="0" w:color="auto"/>
            </w:tcBorders>
            <w:vAlign w:val="center"/>
          </w:tcPr>
          <w:p w14:paraId="16F9D499" w14:textId="77777777" w:rsidR="002F4AFD" w:rsidRPr="0043796F" w:rsidRDefault="002F4AFD" w:rsidP="00E14CED">
            <w:pPr>
              <w:spacing w:after="0"/>
              <w:jc w:val="center"/>
              <w:rPr>
                <w:szCs w:val="22"/>
              </w:rPr>
            </w:pPr>
            <w:r>
              <w:rPr>
                <w:szCs w:val="22"/>
              </w:rPr>
              <w:t>17.3</w:t>
            </w:r>
          </w:p>
        </w:tc>
      </w:tr>
      <w:tr w:rsidR="002F4AFD" w:rsidRPr="0043796F" w14:paraId="55BA69F5" w14:textId="77777777" w:rsidTr="00E14CED">
        <w:trPr>
          <w:jc w:val="center"/>
        </w:trPr>
        <w:tc>
          <w:tcPr>
            <w:tcW w:w="2707" w:type="dxa"/>
            <w:shd w:val="clear" w:color="auto" w:fill="auto"/>
            <w:vAlign w:val="center"/>
          </w:tcPr>
          <w:p w14:paraId="67D72A86" w14:textId="77777777" w:rsidR="002F4AFD" w:rsidRPr="0043796F" w:rsidRDefault="002F4AFD" w:rsidP="00E14CED">
            <w:pPr>
              <w:spacing w:after="0"/>
              <w:rPr>
                <w:szCs w:val="22"/>
              </w:rPr>
            </w:pPr>
            <w:r>
              <w:rPr>
                <w:szCs w:val="22"/>
              </w:rPr>
              <w:t>Fat (% weight)</w:t>
            </w:r>
          </w:p>
        </w:tc>
        <w:tc>
          <w:tcPr>
            <w:tcW w:w="2466" w:type="dxa"/>
            <w:vAlign w:val="center"/>
          </w:tcPr>
          <w:p w14:paraId="448755C2" w14:textId="77777777" w:rsidR="002F4AFD" w:rsidRPr="0043796F" w:rsidRDefault="002F4AFD" w:rsidP="00E14CED">
            <w:pPr>
              <w:spacing w:after="0"/>
              <w:jc w:val="center"/>
              <w:rPr>
                <w:szCs w:val="22"/>
              </w:rPr>
            </w:pPr>
            <w:r>
              <w:rPr>
                <w:szCs w:val="22"/>
              </w:rPr>
              <w:t>6.0</w:t>
            </w:r>
          </w:p>
        </w:tc>
        <w:tc>
          <w:tcPr>
            <w:tcW w:w="2857" w:type="dxa"/>
            <w:vAlign w:val="center"/>
          </w:tcPr>
          <w:p w14:paraId="16F1CFB7" w14:textId="77777777" w:rsidR="002F4AFD" w:rsidRPr="0043796F" w:rsidRDefault="002F4AFD" w:rsidP="00E14CED">
            <w:pPr>
              <w:spacing w:after="0"/>
              <w:jc w:val="center"/>
              <w:rPr>
                <w:szCs w:val="22"/>
              </w:rPr>
            </w:pPr>
            <w:r>
              <w:rPr>
                <w:szCs w:val="22"/>
              </w:rPr>
              <w:t>21.2</w:t>
            </w:r>
          </w:p>
        </w:tc>
      </w:tr>
      <w:tr w:rsidR="002F4AFD" w:rsidRPr="0043796F" w14:paraId="58D4E1FF" w14:textId="77777777" w:rsidTr="00E14CED">
        <w:trPr>
          <w:jc w:val="center"/>
        </w:trPr>
        <w:tc>
          <w:tcPr>
            <w:tcW w:w="2707" w:type="dxa"/>
            <w:shd w:val="clear" w:color="auto" w:fill="auto"/>
            <w:vAlign w:val="center"/>
          </w:tcPr>
          <w:p w14:paraId="6B7FCAF8" w14:textId="77777777" w:rsidR="002F4AFD" w:rsidRPr="0043796F" w:rsidRDefault="002F4AFD" w:rsidP="00E14CED">
            <w:pPr>
              <w:spacing w:after="0"/>
              <w:rPr>
                <w:szCs w:val="22"/>
              </w:rPr>
            </w:pPr>
            <w:r>
              <w:rPr>
                <w:szCs w:val="22"/>
              </w:rPr>
              <w:t>Carbohydrate (% weight)</w:t>
            </w:r>
          </w:p>
        </w:tc>
        <w:tc>
          <w:tcPr>
            <w:tcW w:w="2466" w:type="dxa"/>
            <w:vAlign w:val="center"/>
          </w:tcPr>
          <w:p w14:paraId="209A8CAC" w14:textId="77777777" w:rsidR="002F4AFD" w:rsidRPr="0043796F" w:rsidRDefault="002F4AFD" w:rsidP="00E14CED">
            <w:pPr>
              <w:spacing w:after="0"/>
              <w:jc w:val="center"/>
              <w:rPr>
                <w:szCs w:val="22"/>
              </w:rPr>
            </w:pPr>
            <w:r>
              <w:rPr>
                <w:szCs w:val="22"/>
              </w:rPr>
              <w:t>44.2</w:t>
            </w:r>
          </w:p>
        </w:tc>
        <w:tc>
          <w:tcPr>
            <w:tcW w:w="2857" w:type="dxa"/>
            <w:vAlign w:val="center"/>
          </w:tcPr>
          <w:p w14:paraId="641370A2" w14:textId="77777777" w:rsidR="002F4AFD" w:rsidRPr="0043796F" w:rsidRDefault="002F4AFD" w:rsidP="00E14CED">
            <w:pPr>
              <w:spacing w:after="0"/>
              <w:jc w:val="center"/>
              <w:rPr>
                <w:szCs w:val="22"/>
              </w:rPr>
            </w:pPr>
            <w:r>
              <w:rPr>
                <w:szCs w:val="22"/>
              </w:rPr>
              <w:t>48.5</w:t>
            </w:r>
          </w:p>
        </w:tc>
      </w:tr>
      <w:tr w:rsidR="002F4AFD" w:rsidRPr="0043796F" w14:paraId="47CC3C71" w14:textId="77777777" w:rsidTr="00E14CED">
        <w:trPr>
          <w:jc w:val="center"/>
        </w:trPr>
        <w:tc>
          <w:tcPr>
            <w:tcW w:w="2707" w:type="dxa"/>
            <w:shd w:val="clear" w:color="auto" w:fill="auto"/>
            <w:vAlign w:val="center"/>
          </w:tcPr>
          <w:p w14:paraId="79EEEA18" w14:textId="77777777" w:rsidR="002F4AFD" w:rsidRPr="0043796F" w:rsidRDefault="002F4AFD" w:rsidP="00E14CED">
            <w:pPr>
              <w:spacing w:after="0"/>
              <w:rPr>
                <w:szCs w:val="22"/>
              </w:rPr>
            </w:pPr>
            <w:r>
              <w:rPr>
                <w:szCs w:val="22"/>
              </w:rPr>
              <w:t>Fiber (% weight)</w:t>
            </w:r>
          </w:p>
        </w:tc>
        <w:tc>
          <w:tcPr>
            <w:tcW w:w="2466" w:type="dxa"/>
            <w:vAlign w:val="center"/>
          </w:tcPr>
          <w:p w14:paraId="5D97A197" w14:textId="77777777" w:rsidR="002F4AFD" w:rsidRPr="0043796F" w:rsidRDefault="002F4AFD" w:rsidP="00E14CED">
            <w:pPr>
              <w:spacing w:after="0"/>
              <w:jc w:val="center"/>
              <w:rPr>
                <w:szCs w:val="22"/>
              </w:rPr>
            </w:pPr>
            <w:r>
              <w:rPr>
                <w:szCs w:val="22"/>
              </w:rPr>
              <w:t>14.7</w:t>
            </w:r>
          </w:p>
        </w:tc>
        <w:tc>
          <w:tcPr>
            <w:tcW w:w="2857" w:type="dxa"/>
            <w:vAlign w:val="center"/>
          </w:tcPr>
          <w:p w14:paraId="1D1EF5E6" w14:textId="77777777" w:rsidR="002F4AFD" w:rsidRPr="0043796F" w:rsidRDefault="002F4AFD" w:rsidP="00E14CED">
            <w:pPr>
              <w:spacing w:after="0"/>
              <w:jc w:val="center"/>
              <w:rPr>
                <w:szCs w:val="22"/>
              </w:rPr>
            </w:pPr>
            <w:r>
              <w:rPr>
                <w:szCs w:val="22"/>
              </w:rPr>
              <w:t>5.0</w:t>
            </w:r>
          </w:p>
        </w:tc>
      </w:tr>
      <w:tr w:rsidR="002F4AFD" w:rsidRPr="0043796F" w14:paraId="5453C281" w14:textId="77777777" w:rsidTr="00E14CED">
        <w:trPr>
          <w:jc w:val="center"/>
        </w:trPr>
        <w:tc>
          <w:tcPr>
            <w:tcW w:w="2707" w:type="dxa"/>
            <w:shd w:val="clear" w:color="auto" w:fill="auto"/>
            <w:vAlign w:val="center"/>
          </w:tcPr>
          <w:p w14:paraId="01378443" w14:textId="77777777" w:rsidR="002F4AFD" w:rsidRPr="0043796F" w:rsidRDefault="002F4AFD" w:rsidP="00E14CED">
            <w:pPr>
              <w:spacing w:after="0"/>
              <w:rPr>
                <w:szCs w:val="22"/>
              </w:rPr>
            </w:pPr>
            <w:r>
              <w:rPr>
                <w:szCs w:val="22"/>
              </w:rPr>
              <w:t>Energy density (Kcal/g)</w:t>
            </w:r>
          </w:p>
        </w:tc>
        <w:tc>
          <w:tcPr>
            <w:tcW w:w="2466" w:type="dxa"/>
            <w:vAlign w:val="center"/>
          </w:tcPr>
          <w:p w14:paraId="49D99D36" w14:textId="77777777" w:rsidR="002F4AFD" w:rsidRPr="0043796F" w:rsidRDefault="002F4AFD" w:rsidP="00E14CED">
            <w:pPr>
              <w:spacing w:after="0"/>
              <w:jc w:val="center"/>
              <w:rPr>
                <w:szCs w:val="22"/>
              </w:rPr>
            </w:pPr>
            <w:r>
              <w:rPr>
                <w:szCs w:val="22"/>
              </w:rPr>
              <w:t>3.1</w:t>
            </w:r>
          </w:p>
        </w:tc>
        <w:tc>
          <w:tcPr>
            <w:tcW w:w="2857" w:type="dxa"/>
            <w:vAlign w:val="center"/>
          </w:tcPr>
          <w:p w14:paraId="3C70F42A" w14:textId="77777777" w:rsidR="002F4AFD" w:rsidRPr="0043796F" w:rsidRDefault="002F4AFD" w:rsidP="00E14CED">
            <w:pPr>
              <w:spacing w:after="0"/>
              <w:jc w:val="center"/>
              <w:rPr>
                <w:szCs w:val="22"/>
              </w:rPr>
            </w:pPr>
            <w:r>
              <w:rPr>
                <w:szCs w:val="22"/>
              </w:rPr>
              <w:t>4.5</w:t>
            </w:r>
          </w:p>
        </w:tc>
      </w:tr>
      <w:tr w:rsidR="002F4AFD" w:rsidRPr="0043796F" w14:paraId="6EFA82A2" w14:textId="77777777" w:rsidTr="00E14CED">
        <w:trPr>
          <w:jc w:val="center"/>
        </w:trPr>
        <w:tc>
          <w:tcPr>
            <w:tcW w:w="2707" w:type="dxa"/>
            <w:shd w:val="clear" w:color="auto" w:fill="auto"/>
            <w:vAlign w:val="center"/>
          </w:tcPr>
          <w:p w14:paraId="2C59A123" w14:textId="77777777" w:rsidR="002F4AFD" w:rsidRPr="0043796F" w:rsidRDefault="002F4AFD" w:rsidP="00E14CED">
            <w:pPr>
              <w:spacing w:after="0"/>
              <w:rPr>
                <w:szCs w:val="22"/>
              </w:rPr>
            </w:pPr>
            <w:r>
              <w:rPr>
                <w:szCs w:val="22"/>
              </w:rPr>
              <w:t>Protein (% Kcal)</w:t>
            </w:r>
          </w:p>
        </w:tc>
        <w:tc>
          <w:tcPr>
            <w:tcW w:w="2466" w:type="dxa"/>
            <w:vAlign w:val="center"/>
          </w:tcPr>
          <w:p w14:paraId="05878021" w14:textId="77777777" w:rsidR="002F4AFD" w:rsidRPr="0043796F" w:rsidRDefault="002F4AFD" w:rsidP="00E14CED">
            <w:pPr>
              <w:spacing w:after="0"/>
              <w:jc w:val="center"/>
              <w:rPr>
                <w:szCs w:val="22"/>
              </w:rPr>
            </w:pPr>
            <w:r>
              <w:rPr>
                <w:szCs w:val="22"/>
              </w:rPr>
              <w:t>24.0</w:t>
            </w:r>
          </w:p>
        </w:tc>
        <w:tc>
          <w:tcPr>
            <w:tcW w:w="2857" w:type="dxa"/>
            <w:vAlign w:val="center"/>
          </w:tcPr>
          <w:p w14:paraId="3A4B1F3F" w14:textId="77777777" w:rsidR="002F4AFD" w:rsidRPr="0043796F" w:rsidRDefault="002F4AFD" w:rsidP="00E14CED">
            <w:pPr>
              <w:spacing w:after="0"/>
              <w:jc w:val="center"/>
              <w:rPr>
                <w:szCs w:val="22"/>
              </w:rPr>
            </w:pPr>
            <w:r>
              <w:rPr>
                <w:szCs w:val="22"/>
              </w:rPr>
              <w:t>15.2</w:t>
            </w:r>
          </w:p>
        </w:tc>
      </w:tr>
      <w:tr w:rsidR="002F4AFD" w:rsidRPr="0043796F" w14:paraId="15B82AB9" w14:textId="77777777" w:rsidTr="00E14CED">
        <w:trPr>
          <w:jc w:val="center"/>
        </w:trPr>
        <w:tc>
          <w:tcPr>
            <w:tcW w:w="2707" w:type="dxa"/>
            <w:shd w:val="clear" w:color="auto" w:fill="auto"/>
            <w:vAlign w:val="center"/>
          </w:tcPr>
          <w:p w14:paraId="1B727D63" w14:textId="77777777" w:rsidR="002F4AFD" w:rsidRPr="0043796F" w:rsidRDefault="002F4AFD" w:rsidP="00E14CED">
            <w:pPr>
              <w:spacing w:after="0"/>
              <w:rPr>
                <w:szCs w:val="22"/>
              </w:rPr>
            </w:pPr>
            <w:r>
              <w:rPr>
                <w:szCs w:val="22"/>
              </w:rPr>
              <w:t>Fat (% Kcal)</w:t>
            </w:r>
          </w:p>
        </w:tc>
        <w:tc>
          <w:tcPr>
            <w:tcW w:w="2466" w:type="dxa"/>
            <w:vAlign w:val="center"/>
          </w:tcPr>
          <w:p w14:paraId="1240EE3F" w14:textId="77777777" w:rsidR="002F4AFD" w:rsidRPr="0043796F" w:rsidRDefault="002F4AFD" w:rsidP="00E14CED">
            <w:pPr>
              <w:spacing w:after="0"/>
              <w:jc w:val="center"/>
              <w:rPr>
                <w:szCs w:val="22"/>
              </w:rPr>
            </w:pPr>
            <w:r>
              <w:rPr>
                <w:szCs w:val="22"/>
              </w:rPr>
              <w:t>18.0</w:t>
            </w:r>
          </w:p>
        </w:tc>
        <w:tc>
          <w:tcPr>
            <w:tcW w:w="2857" w:type="dxa"/>
            <w:vAlign w:val="center"/>
          </w:tcPr>
          <w:p w14:paraId="6000B1F7" w14:textId="77777777" w:rsidR="002F4AFD" w:rsidRPr="0043796F" w:rsidRDefault="002F4AFD" w:rsidP="00E14CED">
            <w:pPr>
              <w:spacing w:after="0"/>
              <w:jc w:val="center"/>
              <w:rPr>
                <w:szCs w:val="22"/>
              </w:rPr>
            </w:pPr>
            <w:r>
              <w:rPr>
                <w:szCs w:val="22"/>
              </w:rPr>
              <w:t>42.0</w:t>
            </w:r>
          </w:p>
        </w:tc>
      </w:tr>
      <w:tr w:rsidR="002F4AFD" w:rsidRPr="0043796F" w14:paraId="4D517CA1" w14:textId="77777777" w:rsidTr="00E14CED">
        <w:trPr>
          <w:jc w:val="center"/>
        </w:trPr>
        <w:tc>
          <w:tcPr>
            <w:tcW w:w="2707" w:type="dxa"/>
            <w:shd w:val="clear" w:color="auto" w:fill="auto"/>
            <w:vAlign w:val="center"/>
          </w:tcPr>
          <w:p w14:paraId="554BB474" w14:textId="77777777" w:rsidR="002F4AFD" w:rsidRPr="0043796F" w:rsidRDefault="002F4AFD" w:rsidP="00E14CED">
            <w:pPr>
              <w:spacing w:after="0"/>
              <w:rPr>
                <w:szCs w:val="22"/>
              </w:rPr>
            </w:pPr>
            <w:r>
              <w:rPr>
                <w:szCs w:val="22"/>
              </w:rPr>
              <w:t>Carbohydrate (% Kcal)</w:t>
            </w:r>
          </w:p>
        </w:tc>
        <w:tc>
          <w:tcPr>
            <w:tcW w:w="2466" w:type="dxa"/>
            <w:vAlign w:val="center"/>
          </w:tcPr>
          <w:p w14:paraId="54569749" w14:textId="77777777" w:rsidR="002F4AFD" w:rsidRPr="0043796F" w:rsidRDefault="002F4AFD" w:rsidP="00E14CED">
            <w:pPr>
              <w:spacing w:after="0"/>
              <w:jc w:val="center"/>
              <w:rPr>
                <w:szCs w:val="22"/>
              </w:rPr>
            </w:pPr>
            <w:r w:rsidRPr="0043796F">
              <w:rPr>
                <w:szCs w:val="22"/>
              </w:rPr>
              <w:t>58</w:t>
            </w:r>
            <w:r>
              <w:rPr>
                <w:szCs w:val="22"/>
              </w:rPr>
              <w:t>.0</w:t>
            </w:r>
          </w:p>
        </w:tc>
        <w:tc>
          <w:tcPr>
            <w:tcW w:w="2857" w:type="dxa"/>
            <w:vAlign w:val="center"/>
          </w:tcPr>
          <w:p w14:paraId="18F6C0DC" w14:textId="77777777" w:rsidR="002F4AFD" w:rsidRPr="0043796F" w:rsidRDefault="002F4AFD" w:rsidP="00E14CED">
            <w:pPr>
              <w:spacing w:after="0"/>
              <w:jc w:val="center"/>
              <w:rPr>
                <w:szCs w:val="22"/>
              </w:rPr>
            </w:pPr>
            <w:r>
              <w:rPr>
                <w:szCs w:val="22"/>
              </w:rPr>
              <w:t>42.7</w:t>
            </w:r>
          </w:p>
        </w:tc>
      </w:tr>
    </w:tbl>
    <w:p w14:paraId="4A271BFB" w14:textId="77777777" w:rsidR="002F4AFD" w:rsidRPr="0043796F" w:rsidRDefault="002F4AFD" w:rsidP="002F4AFD">
      <w:pPr>
        <w:rPr>
          <w:b/>
          <w:szCs w:val="22"/>
        </w:rPr>
      </w:pPr>
    </w:p>
    <w:p w14:paraId="384E133B" w14:textId="77777777" w:rsidR="002F4AFD" w:rsidRDefault="002F4AFD" w:rsidP="00A61E91">
      <w:pPr>
        <w:pStyle w:val="Heading2"/>
        <w:suppressLineNumbers/>
        <w:rPr>
          <w:szCs w:val="22"/>
        </w:rPr>
        <w:sectPr w:rsidR="002F4AFD" w:rsidSect="00EF3189">
          <w:pgSz w:w="12240" w:h="15840"/>
          <w:pgMar w:top="1440" w:right="1440" w:bottom="1440" w:left="1440" w:header="720" w:footer="720" w:gutter="0"/>
          <w:cols w:space="720"/>
          <w:docGrid w:linePitch="360"/>
        </w:sectPr>
      </w:pPr>
    </w:p>
    <w:p w14:paraId="449E9FF9" w14:textId="7948918F" w:rsidR="00033801" w:rsidRPr="0043796F" w:rsidRDefault="00033801" w:rsidP="00A61E91">
      <w:pPr>
        <w:pStyle w:val="Heading2"/>
        <w:suppressLineNumbers/>
        <w:rPr>
          <w:b w:val="0"/>
          <w:bCs w:val="0"/>
          <w:szCs w:val="22"/>
        </w:rPr>
      </w:pPr>
      <w:r w:rsidRPr="0043796F">
        <w:rPr>
          <w:szCs w:val="22"/>
        </w:rPr>
        <w:lastRenderedPageBreak/>
        <w:t xml:space="preserve">Supplementary Table </w:t>
      </w:r>
      <w:r w:rsidR="002F4AFD">
        <w:rPr>
          <w:szCs w:val="22"/>
        </w:rPr>
        <w:t>2</w:t>
      </w:r>
      <w:r w:rsidRPr="0043796F">
        <w:rPr>
          <w:szCs w:val="22"/>
        </w:rPr>
        <w:t xml:space="preserve">. </w:t>
      </w:r>
      <w:r w:rsidRPr="0043796F">
        <w:rPr>
          <w:b w:val="0"/>
          <w:bCs w:val="0"/>
          <w:szCs w:val="22"/>
        </w:rPr>
        <w:t xml:space="preserve">Survival contingency table: no significant differences in survival to </w:t>
      </w:r>
      <w:r w:rsidR="0002061D">
        <w:rPr>
          <w:b w:val="0"/>
          <w:bCs w:val="0"/>
          <w:szCs w:val="22"/>
        </w:rPr>
        <w:t>necropsy on POD7 between groups by Fisher’s exact test.</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8"/>
        <w:gridCol w:w="1610"/>
        <w:gridCol w:w="1158"/>
        <w:gridCol w:w="1121"/>
      </w:tblGrid>
      <w:tr w:rsidR="00033801" w:rsidRPr="0043796F" w14:paraId="42305983" w14:textId="77777777" w:rsidTr="00CD5BB9">
        <w:trPr>
          <w:jc w:val="center"/>
        </w:trPr>
        <w:tc>
          <w:tcPr>
            <w:tcW w:w="1378" w:type="dxa"/>
            <w:tcBorders>
              <w:top w:val="single" w:sz="4" w:space="0" w:color="auto"/>
              <w:bottom w:val="single" w:sz="4" w:space="0" w:color="auto"/>
            </w:tcBorders>
            <w:shd w:val="clear" w:color="auto" w:fill="auto"/>
          </w:tcPr>
          <w:p w14:paraId="146BFC0F" w14:textId="77777777" w:rsidR="00033801" w:rsidRPr="0043796F" w:rsidRDefault="00033801" w:rsidP="0002061D">
            <w:pPr>
              <w:spacing w:after="0"/>
              <w:jc w:val="center"/>
              <w:rPr>
                <w:rFonts w:eastAsia="Times New Roman"/>
                <w:b/>
                <w:bCs/>
                <w:color w:val="000000"/>
                <w:szCs w:val="22"/>
              </w:rPr>
            </w:pPr>
          </w:p>
        </w:tc>
        <w:tc>
          <w:tcPr>
            <w:tcW w:w="1610" w:type="dxa"/>
            <w:tcBorders>
              <w:top w:val="single" w:sz="4" w:space="0" w:color="auto"/>
              <w:bottom w:val="single" w:sz="4" w:space="0" w:color="auto"/>
            </w:tcBorders>
            <w:shd w:val="clear" w:color="auto" w:fill="auto"/>
          </w:tcPr>
          <w:p w14:paraId="0DB194CF" w14:textId="77777777" w:rsidR="00033801" w:rsidRPr="0043796F" w:rsidRDefault="00033801" w:rsidP="0002061D">
            <w:pPr>
              <w:spacing w:after="0"/>
              <w:jc w:val="center"/>
              <w:rPr>
                <w:rFonts w:eastAsia="Times New Roman"/>
                <w:b/>
                <w:bCs/>
                <w:color w:val="000000"/>
                <w:szCs w:val="22"/>
              </w:rPr>
            </w:pPr>
            <w:r w:rsidRPr="0043796F">
              <w:rPr>
                <w:rFonts w:eastAsia="Times New Roman"/>
                <w:b/>
                <w:bCs/>
                <w:color w:val="000000"/>
                <w:szCs w:val="22"/>
              </w:rPr>
              <w:t>Survived (n)</w:t>
            </w:r>
          </w:p>
        </w:tc>
        <w:tc>
          <w:tcPr>
            <w:tcW w:w="1158" w:type="dxa"/>
            <w:tcBorders>
              <w:top w:val="single" w:sz="4" w:space="0" w:color="auto"/>
              <w:bottom w:val="single" w:sz="4" w:space="0" w:color="auto"/>
            </w:tcBorders>
            <w:shd w:val="clear" w:color="auto" w:fill="auto"/>
          </w:tcPr>
          <w:p w14:paraId="70A67601" w14:textId="77777777" w:rsidR="00033801" w:rsidRPr="0043796F" w:rsidRDefault="00033801" w:rsidP="0002061D">
            <w:pPr>
              <w:spacing w:after="0"/>
              <w:jc w:val="center"/>
              <w:rPr>
                <w:rFonts w:eastAsia="Times New Roman"/>
                <w:b/>
                <w:bCs/>
                <w:color w:val="000000"/>
                <w:szCs w:val="22"/>
              </w:rPr>
            </w:pPr>
            <w:r w:rsidRPr="0043796F">
              <w:rPr>
                <w:rFonts w:eastAsia="Times New Roman"/>
                <w:b/>
                <w:bCs/>
                <w:color w:val="000000"/>
                <w:szCs w:val="22"/>
              </w:rPr>
              <w:t>Died (n)</w:t>
            </w:r>
          </w:p>
        </w:tc>
        <w:tc>
          <w:tcPr>
            <w:tcW w:w="1121" w:type="dxa"/>
            <w:tcBorders>
              <w:top w:val="single" w:sz="4" w:space="0" w:color="auto"/>
              <w:bottom w:val="single" w:sz="4" w:space="0" w:color="auto"/>
            </w:tcBorders>
            <w:shd w:val="clear" w:color="auto" w:fill="auto"/>
          </w:tcPr>
          <w:p w14:paraId="3D09F608" w14:textId="401B58F8" w:rsidR="00033801" w:rsidRPr="0043796F" w:rsidRDefault="00033801" w:rsidP="0002061D">
            <w:pPr>
              <w:spacing w:after="0"/>
              <w:jc w:val="center"/>
              <w:rPr>
                <w:rFonts w:eastAsia="Times New Roman"/>
                <w:b/>
                <w:bCs/>
                <w:color w:val="000000"/>
                <w:szCs w:val="22"/>
              </w:rPr>
            </w:pPr>
            <w:r w:rsidRPr="0043796F">
              <w:rPr>
                <w:rFonts w:eastAsia="Times New Roman"/>
                <w:b/>
                <w:bCs/>
                <w:i/>
                <w:iCs/>
                <w:color w:val="000000"/>
                <w:szCs w:val="22"/>
              </w:rPr>
              <w:t>P</w:t>
            </w:r>
            <w:r w:rsidRPr="0043796F">
              <w:rPr>
                <w:rFonts w:eastAsia="Times New Roman"/>
                <w:b/>
                <w:bCs/>
                <w:color w:val="000000"/>
                <w:szCs w:val="22"/>
              </w:rPr>
              <w:t>-value</w:t>
            </w:r>
          </w:p>
        </w:tc>
      </w:tr>
      <w:tr w:rsidR="00033801" w:rsidRPr="0043796F" w14:paraId="45CBE93F" w14:textId="77777777" w:rsidTr="00CD5BB9">
        <w:trPr>
          <w:jc w:val="center"/>
        </w:trPr>
        <w:tc>
          <w:tcPr>
            <w:tcW w:w="1378" w:type="dxa"/>
            <w:tcBorders>
              <w:top w:val="single" w:sz="4" w:space="0" w:color="auto"/>
            </w:tcBorders>
          </w:tcPr>
          <w:p w14:paraId="53E6D0CD" w14:textId="77777777" w:rsidR="00033801" w:rsidRPr="0043796F" w:rsidRDefault="00033801" w:rsidP="0002061D">
            <w:pPr>
              <w:spacing w:after="0"/>
              <w:rPr>
                <w:rFonts w:eastAsia="Times New Roman"/>
                <w:b/>
                <w:bCs/>
                <w:color w:val="000000"/>
                <w:szCs w:val="22"/>
              </w:rPr>
            </w:pPr>
            <w:r w:rsidRPr="0043796F">
              <w:rPr>
                <w:rFonts w:eastAsia="Times New Roman"/>
                <w:b/>
                <w:bCs/>
                <w:color w:val="000000"/>
                <w:szCs w:val="22"/>
              </w:rPr>
              <w:t>SD MBP</w:t>
            </w:r>
          </w:p>
        </w:tc>
        <w:tc>
          <w:tcPr>
            <w:tcW w:w="1610" w:type="dxa"/>
            <w:tcBorders>
              <w:top w:val="single" w:sz="4" w:space="0" w:color="auto"/>
            </w:tcBorders>
          </w:tcPr>
          <w:p w14:paraId="58E53CFC"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17</w:t>
            </w:r>
          </w:p>
        </w:tc>
        <w:tc>
          <w:tcPr>
            <w:tcW w:w="1158" w:type="dxa"/>
            <w:tcBorders>
              <w:top w:val="single" w:sz="4" w:space="0" w:color="auto"/>
            </w:tcBorders>
          </w:tcPr>
          <w:p w14:paraId="6D617AB1"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1</w:t>
            </w:r>
          </w:p>
        </w:tc>
        <w:tc>
          <w:tcPr>
            <w:tcW w:w="1121" w:type="dxa"/>
            <w:vMerge w:val="restart"/>
            <w:tcBorders>
              <w:top w:val="single" w:sz="4" w:space="0" w:color="auto"/>
            </w:tcBorders>
          </w:tcPr>
          <w:p w14:paraId="4FACCEC3" w14:textId="77777777" w:rsidR="00033801" w:rsidRPr="0043796F" w:rsidRDefault="00033801" w:rsidP="0002061D">
            <w:pPr>
              <w:spacing w:after="0"/>
              <w:rPr>
                <w:rFonts w:eastAsia="Times New Roman"/>
                <w:color w:val="000000"/>
                <w:szCs w:val="22"/>
              </w:rPr>
            </w:pPr>
          </w:p>
          <w:p w14:paraId="3384EF6C" w14:textId="77777777" w:rsidR="00033801" w:rsidRPr="0043796F" w:rsidRDefault="00033801" w:rsidP="0002061D">
            <w:pPr>
              <w:spacing w:after="0"/>
              <w:rPr>
                <w:rFonts w:eastAsia="Times New Roman"/>
                <w:color w:val="000000"/>
                <w:szCs w:val="22"/>
              </w:rPr>
            </w:pPr>
          </w:p>
          <w:p w14:paraId="0DE1E13F" w14:textId="77777777" w:rsidR="00033801" w:rsidRPr="0043796F" w:rsidRDefault="00033801" w:rsidP="0002061D">
            <w:pPr>
              <w:spacing w:after="0"/>
              <w:jc w:val="center"/>
              <w:rPr>
                <w:rFonts w:eastAsia="Times New Roman"/>
                <w:color w:val="000000"/>
                <w:szCs w:val="22"/>
              </w:rPr>
            </w:pPr>
          </w:p>
          <w:p w14:paraId="2D8AEDA7" w14:textId="373CB3F0" w:rsidR="00033801" w:rsidRPr="0043796F" w:rsidRDefault="00033801" w:rsidP="0002061D">
            <w:pPr>
              <w:spacing w:after="0"/>
              <w:jc w:val="center"/>
              <w:rPr>
                <w:rFonts w:eastAsia="Times New Roman"/>
                <w:color w:val="000000"/>
                <w:szCs w:val="22"/>
              </w:rPr>
            </w:pPr>
            <w:r w:rsidRPr="0043796F">
              <w:rPr>
                <w:rFonts w:eastAsia="Times New Roman"/>
                <w:color w:val="000000"/>
                <w:szCs w:val="22"/>
              </w:rPr>
              <w:t>1.0</w:t>
            </w:r>
            <w:r w:rsidR="00E40AFE">
              <w:rPr>
                <w:rFonts w:eastAsia="Times New Roman"/>
                <w:color w:val="000000"/>
                <w:szCs w:val="22"/>
              </w:rPr>
              <w:t>0</w:t>
            </w:r>
          </w:p>
        </w:tc>
      </w:tr>
      <w:tr w:rsidR="00033801" w:rsidRPr="0043796F" w14:paraId="001D9389" w14:textId="77777777" w:rsidTr="00CD5BB9">
        <w:trPr>
          <w:jc w:val="center"/>
        </w:trPr>
        <w:tc>
          <w:tcPr>
            <w:tcW w:w="1378" w:type="dxa"/>
          </w:tcPr>
          <w:p w14:paraId="3ABFFDF6" w14:textId="77777777" w:rsidR="00033801" w:rsidRPr="0043796F" w:rsidRDefault="00033801" w:rsidP="0002061D">
            <w:pPr>
              <w:spacing w:after="0"/>
              <w:rPr>
                <w:rFonts w:eastAsia="Times New Roman"/>
                <w:b/>
                <w:bCs/>
                <w:color w:val="000000"/>
                <w:szCs w:val="22"/>
              </w:rPr>
            </w:pPr>
            <w:r w:rsidRPr="0043796F">
              <w:rPr>
                <w:rFonts w:eastAsia="Times New Roman"/>
                <w:b/>
                <w:bCs/>
                <w:color w:val="000000"/>
                <w:szCs w:val="22"/>
              </w:rPr>
              <w:t>SD OA</w:t>
            </w:r>
          </w:p>
        </w:tc>
        <w:tc>
          <w:tcPr>
            <w:tcW w:w="1610" w:type="dxa"/>
          </w:tcPr>
          <w:p w14:paraId="727EABAB"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18</w:t>
            </w:r>
          </w:p>
        </w:tc>
        <w:tc>
          <w:tcPr>
            <w:tcW w:w="1158" w:type="dxa"/>
          </w:tcPr>
          <w:p w14:paraId="008CAF25"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0</w:t>
            </w:r>
          </w:p>
        </w:tc>
        <w:tc>
          <w:tcPr>
            <w:tcW w:w="1121" w:type="dxa"/>
            <w:vMerge/>
          </w:tcPr>
          <w:p w14:paraId="3027C0D6" w14:textId="77777777" w:rsidR="00033801" w:rsidRPr="0043796F" w:rsidRDefault="00033801" w:rsidP="0002061D">
            <w:pPr>
              <w:spacing w:after="0"/>
              <w:rPr>
                <w:rFonts w:eastAsia="Times New Roman"/>
                <w:color w:val="000000"/>
                <w:szCs w:val="22"/>
              </w:rPr>
            </w:pPr>
          </w:p>
        </w:tc>
      </w:tr>
      <w:tr w:rsidR="00033801" w:rsidRPr="0043796F" w14:paraId="0F5C51C0" w14:textId="77777777" w:rsidTr="00CD5BB9">
        <w:trPr>
          <w:jc w:val="center"/>
        </w:trPr>
        <w:tc>
          <w:tcPr>
            <w:tcW w:w="1378" w:type="dxa"/>
          </w:tcPr>
          <w:p w14:paraId="09B199D2" w14:textId="77777777" w:rsidR="00033801" w:rsidRPr="0043796F" w:rsidRDefault="00033801" w:rsidP="0002061D">
            <w:pPr>
              <w:spacing w:after="0"/>
              <w:rPr>
                <w:rFonts w:eastAsia="Times New Roman"/>
                <w:b/>
                <w:bCs/>
                <w:color w:val="000000"/>
                <w:szCs w:val="22"/>
              </w:rPr>
            </w:pPr>
            <w:r w:rsidRPr="0043796F">
              <w:rPr>
                <w:rFonts w:eastAsia="Times New Roman"/>
                <w:b/>
                <w:bCs/>
                <w:color w:val="000000"/>
                <w:szCs w:val="22"/>
              </w:rPr>
              <w:t>SD SBP</w:t>
            </w:r>
          </w:p>
        </w:tc>
        <w:tc>
          <w:tcPr>
            <w:tcW w:w="1610" w:type="dxa"/>
          </w:tcPr>
          <w:p w14:paraId="7D66BB1B"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18</w:t>
            </w:r>
          </w:p>
        </w:tc>
        <w:tc>
          <w:tcPr>
            <w:tcW w:w="1158" w:type="dxa"/>
          </w:tcPr>
          <w:p w14:paraId="6924F904"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0</w:t>
            </w:r>
          </w:p>
        </w:tc>
        <w:tc>
          <w:tcPr>
            <w:tcW w:w="1121" w:type="dxa"/>
            <w:vMerge/>
          </w:tcPr>
          <w:p w14:paraId="4A71EB4A" w14:textId="77777777" w:rsidR="00033801" w:rsidRPr="0043796F" w:rsidRDefault="00033801" w:rsidP="0002061D">
            <w:pPr>
              <w:spacing w:after="0"/>
              <w:rPr>
                <w:rFonts w:eastAsia="Times New Roman"/>
                <w:color w:val="000000"/>
                <w:szCs w:val="22"/>
              </w:rPr>
            </w:pPr>
          </w:p>
        </w:tc>
      </w:tr>
      <w:tr w:rsidR="00033801" w:rsidRPr="0043796F" w14:paraId="2BE4ADE6" w14:textId="77777777" w:rsidTr="00CD5BB9">
        <w:trPr>
          <w:jc w:val="center"/>
        </w:trPr>
        <w:tc>
          <w:tcPr>
            <w:tcW w:w="1378" w:type="dxa"/>
          </w:tcPr>
          <w:p w14:paraId="63B8DA63" w14:textId="77777777" w:rsidR="00033801" w:rsidRPr="0043796F" w:rsidRDefault="00033801" w:rsidP="0002061D">
            <w:pPr>
              <w:spacing w:after="0"/>
              <w:rPr>
                <w:rFonts w:eastAsia="Times New Roman"/>
                <w:b/>
                <w:bCs/>
                <w:color w:val="000000"/>
                <w:szCs w:val="22"/>
              </w:rPr>
            </w:pPr>
            <w:r w:rsidRPr="0043796F">
              <w:rPr>
                <w:rFonts w:eastAsia="Times New Roman"/>
                <w:b/>
                <w:bCs/>
                <w:color w:val="000000"/>
                <w:szCs w:val="22"/>
              </w:rPr>
              <w:t>SD Water</w:t>
            </w:r>
          </w:p>
        </w:tc>
        <w:tc>
          <w:tcPr>
            <w:tcW w:w="1610" w:type="dxa"/>
          </w:tcPr>
          <w:p w14:paraId="459EE52D"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18</w:t>
            </w:r>
          </w:p>
        </w:tc>
        <w:tc>
          <w:tcPr>
            <w:tcW w:w="1158" w:type="dxa"/>
          </w:tcPr>
          <w:p w14:paraId="7BCAC7AF"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0</w:t>
            </w:r>
          </w:p>
        </w:tc>
        <w:tc>
          <w:tcPr>
            <w:tcW w:w="1121" w:type="dxa"/>
            <w:vMerge/>
          </w:tcPr>
          <w:p w14:paraId="2D5B8AB3" w14:textId="77777777" w:rsidR="00033801" w:rsidRPr="0043796F" w:rsidRDefault="00033801" w:rsidP="0002061D">
            <w:pPr>
              <w:spacing w:after="0"/>
              <w:rPr>
                <w:rFonts w:eastAsia="Times New Roman"/>
                <w:color w:val="000000"/>
                <w:szCs w:val="22"/>
              </w:rPr>
            </w:pPr>
          </w:p>
        </w:tc>
      </w:tr>
      <w:tr w:rsidR="00033801" w:rsidRPr="0043796F" w14:paraId="7F81EB95" w14:textId="77777777" w:rsidTr="00CD5BB9">
        <w:trPr>
          <w:jc w:val="center"/>
        </w:trPr>
        <w:tc>
          <w:tcPr>
            <w:tcW w:w="1378" w:type="dxa"/>
          </w:tcPr>
          <w:p w14:paraId="7EF02538" w14:textId="77777777" w:rsidR="00033801" w:rsidRPr="0043796F" w:rsidRDefault="00033801" w:rsidP="0002061D">
            <w:pPr>
              <w:spacing w:after="0"/>
              <w:rPr>
                <w:rFonts w:eastAsia="Times New Roman"/>
                <w:b/>
                <w:bCs/>
                <w:color w:val="000000"/>
                <w:szCs w:val="22"/>
              </w:rPr>
            </w:pPr>
            <w:r w:rsidRPr="0043796F">
              <w:rPr>
                <w:rFonts w:eastAsia="Times New Roman"/>
                <w:b/>
                <w:bCs/>
                <w:color w:val="000000"/>
                <w:szCs w:val="22"/>
              </w:rPr>
              <w:t>WD MBP</w:t>
            </w:r>
          </w:p>
        </w:tc>
        <w:tc>
          <w:tcPr>
            <w:tcW w:w="1610" w:type="dxa"/>
          </w:tcPr>
          <w:p w14:paraId="5DD0DF49"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17</w:t>
            </w:r>
          </w:p>
        </w:tc>
        <w:tc>
          <w:tcPr>
            <w:tcW w:w="1158" w:type="dxa"/>
          </w:tcPr>
          <w:p w14:paraId="3112DCCC"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1</w:t>
            </w:r>
          </w:p>
        </w:tc>
        <w:tc>
          <w:tcPr>
            <w:tcW w:w="1121" w:type="dxa"/>
            <w:vMerge/>
          </w:tcPr>
          <w:p w14:paraId="3BAD3974" w14:textId="77777777" w:rsidR="00033801" w:rsidRPr="0043796F" w:rsidRDefault="00033801" w:rsidP="0002061D">
            <w:pPr>
              <w:spacing w:after="0"/>
              <w:rPr>
                <w:rFonts w:eastAsia="Times New Roman"/>
                <w:color w:val="000000"/>
                <w:szCs w:val="22"/>
              </w:rPr>
            </w:pPr>
          </w:p>
        </w:tc>
      </w:tr>
      <w:tr w:rsidR="00033801" w:rsidRPr="0043796F" w14:paraId="05103085" w14:textId="77777777" w:rsidTr="00CD5BB9">
        <w:trPr>
          <w:jc w:val="center"/>
        </w:trPr>
        <w:tc>
          <w:tcPr>
            <w:tcW w:w="1378" w:type="dxa"/>
          </w:tcPr>
          <w:p w14:paraId="3637A82B" w14:textId="77777777" w:rsidR="00033801" w:rsidRPr="0043796F" w:rsidRDefault="00033801" w:rsidP="0002061D">
            <w:pPr>
              <w:spacing w:after="0"/>
              <w:rPr>
                <w:rFonts w:eastAsia="Times New Roman"/>
                <w:b/>
                <w:bCs/>
                <w:color w:val="000000"/>
                <w:szCs w:val="22"/>
              </w:rPr>
            </w:pPr>
            <w:r w:rsidRPr="0043796F">
              <w:rPr>
                <w:rFonts w:eastAsia="Times New Roman"/>
                <w:b/>
                <w:bCs/>
                <w:color w:val="000000"/>
                <w:szCs w:val="22"/>
              </w:rPr>
              <w:t>WD OA</w:t>
            </w:r>
          </w:p>
        </w:tc>
        <w:tc>
          <w:tcPr>
            <w:tcW w:w="1610" w:type="dxa"/>
          </w:tcPr>
          <w:p w14:paraId="103B48F9"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17</w:t>
            </w:r>
          </w:p>
        </w:tc>
        <w:tc>
          <w:tcPr>
            <w:tcW w:w="1158" w:type="dxa"/>
          </w:tcPr>
          <w:p w14:paraId="4D6B39A5"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1</w:t>
            </w:r>
          </w:p>
        </w:tc>
        <w:tc>
          <w:tcPr>
            <w:tcW w:w="1121" w:type="dxa"/>
            <w:vMerge/>
          </w:tcPr>
          <w:p w14:paraId="258F49D5" w14:textId="77777777" w:rsidR="00033801" w:rsidRPr="0043796F" w:rsidRDefault="00033801" w:rsidP="0002061D">
            <w:pPr>
              <w:spacing w:after="0"/>
              <w:rPr>
                <w:rFonts w:eastAsia="Times New Roman"/>
                <w:color w:val="000000"/>
                <w:szCs w:val="22"/>
              </w:rPr>
            </w:pPr>
          </w:p>
        </w:tc>
      </w:tr>
      <w:tr w:rsidR="00033801" w:rsidRPr="0043796F" w14:paraId="2CFE25F1" w14:textId="77777777" w:rsidTr="00CD5BB9">
        <w:trPr>
          <w:jc w:val="center"/>
        </w:trPr>
        <w:tc>
          <w:tcPr>
            <w:tcW w:w="1378" w:type="dxa"/>
          </w:tcPr>
          <w:p w14:paraId="59222460" w14:textId="77777777" w:rsidR="00033801" w:rsidRPr="0043796F" w:rsidRDefault="00033801" w:rsidP="0002061D">
            <w:pPr>
              <w:spacing w:after="0"/>
              <w:rPr>
                <w:rFonts w:eastAsia="Times New Roman"/>
                <w:b/>
                <w:bCs/>
                <w:color w:val="000000"/>
                <w:szCs w:val="22"/>
              </w:rPr>
            </w:pPr>
            <w:r w:rsidRPr="0043796F">
              <w:rPr>
                <w:rFonts w:eastAsia="Times New Roman"/>
                <w:b/>
                <w:bCs/>
                <w:color w:val="000000"/>
                <w:szCs w:val="22"/>
              </w:rPr>
              <w:t>WD SBP</w:t>
            </w:r>
          </w:p>
        </w:tc>
        <w:tc>
          <w:tcPr>
            <w:tcW w:w="1610" w:type="dxa"/>
          </w:tcPr>
          <w:p w14:paraId="0DDA4A59"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17</w:t>
            </w:r>
          </w:p>
        </w:tc>
        <w:tc>
          <w:tcPr>
            <w:tcW w:w="1158" w:type="dxa"/>
          </w:tcPr>
          <w:p w14:paraId="0A62F926"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1</w:t>
            </w:r>
          </w:p>
        </w:tc>
        <w:tc>
          <w:tcPr>
            <w:tcW w:w="1121" w:type="dxa"/>
            <w:vMerge/>
          </w:tcPr>
          <w:p w14:paraId="11FCDEDB" w14:textId="77777777" w:rsidR="00033801" w:rsidRPr="0043796F" w:rsidRDefault="00033801" w:rsidP="0002061D">
            <w:pPr>
              <w:spacing w:after="0"/>
              <w:rPr>
                <w:rFonts w:eastAsia="Times New Roman"/>
                <w:color w:val="000000"/>
                <w:szCs w:val="22"/>
              </w:rPr>
            </w:pPr>
          </w:p>
        </w:tc>
      </w:tr>
      <w:tr w:rsidR="00033801" w:rsidRPr="0043796F" w14:paraId="7A38A2B2" w14:textId="77777777" w:rsidTr="00CD5BB9">
        <w:trPr>
          <w:jc w:val="center"/>
        </w:trPr>
        <w:tc>
          <w:tcPr>
            <w:tcW w:w="1378" w:type="dxa"/>
          </w:tcPr>
          <w:p w14:paraId="2D0252BD" w14:textId="77777777" w:rsidR="00033801" w:rsidRPr="0043796F" w:rsidRDefault="00033801" w:rsidP="0002061D">
            <w:pPr>
              <w:spacing w:after="0"/>
              <w:rPr>
                <w:rFonts w:eastAsia="Times New Roman"/>
                <w:b/>
                <w:bCs/>
                <w:color w:val="000000"/>
                <w:szCs w:val="22"/>
              </w:rPr>
            </w:pPr>
            <w:r w:rsidRPr="0043796F">
              <w:rPr>
                <w:rFonts w:eastAsia="Times New Roman"/>
                <w:b/>
                <w:bCs/>
                <w:color w:val="000000"/>
                <w:szCs w:val="22"/>
              </w:rPr>
              <w:t>WD Water</w:t>
            </w:r>
          </w:p>
        </w:tc>
        <w:tc>
          <w:tcPr>
            <w:tcW w:w="1610" w:type="dxa"/>
          </w:tcPr>
          <w:p w14:paraId="4D2CDB60"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18</w:t>
            </w:r>
          </w:p>
        </w:tc>
        <w:tc>
          <w:tcPr>
            <w:tcW w:w="1158" w:type="dxa"/>
          </w:tcPr>
          <w:p w14:paraId="4CE8CCFD" w14:textId="77777777" w:rsidR="00033801" w:rsidRPr="0043796F" w:rsidRDefault="00033801" w:rsidP="00CD5BB9">
            <w:pPr>
              <w:spacing w:after="0"/>
              <w:jc w:val="center"/>
              <w:rPr>
                <w:rFonts w:eastAsia="Times New Roman"/>
                <w:color w:val="000000"/>
                <w:szCs w:val="22"/>
              </w:rPr>
            </w:pPr>
            <w:r w:rsidRPr="0043796F">
              <w:rPr>
                <w:rFonts w:eastAsia="Times New Roman"/>
                <w:color w:val="000000"/>
                <w:szCs w:val="22"/>
              </w:rPr>
              <w:t>0</w:t>
            </w:r>
          </w:p>
        </w:tc>
        <w:tc>
          <w:tcPr>
            <w:tcW w:w="1121" w:type="dxa"/>
            <w:vMerge/>
          </w:tcPr>
          <w:p w14:paraId="1A0CDAF5" w14:textId="77777777" w:rsidR="00033801" w:rsidRPr="0043796F" w:rsidRDefault="00033801" w:rsidP="0002061D">
            <w:pPr>
              <w:spacing w:after="0"/>
              <w:rPr>
                <w:rFonts w:eastAsia="Times New Roman"/>
                <w:color w:val="000000"/>
                <w:szCs w:val="22"/>
              </w:rPr>
            </w:pPr>
          </w:p>
        </w:tc>
      </w:tr>
    </w:tbl>
    <w:p w14:paraId="024A8449" w14:textId="77777777" w:rsidR="005126D4" w:rsidRDefault="005126D4" w:rsidP="0002061D">
      <w:pPr>
        <w:rPr>
          <w:szCs w:val="22"/>
        </w:rPr>
        <w:sectPr w:rsidR="005126D4" w:rsidSect="00EF3189">
          <w:pgSz w:w="12240" w:h="15840"/>
          <w:pgMar w:top="1440" w:right="1440" w:bottom="1440" w:left="1440" w:header="720" w:footer="720" w:gutter="0"/>
          <w:cols w:space="720"/>
          <w:docGrid w:linePitch="360"/>
        </w:sectPr>
      </w:pPr>
    </w:p>
    <w:p w14:paraId="39342820" w14:textId="6FEE6074" w:rsidR="005126D4" w:rsidRPr="0043796F" w:rsidRDefault="005126D4" w:rsidP="0007266D">
      <w:pPr>
        <w:pStyle w:val="Heading2"/>
      </w:pPr>
      <w:r w:rsidRPr="0043796F">
        <w:lastRenderedPageBreak/>
        <w:t xml:space="preserve">Supplementary Table </w:t>
      </w:r>
      <w:r w:rsidR="002F4AFD">
        <w:t>3</w:t>
      </w:r>
      <w:r w:rsidRPr="0043796F">
        <w:t xml:space="preserve">. </w:t>
      </w:r>
      <w:r w:rsidRPr="0007266D">
        <w:rPr>
          <w:b w:val="0"/>
          <w:bCs w:val="0"/>
        </w:rPr>
        <w:t>Summ</w:t>
      </w:r>
      <w:bookmarkStart w:id="4" w:name="_GoBack"/>
      <w:bookmarkEnd w:id="4"/>
      <w:r w:rsidRPr="0007266D">
        <w:rPr>
          <w:b w:val="0"/>
          <w:bCs w:val="0"/>
        </w:rPr>
        <w:t>ary of samples and alpha diversity among different sample types evaluated. Median and interquartile range is shown.</w:t>
      </w:r>
    </w:p>
    <w:tbl>
      <w:tblPr>
        <w:tblStyle w:val="TableGrid"/>
        <w:tblW w:w="10458"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7"/>
        <w:gridCol w:w="584"/>
        <w:gridCol w:w="2098"/>
        <w:gridCol w:w="2320"/>
        <w:gridCol w:w="2271"/>
        <w:gridCol w:w="2088"/>
      </w:tblGrid>
      <w:tr w:rsidR="005126D4" w:rsidRPr="0043796F" w14:paraId="20667E06" w14:textId="77777777" w:rsidTr="00125E70">
        <w:trPr>
          <w:jc w:val="center"/>
        </w:trPr>
        <w:tc>
          <w:tcPr>
            <w:tcW w:w="1097" w:type="dxa"/>
            <w:tcBorders>
              <w:top w:val="single" w:sz="4" w:space="0" w:color="auto"/>
              <w:bottom w:val="single" w:sz="4" w:space="0" w:color="auto"/>
            </w:tcBorders>
            <w:vAlign w:val="center"/>
          </w:tcPr>
          <w:p w14:paraId="20F41C62" w14:textId="77777777" w:rsidR="005126D4" w:rsidRPr="0043796F" w:rsidRDefault="005126D4" w:rsidP="00125E70">
            <w:pPr>
              <w:spacing w:after="0"/>
              <w:jc w:val="center"/>
              <w:rPr>
                <w:b/>
                <w:color w:val="000000"/>
                <w:szCs w:val="22"/>
              </w:rPr>
            </w:pPr>
            <w:r w:rsidRPr="0043796F">
              <w:rPr>
                <w:b/>
                <w:color w:val="000000"/>
                <w:szCs w:val="22"/>
              </w:rPr>
              <w:t>Median</w:t>
            </w:r>
          </w:p>
        </w:tc>
        <w:tc>
          <w:tcPr>
            <w:tcW w:w="584" w:type="dxa"/>
            <w:tcBorders>
              <w:top w:val="single" w:sz="4" w:space="0" w:color="auto"/>
              <w:bottom w:val="single" w:sz="4" w:space="0" w:color="auto"/>
            </w:tcBorders>
            <w:vAlign w:val="center"/>
          </w:tcPr>
          <w:p w14:paraId="4FF19D63" w14:textId="77777777" w:rsidR="005126D4" w:rsidRPr="0043796F" w:rsidRDefault="005126D4" w:rsidP="00125E70">
            <w:pPr>
              <w:spacing w:after="0"/>
              <w:jc w:val="center"/>
              <w:rPr>
                <w:b/>
                <w:color w:val="000000"/>
                <w:szCs w:val="22"/>
              </w:rPr>
            </w:pPr>
            <w:r w:rsidRPr="0043796F">
              <w:rPr>
                <w:b/>
                <w:color w:val="000000"/>
                <w:szCs w:val="22"/>
              </w:rPr>
              <w:t>n</w:t>
            </w:r>
          </w:p>
        </w:tc>
        <w:tc>
          <w:tcPr>
            <w:tcW w:w="2098" w:type="dxa"/>
            <w:tcBorders>
              <w:top w:val="single" w:sz="4" w:space="0" w:color="auto"/>
              <w:bottom w:val="single" w:sz="4" w:space="0" w:color="auto"/>
            </w:tcBorders>
            <w:vAlign w:val="center"/>
          </w:tcPr>
          <w:p w14:paraId="032FCB3E" w14:textId="77777777" w:rsidR="005126D4" w:rsidRPr="0043796F" w:rsidRDefault="005126D4" w:rsidP="00125E70">
            <w:pPr>
              <w:spacing w:after="0"/>
              <w:jc w:val="center"/>
              <w:rPr>
                <w:b/>
                <w:color w:val="000000"/>
                <w:szCs w:val="22"/>
              </w:rPr>
            </w:pPr>
            <w:r w:rsidRPr="0043796F">
              <w:rPr>
                <w:b/>
                <w:color w:val="000000"/>
                <w:szCs w:val="22"/>
              </w:rPr>
              <w:t>ASVs Observed</w:t>
            </w:r>
          </w:p>
        </w:tc>
        <w:tc>
          <w:tcPr>
            <w:tcW w:w="2320" w:type="dxa"/>
            <w:tcBorders>
              <w:top w:val="single" w:sz="4" w:space="0" w:color="auto"/>
              <w:bottom w:val="single" w:sz="4" w:space="0" w:color="auto"/>
            </w:tcBorders>
            <w:vAlign w:val="center"/>
          </w:tcPr>
          <w:p w14:paraId="5B94A8B1" w14:textId="77777777" w:rsidR="005126D4" w:rsidRPr="0043796F" w:rsidRDefault="005126D4" w:rsidP="00125E70">
            <w:pPr>
              <w:spacing w:after="0"/>
              <w:jc w:val="center"/>
              <w:rPr>
                <w:b/>
                <w:color w:val="000000"/>
                <w:szCs w:val="22"/>
              </w:rPr>
            </w:pPr>
            <w:r w:rsidRPr="0043796F">
              <w:rPr>
                <w:b/>
                <w:color w:val="000000"/>
                <w:szCs w:val="22"/>
              </w:rPr>
              <w:t>Coverage</w:t>
            </w:r>
          </w:p>
        </w:tc>
        <w:tc>
          <w:tcPr>
            <w:tcW w:w="2271" w:type="dxa"/>
            <w:tcBorders>
              <w:top w:val="single" w:sz="4" w:space="0" w:color="auto"/>
              <w:bottom w:val="single" w:sz="4" w:space="0" w:color="auto"/>
            </w:tcBorders>
            <w:vAlign w:val="center"/>
          </w:tcPr>
          <w:p w14:paraId="71187DB8" w14:textId="77777777" w:rsidR="005126D4" w:rsidRPr="0043796F" w:rsidRDefault="005126D4" w:rsidP="00125E70">
            <w:pPr>
              <w:spacing w:after="0"/>
              <w:jc w:val="center"/>
              <w:rPr>
                <w:b/>
                <w:color w:val="000000"/>
                <w:szCs w:val="22"/>
              </w:rPr>
            </w:pPr>
            <w:r w:rsidRPr="0043796F">
              <w:rPr>
                <w:b/>
                <w:color w:val="000000"/>
                <w:szCs w:val="22"/>
              </w:rPr>
              <w:t>Shannon</w:t>
            </w:r>
          </w:p>
        </w:tc>
        <w:tc>
          <w:tcPr>
            <w:tcW w:w="2088" w:type="dxa"/>
            <w:tcBorders>
              <w:top w:val="single" w:sz="4" w:space="0" w:color="auto"/>
              <w:bottom w:val="single" w:sz="4" w:space="0" w:color="auto"/>
            </w:tcBorders>
            <w:vAlign w:val="center"/>
          </w:tcPr>
          <w:p w14:paraId="539BF082" w14:textId="77777777" w:rsidR="005126D4" w:rsidRPr="0043796F" w:rsidRDefault="005126D4" w:rsidP="00125E70">
            <w:pPr>
              <w:spacing w:after="0"/>
              <w:jc w:val="center"/>
              <w:rPr>
                <w:b/>
                <w:color w:val="000000"/>
                <w:szCs w:val="22"/>
              </w:rPr>
            </w:pPr>
            <w:r w:rsidRPr="0043796F">
              <w:rPr>
                <w:b/>
                <w:color w:val="000000"/>
                <w:szCs w:val="22"/>
              </w:rPr>
              <w:t>Chao1</w:t>
            </w:r>
          </w:p>
        </w:tc>
      </w:tr>
      <w:tr w:rsidR="005126D4" w:rsidRPr="0043796F" w14:paraId="5727D807" w14:textId="77777777" w:rsidTr="00125E70">
        <w:trPr>
          <w:jc w:val="center"/>
        </w:trPr>
        <w:tc>
          <w:tcPr>
            <w:tcW w:w="1097" w:type="dxa"/>
            <w:tcBorders>
              <w:top w:val="single" w:sz="4" w:space="0" w:color="auto"/>
            </w:tcBorders>
            <w:vAlign w:val="center"/>
          </w:tcPr>
          <w:p w14:paraId="16FD7B02" w14:textId="77777777" w:rsidR="005126D4" w:rsidRPr="0043796F" w:rsidRDefault="005126D4" w:rsidP="00125E70">
            <w:pPr>
              <w:spacing w:after="0"/>
              <w:jc w:val="center"/>
              <w:rPr>
                <w:color w:val="000000"/>
                <w:szCs w:val="22"/>
              </w:rPr>
            </w:pPr>
            <w:r w:rsidRPr="0043796F">
              <w:rPr>
                <w:color w:val="000000"/>
                <w:szCs w:val="22"/>
              </w:rPr>
              <w:t>Fecal</w:t>
            </w:r>
          </w:p>
        </w:tc>
        <w:tc>
          <w:tcPr>
            <w:tcW w:w="584" w:type="dxa"/>
            <w:tcBorders>
              <w:top w:val="single" w:sz="4" w:space="0" w:color="auto"/>
            </w:tcBorders>
            <w:vAlign w:val="center"/>
          </w:tcPr>
          <w:p w14:paraId="1564B281" w14:textId="77777777" w:rsidR="005126D4" w:rsidRPr="0043796F" w:rsidRDefault="005126D4" w:rsidP="00125E70">
            <w:pPr>
              <w:spacing w:after="0"/>
              <w:jc w:val="center"/>
              <w:rPr>
                <w:color w:val="000000"/>
                <w:szCs w:val="22"/>
              </w:rPr>
            </w:pPr>
            <w:r w:rsidRPr="0043796F">
              <w:rPr>
                <w:color w:val="000000"/>
                <w:szCs w:val="22"/>
              </w:rPr>
              <w:t>549</w:t>
            </w:r>
          </w:p>
        </w:tc>
        <w:tc>
          <w:tcPr>
            <w:tcW w:w="2098" w:type="dxa"/>
            <w:tcBorders>
              <w:top w:val="single" w:sz="4" w:space="0" w:color="auto"/>
            </w:tcBorders>
            <w:vAlign w:val="center"/>
          </w:tcPr>
          <w:p w14:paraId="5320A9DF" w14:textId="77777777" w:rsidR="005126D4" w:rsidRPr="0043796F" w:rsidRDefault="005126D4" w:rsidP="00125E70">
            <w:pPr>
              <w:spacing w:after="0"/>
              <w:jc w:val="center"/>
              <w:rPr>
                <w:color w:val="000000"/>
                <w:szCs w:val="22"/>
                <w:vertAlign w:val="superscript"/>
              </w:rPr>
            </w:pPr>
            <w:r w:rsidRPr="0043796F">
              <w:rPr>
                <w:color w:val="000000"/>
                <w:szCs w:val="22"/>
              </w:rPr>
              <w:t>155, [137 - 172] B</w:t>
            </w:r>
            <w:r w:rsidRPr="0043796F">
              <w:rPr>
                <w:color w:val="000000"/>
                <w:szCs w:val="22"/>
                <w:vertAlign w:val="superscript"/>
              </w:rPr>
              <w:t>*</w:t>
            </w:r>
          </w:p>
        </w:tc>
        <w:tc>
          <w:tcPr>
            <w:tcW w:w="2320" w:type="dxa"/>
            <w:tcBorders>
              <w:top w:val="single" w:sz="4" w:space="0" w:color="auto"/>
            </w:tcBorders>
            <w:vAlign w:val="center"/>
          </w:tcPr>
          <w:p w14:paraId="2721B3E5" w14:textId="77777777" w:rsidR="005126D4" w:rsidRPr="0043796F" w:rsidRDefault="005126D4" w:rsidP="00125E70">
            <w:pPr>
              <w:spacing w:after="0"/>
              <w:jc w:val="center"/>
              <w:rPr>
                <w:color w:val="000000"/>
                <w:szCs w:val="22"/>
              </w:rPr>
            </w:pPr>
            <w:r w:rsidRPr="0043796F">
              <w:rPr>
                <w:color w:val="000000"/>
                <w:szCs w:val="22"/>
              </w:rPr>
              <w:t>98.8, [98.6 – 99.0] B</w:t>
            </w:r>
          </w:p>
        </w:tc>
        <w:tc>
          <w:tcPr>
            <w:tcW w:w="2271" w:type="dxa"/>
            <w:tcBorders>
              <w:top w:val="single" w:sz="4" w:space="0" w:color="auto"/>
            </w:tcBorders>
            <w:vAlign w:val="center"/>
          </w:tcPr>
          <w:p w14:paraId="52FF1089" w14:textId="77777777" w:rsidR="005126D4" w:rsidRPr="0043796F" w:rsidRDefault="005126D4" w:rsidP="00125E70">
            <w:pPr>
              <w:spacing w:after="0"/>
              <w:jc w:val="center"/>
              <w:rPr>
                <w:color w:val="000000"/>
                <w:szCs w:val="22"/>
              </w:rPr>
            </w:pPr>
            <w:r w:rsidRPr="0043796F">
              <w:rPr>
                <w:color w:val="000000"/>
                <w:szCs w:val="22"/>
              </w:rPr>
              <w:t>3.11, [2.90 - 3.26] B</w:t>
            </w:r>
          </w:p>
        </w:tc>
        <w:tc>
          <w:tcPr>
            <w:tcW w:w="2088" w:type="dxa"/>
            <w:tcBorders>
              <w:top w:val="single" w:sz="4" w:space="0" w:color="auto"/>
            </w:tcBorders>
            <w:vAlign w:val="center"/>
          </w:tcPr>
          <w:p w14:paraId="1E2A4864" w14:textId="77777777" w:rsidR="005126D4" w:rsidRPr="0043796F" w:rsidRDefault="005126D4" w:rsidP="00125E70">
            <w:pPr>
              <w:spacing w:after="0"/>
              <w:jc w:val="center"/>
              <w:rPr>
                <w:color w:val="000000"/>
                <w:szCs w:val="22"/>
              </w:rPr>
            </w:pPr>
            <w:r w:rsidRPr="0043796F">
              <w:rPr>
                <w:color w:val="000000"/>
                <w:szCs w:val="22"/>
              </w:rPr>
              <w:t>271, [228 - 321] B</w:t>
            </w:r>
          </w:p>
        </w:tc>
      </w:tr>
      <w:tr w:rsidR="005126D4" w:rsidRPr="0043796F" w14:paraId="506D7682" w14:textId="77777777" w:rsidTr="00125E70">
        <w:trPr>
          <w:jc w:val="center"/>
        </w:trPr>
        <w:tc>
          <w:tcPr>
            <w:tcW w:w="1097" w:type="dxa"/>
            <w:tcBorders>
              <w:bottom w:val="nil"/>
            </w:tcBorders>
            <w:vAlign w:val="center"/>
          </w:tcPr>
          <w:p w14:paraId="2E976B1F" w14:textId="77777777" w:rsidR="005126D4" w:rsidRPr="0043796F" w:rsidRDefault="005126D4" w:rsidP="00125E70">
            <w:pPr>
              <w:spacing w:after="0"/>
              <w:jc w:val="center"/>
              <w:rPr>
                <w:color w:val="000000"/>
                <w:szCs w:val="22"/>
              </w:rPr>
            </w:pPr>
            <w:r w:rsidRPr="0043796F">
              <w:rPr>
                <w:color w:val="000000"/>
                <w:szCs w:val="22"/>
              </w:rPr>
              <w:t>Serum</w:t>
            </w:r>
          </w:p>
        </w:tc>
        <w:tc>
          <w:tcPr>
            <w:tcW w:w="584" w:type="dxa"/>
            <w:tcBorders>
              <w:bottom w:val="nil"/>
            </w:tcBorders>
            <w:vAlign w:val="center"/>
          </w:tcPr>
          <w:p w14:paraId="01F5514B" w14:textId="77777777" w:rsidR="005126D4" w:rsidRPr="0043796F" w:rsidRDefault="005126D4" w:rsidP="00125E70">
            <w:pPr>
              <w:spacing w:after="0"/>
              <w:jc w:val="center"/>
              <w:rPr>
                <w:color w:val="000000"/>
                <w:szCs w:val="22"/>
              </w:rPr>
            </w:pPr>
            <w:r w:rsidRPr="0043796F">
              <w:rPr>
                <w:color w:val="000000"/>
                <w:szCs w:val="22"/>
              </w:rPr>
              <w:t>4</w:t>
            </w:r>
          </w:p>
        </w:tc>
        <w:tc>
          <w:tcPr>
            <w:tcW w:w="2098" w:type="dxa"/>
            <w:tcBorders>
              <w:bottom w:val="nil"/>
            </w:tcBorders>
            <w:vAlign w:val="center"/>
          </w:tcPr>
          <w:p w14:paraId="3B3C533C" w14:textId="77777777" w:rsidR="005126D4" w:rsidRPr="0043796F" w:rsidRDefault="005126D4" w:rsidP="00125E70">
            <w:pPr>
              <w:spacing w:after="0"/>
              <w:jc w:val="center"/>
              <w:rPr>
                <w:color w:val="000000"/>
                <w:szCs w:val="22"/>
              </w:rPr>
            </w:pPr>
            <w:r w:rsidRPr="0043796F">
              <w:rPr>
                <w:color w:val="000000"/>
                <w:szCs w:val="22"/>
              </w:rPr>
              <w:t>54, [51 - 57] C</w:t>
            </w:r>
          </w:p>
        </w:tc>
        <w:tc>
          <w:tcPr>
            <w:tcW w:w="2320" w:type="dxa"/>
            <w:tcBorders>
              <w:bottom w:val="nil"/>
            </w:tcBorders>
            <w:vAlign w:val="center"/>
          </w:tcPr>
          <w:p w14:paraId="1451E5FD" w14:textId="77777777" w:rsidR="005126D4" w:rsidRPr="0043796F" w:rsidRDefault="005126D4" w:rsidP="00125E70">
            <w:pPr>
              <w:spacing w:after="0"/>
              <w:jc w:val="center"/>
              <w:rPr>
                <w:color w:val="000000"/>
                <w:szCs w:val="22"/>
              </w:rPr>
            </w:pPr>
            <w:r w:rsidRPr="0043796F">
              <w:rPr>
                <w:color w:val="000000"/>
                <w:szCs w:val="22"/>
              </w:rPr>
              <w:t>99.9, [99.9 – 1.00] A</w:t>
            </w:r>
          </w:p>
        </w:tc>
        <w:tc>
          <w:tcPr>
            <w:tcW w:w="2271" w:type="dxa"/>
            <w:tcBorders>
              <w:bottom w:val="nil"/>
            </w:tcBorders>
            <w:vAlign w:val="center"/>
          </w:tcPr>
          <w:p w14:paraId="24F0E671" w14:textId="77777777" w:rsidR="005126D4" w:rsidRPr="0043796F" w:rsidRDefault="005126D4" w:rsidP="00125E70">
            <w:pPr>
              <w:spacing w:after="0"/>
              <w:jc w:val="center"/>
              <w:rPr>
                <w:color w:val="000000"/>
                <w:szCs w:val="22"/>
              </w:rPr>
            </w:pPr>
            <w:r w:rsidRPr="0043796F">
              <w:rPr>
                <w:color w:val="000000"/>
                <w:szCs w:val="22"/>
              </w:rPr>
              <w:t>3.63, [3.54 - 3.71] A</w:t>
            </w:r>
          </w:p>
        </w:tc>
        <w:tc>
          <w:tcPr>
            <w:tcW w:w="2088" w:type="dxa"/>
            <w:tcBorders>
              <w:bottom w:val="nil"/>
            </w:tcBorders>
            <w:vAlign w:val="center"/>
          </w:tcPr>
          <w:p w14:paraId="48C5341F" w14:textId="77777777" w:rsidR="005126D4" w:rsidRPr="0043796F" w:rsidRDefault="005126D4" w:rsidP="00125E70">
            <w:pPr>
              <w:spacing w:after="0"/>
              <w:jc w:val="center"/>
              <w:rPr>
                <w:color w:val="000000"/>
                <w:szCs w:val="22"/>
              </w:rPr>
            </w:pPr>
            <w:r w:rsidRPr="0043796F">
              <w:rPr>
                <w:color w:val="000000"/>
                <w:szCs w:val="22"/>
              </w:rPr>
              <w:t>61, [60 - 63] C</w:t>
            </w:r>
          </w:p>
        </w:tc>
      </w:tr>
      <w:tr w:rsidR="005126D4" w:rsidRPr="0043796F" w14:paraId="5C5A479F" w14:textId="77777777" w:rsidTr="00125E70">
        <w:trPr>
          <w:jc w:val="center"/>
        </w:trPr>
        <w:tc>
          <w:tcPr>
            <w:tcW w:w="1097" w:type="dxa"/>
            <w:tcBorders>
              <w:top w:val="nil"/>
              <w:bottom w:val="single" w:sz="4" w:space="0" w:color="auto"/>
            </w:tcBorders>
            <w:vAlign w:val="center"/>
          </w:tcPr>
          <w:p w14:paraId="12682CA0" w14:textId="77777777" w:rsidR="005126D4" w:rsidRPr="0043796F" w:rsidRDefault="005126D4" w:rsidP="00125E70">
            <w:pPr>
              <w:spacing w:after="0"/>
              <w:jc w:val="center"/>
              <w:rPr>
                <w:color w:val="000000"/>
                <w:szCs w:val="22"/>
              </w:rPr>
            </w:pPr>
            <w:r w:rsidRPr="0043796F">
              <w:rPr>
                <w:color w:val="000000"/>
                <w:szCs w:val="22"/>
              </w:rPr>
              <w:t>Tissue</w:t>
            </w:r>
          </w:p>
        </w:tc>
        <w:tc>
          <w:tcPr>
            <w:tcW w:w="584" w:type="dxa"/>
            <w:tcBorders>
              <w:top w:val="nil"/>
              <w:bottom w:val="single" w:sz="4" w:space="0" w:color="auto"/>
            </w:tcBorders>
            <w:vAlign w:val="center"/>
          </w:tcPr>
          <w:p w14:paraId="4184AFF8" w14:textId="77777777" w:rsidR="005126D4" w:rsidRPr="0043796F" w:rsidRDefault="005126D4" w:rsidP="00125E70">
            <w:pPr>
              <w:spacing w:after="0"/>
              <w:jc w:val="center"/>
              <w:rPr>
                <w:color w:val="000000"/>
                <w:szCs w:val="22"/>
              </w:rPr>
            </w:pPr>
            <w:r w:rsidRPr="0043796F">
              <w:rPr>
                <w:color w:val="000000"/>
                <w:szCs w:val="22"/>
              </w:rPr>
              <w:t>32</w:t>
            </w:r>
          </w:p>
        </w:tc>
        <w:tc>
          <w:tcPr>
            <w:tcW w:w="2098" w:type="dxa"/>
            <w:tcBorders>
              <w:top w:val="nil"/>
              <w:bottom w:val="single" w:sz="4" w:space="0" w:color="auto"/>
            </w:tcBorders>
            <w:vAlign w:val="center"/>
          </w:tcPr>
          <w:p w14:paraId="1A5F9FA1" w14:textId="77777777" w:rsidR="005126D4" w:rsidRPr="0043796F" w:rsidRDefault="005126D4" w:rsidP="00125E70">
            <w:pPr>
              <w:spacing w:after="0"/>
              <w:jc w:val="center"/>
              <w:rPr>
                <w:color w:val="000000"/>
                <w:szCs w:val="22"/>
              </w:rPr>
            </w:pPr>
            <w:r w:rsidRPr="0043796F">
              <w:rPr>
                <w:color w:val="000000"/>
                <w:szCs w:val="22"/>
              </w:rPr>
              <w:t>237, [205 - 271] A</w:t>
            </w:r>
          </w:p>
        </w:tc>
        <w:tc>
          <w:tcPr>
            <w:tcW w:w="2320" w:type="dxa"/>
            <w:tcBorders>
              <w:top w:val="nil"/>
              <w:bottom w:val="single" w:sz="4" w:space="0" w:color="auto"/>
            </w:tcBorders>
            <w:vAlign w:val="center"/>
          </w:tcPr>
          <w:p w14:paraId="617B917E" w14:textId="77777777" w:rsidR="005126D4" w:rsidRPr="0043796F" w:rsidRDefault="005126D4" w:rsidP="00125E70">
            <w:pPr>
              <w:spacing w:after="0"/>
              <w:jc w:val="center"/>
              <w:rPr>
                <w:color w:val="000000"/>
                <w:szCs w:val="22"/>
              </w:rPr>
            </w:pPr>
            <w:r w:rsidRPr="0043796F">
              <w:rPr>
                <w:color w:val="000000"/>
                <w:szCs w:val="22"/>
              </w:rPr>
              <w:t>98.9, [98.8 – 99.2] C</w:t>
            </w:r>
          </w:p>
        </w:tc>
        <w:tc>
          <w:tcPr>
            <w:tcW w:w="2271" w:type="dxa"/>
            <w:tcBorders>
              <w:top w:val="nil"/>
              <w:bottom w:val="single" w:sz="4" w:space="0" w:color="auto"/>
            </w:tcBorders>
            <w:vAlign w:val="center"/>
          </w:tcPr>
          <w:p w14:paraId="5C897CD7" w14:textId="77777777" w:rsidR="005126D4" w:rsidRPr="0043796F" w:rsidRDefault="005126D4" w:rsidP="00125E70">
            <w:pPr>
              <w:spacing w:after="0"/>
              <w:jc w:val="center"/>
              <w:rPr>
                <w:color w:val="000000"/>
                <w:szCs w:val="22"/>
              </w:rPr>
            </w:pPr>
            <w:r w:rsidRPr="0043796F">
              <w:rPr>
                <w:color w:val="000000"/>
                <w:szCs w:val="22"/>
              </w:rPr>
              <w:t>3.24, [3.03 - 3.44] A</w:t>
            </w:r>
          </w:p>
        </w:tc>
        <w:tc>
          <w:tcPr>
            <w:tcW w:w="2088" w:type="dxa"/>
            <w:tcBorders>
              <w:top w:val="nil"/>
              <w:bottom w:val="single" w:sz="4" w:space="0" w:color="auto"/>
            </w:tcBorders>
            <w:vAlign w:val="center"/>
          </w:tcPr>
          <w:p w14:paraId="21873DCB" w14:textId="77777777" w:rsidR="005126D4" w:rsidRPr="0043796F" w:rsidRDefault="005126D4" w:rsidP="00125E70">
            <w:pPr>
              <w:spacing w:after="0"/>
              <w:jc w:val="center"/>
              <w:rPr>
                <w:color w:val="000000"/>
                <w:szCs w:val="22"/>
              </w:rPr>
            </w:pPr>
            <w:r w:rsidRPr="0043796F">
              <w:rPr>
                <w:color w:val="000000"/>
                <w:szCs w:val="22"/>
              </w:rPr>
              <w:t>489, [377 - 561] A</w:t>
            </w:r>
          </w:p>
        </w:tc>
      </w:tr>
      <w:tr w:rsidR="005126D4" w:rsidRPr="0043796F" w14:paraId="24496494" w14:textId="77777777" w:rsidTr="00125E70">
        <w:trPr>
          <w:jc w:val="center"/>
        </w:trPr>
        <w:tc>
          <w:tcPr>
            <w:tcW w:w="1681" w:type="dxa"/>
            <w:gridSpan w:val="2"/>
            <w:tcBorders>
              <w:top w:val="single" w:sz="4" w:space="0" w:color="auto"/>
            </w:tcBorders>
            <w:vAlign w:val="center"/>
          </w:tcPr>
          <w:p w14:paraId="0E7A856B" w14:textId="77777777" w:rsidR="005126D4" w:rsidRPr="0043796F" w:rsidRDefault="005126D4" w:rsidP="00125E70">
            <w:pPr>
              <w:spacing w:after="0"/>
              <w:jc w:val="center"/>
              <w:rPr>
                <w:color w:val="000000"/>
                <w:szCs w:val="22"/>
              </w:rPr>
            </w:pPr>
            <w:r w:rsidRPr="0043796F">
              <w:rPr>
                <w:i/>
                <w:color w:val="000000"/>
                <w:szCs w:val="22"/>
              </w:rPr>
              <w:t>P-</w:t>
            </w:r>
            <w:r w:rsidRPr="0043796F">
              <w:rPr>
                <w:iCs/>
                <w:color w:val="000000"/>
                <w:szCs w:val="22"/>
              </w:rPr>
              <w:t>value</w:t>
            </w:r>
          </w:p>
        </w:tc>
        <w:tc>
          <w:tcPr>
            <w:tcW w:w="2098" w:type="dxa"/>
            <w:tcBorders>
              <w:top w:val="single" w:sz="4" w:space="0" w:color="auto"/>
            </w:tcBorders>
            <w:vAlign w:val="center"/>
          </w:tcPr>
          <w:p w14:paraId="0D5D0781" w14:textId="77777777" w:rsidR="005126D4" w:rsidRPr="0043796F" w:rsidRDefault="005126D4" w:rsidP="00125E70">
            <w:pPr>
              <w:spacing w:after="0"/>
              <w:jc w:val="center"/>
              <w:rPr>
                <w:color w:val="000000"/>
                <w:szCs w:val="22"/>
              </w:rPr>
            </w:pPr>
            <w:r w:rsidRPr="0043796F">
              <w:rPr>
                <w:color w:val="000000"/>
                <w:szCs w:val="22"/>
              </w:rPr>
              <w:t>&lt; 0.0001</w:t>
            </w:r>
          </w:p>
        </w:tc>
        <w:tc>
          <w:tcPr>
            <w:tcW w:w="2320" w:type="dxa"/>
            <w:tcBorders>
              <w:top w:val="single" w:sz="4" w:space="0" w:color="auto"/>
            </w:tcBorders>
            <w:vAlign w:val="center"/>
          </w:tcPr>
          <w:p w14:paraId="44F5AB17" w14:textId="77777777" w:rsidR="005126D4" w:rsidRPr="0043796F" w:rsidRDefault="005126D4" w:rsidP="00125E70">
            <w:pPr>
              <w:spacing w:after="0"/>
              <w:jc w:val="center"/>
              <w:rPr>
                <w:color w:val="000000"/>
                <w:szCs w:val="22"/>
              </w:rPr>
            </w:pPr>
            <w:r w:rsidRPr="0043796F">
              <w:rPr>
                <w:color w:val="000000"/>
                <w:szCs w:val="22"/>
              </w:rPr>
              <w:t>0.0001</w:t>
            </w:r>
          </w:p>
        </w:tc>
        <w:tc>
          <w:tcPr>
            <w:tcW w:w="2271" w:type="dxa"/>
            <w:tcBorders>
              <w:top w:val="single" w:sz="4" w:space="0" w:color="auto"/>
            </w:tcBorders>
            <w:vAlign w:val="center"/>
          </w:tcPr>
          <w:p w14:paraId="1FB17949" w14:textId="77777777" w:rsidR="005126D4" w:rsidRPr="0043796F" w:rsidRDefault="005126D4" w:rsidP="00125E70">
            <w:pPr>
              <w:spacing w:after="0"/>
              <w:jc w:val="center"/>
              <w:rPr>
                <w:color w:val="000000"/>
                <w:szCs w:val="22"/>
              </w:rPr>
            </w:pPr>
            <w:r w:rsidRPr="0043796F">
              <w:rPr>
                <w:color w:val="000000"/>
                <w:szCs w:val="22"/>
              </w:rPr>
              <w:t>&lt; 0.0001</w:t>
            </w:r>
          </w:p>
        </w:tc>
        <w:tc>
          <w:tcPr>
            <w:tcW w:w="2088" w:type="dxa"/>
            <w:tcBorders>
              <w:top w:val="single" w:sz="4" w:space="0" w:color="auto"/>
            </w:tcBorders>
            <w:vAlign w:val="center"/>
          </w:tcPr>
          <w:p w14:paraId="76869685" w14:textId="77777777" w:rsidR="005126D4" w:rsidRPr="0043796F" w:rsidRDefault="005126D4" w:rsidP="00125E70">
            <w:pPr>
              <w:spacing w:after="0"/>
              <w:jc w:val="center"/>
              <w:rPr>
                <w:color w:val="000000"/>
                <w:szCs w:val="22"/>
              </w:rPr>
            </w:pPr>
            <w:r w:rsidRPr="0043796F">
              <w:rPr>
                <w:color w:val="000000"/>
                <w:szCs w:val="22"/>
              </w:rPr>
              <w:t>&lt; 0.0001</w:t>
            </w:r>
          </w:p>
        </w:tc>
      </w:tr>
    </w:tbl>
    <w:p w14:paraId="15C1E8AD" w14:textId="42AC2116" w:rsidR="003317DE" w:rsidRDefault="005126D4" w:rsidP="005126D4">
      <w:pPr>
        <w:rPr>
          <w:szCs w:val="22"/>
        </w:rPr>
        <w:sectPr w:rsidR="003317DE" w:rsidSect="00EF3189">
          <w:pgSz w:w="15840" w:h="12240" w:orient="landscape"/>
          <w:pgMar w:top="1440" w:right="1440" w:bottom="1440" w:left="1440" w:header="720" w:footer="720" w:gutter="0"/>
          <w:cols w:space="720"/>
          <w:docGrid w:linePitch="360"/>
        </w:sectPr>
      </w:pPr>
      <w:r w:rsidRPr="0043796F">
        <w:rPr>
          <w:b/>
          <w:szCs w:val="22"/>
          <w:vertAlign w:val="superscript"/>
        </w:rPr>
        <w:t>*</w:t>
      </w:r>
      <w:r w:rsidRPr="0043796F">
        <w:rPr>
          <w:szCs w:val="22"/>
        </w:rPr>
        <w:t xml:space="preserve">ABC: Groups sharing the same letter in a column did not differ significantly by Dunn’s </w:t>
      </w:r>
      <w:r w:rsidRPr="0043796F">
        <w:rPr>
          <w:i/>
          <w:szCs w:val="22"/>
        </w:rPr>
        <w:t>post-hoc</w:t>
      </w:r>
      <w:r w:rsidRPr="0043796F">
        <w:rPr>
          <w:szCs w:val="22"/>
        </w:rPr>
        <w:t xml:space="preserve"> test with Bonferroni correction for multiple comparisons (adjusted </w:t>
      </w:r>
      <w:r w:rsidRPr="0043796F">
        <w:rPr>
          <w:i/>
          <w:szCs w:val="22"/>
        </w:rPr>
        <w:t>α</w:t>
      </w:r>
      <w:r w:rsidRPr="0043796F">
        <w:rPr>
          <w:szCs w:val="22"/>
        </w:rPr>
        <w:t xml:space="preserve"> = 0.017). Letters progress in descending order</w:t>
      </w:r>
      <w:r w:rsidR="003317DE">
        <w:rPr>
          <w:szCs w:val="22"/>
        </w:rPr>
        <w:t>.</w:t>
      </w:r>
    </w:p>
    <w:p w14:paraId="0EB3655B" w14:textId="6B4FA445" w:rsidR="00B43D75" w:rsidRDefault="003317DE" w:rsidP="0002061D">
      <w:pPr>
        <w:rPr>
          <w:szCs w:val="22"/>
        </w:rPr>
      </w:pPr>
      <w:r>
        <w:rPr>
          <w:noProof/>
          <w:szCs w:val="22"/>
        </w:rPr>
        <w:lastRenderedPageBreak/>
        <w:drawing>
          <wp:inline distT="0" distB="0" distL="0" distR="0" wp14:anchorId="241FE7BA" wp14:editId="5EB5461D">
            <wp:extent cx="6858635" cy="4572635"/>
            <wp:effectExtent l="0" t="0" r="0" b="0"/>
            <wp:docPr id="14013540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58635" cy="4572635"/>
                    </a:xfrm>
                    <a:prstGeom prst="rect">
                      <a:avLst/>
                    </a:prstGeom>
                    <a:noFill/>
                  </pic:spPr>
                </pic:pic>
              </a:graphicData>
            </a:graphic>
          </wp:inline>
        </w:drawing>
      </w:r>
    </w:p>
    <w:p w14:paraId="7B5BA0E0" w14:textId="77777777" w:rsidR="00207F9B" w:rsidRDefault="003317DE" w:rsidP="004A485E">
      <w:pPr>
        <w:pStyle w:val="Heading2"/>
        <w:rPr>
          <w:b w:val="0"/>
          <w:bCs w:val="0"/>
        </w:rPr>
        <w:sectPr w:rsidR="00207F9B" w:rsidSect="00EF3189">
          <w:pgSz w:w="15840" w:h="12240" w:orient="landscape"/>
          <w:pgMar w:top="1440" w:right="1440" w:bottom="1440" w:left="1440" w:header="720" w:footer="720" w:gutter="0"/>
          <w:cols w:space="720"/>
          <w:docGrid w:linePitch="360"/>
        </w:sectPr>
      </w:pPr>
      <w:r>
        <w:t xml:space="preserve">Supplementary Figure 1. </w:t>
      </w:r>
      <w:bookmarkStart w:id="5" w:name="_Hlk134611207"/>
      <w:r w:rsidRPr="004A485E">
        <w:rPr>
          <w:b w:val="0"/>
          <w:bCs w:val="0"/>
        </w:rPr>
        <w:t>Distribution of predominant genera among all samples for SD-fed mice. For clarity, the top 10 predominant genera are shown and the less abundant genera were consolidated. Each genus consolidated had a mean relative abundance &lt;2.8% of normalized sequence reads. (</w:t>
      </w:r>
      <w:r w:rsidRPr="004A485E">
        <w:rPr>
          <w:b w:val="0"/>
          <w:bCs w:val="0"/>
          <w:i/>
          <w:iCs/>
        </w:rPr>
        <w:t>f</w:t>
      </w:r>
      <w:r w:rsidRPr="004A485E">
        <w:rPr>
          <w:b w:val="0"/>
          <w:bCs w:val="0"/>
        </w:rPr>
        <w:t>) Indicates the taxon could not be classified to greater resolution than family.</w:t>
      </w:r>
      <w:bookmarkEnd w:id="5"/>
    </w:p>
    <w:p w14:paraId="0537ACDC" w14:textId="77777777" w:rsidR="00207F9B" w:rsidRDefault="00207F9B" w:rsidP="00207F9B">
      <w:r>
        <w:rPr>
          <w:noProof/>
          <w14:ligatures w14:val="standardContextual"/>
        </w:rPr>
        <w:lastRenderedPageBreak/>
        <w:drawing>
          <wp:inline distT="0" distB="0" distL="0" distR="0" wp14:anchorId="4AC12EF7" wp14:editId="703396B7">
            <wp:extent cx="5943600" cy="2903855"/>
            <wp:effectExtent l="0" t="0" r="0" b="4445"/>
            <wp:docPr id="1847141014" name="Picture 1" descr="A group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141014" name="Picture 1" descr="A group of different colored bar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903855"/>
                    </a:xfrm>
                    <a:prstGeom prst="rect">
                      <a:avLst/>
                    </a:prstGeom>
                  </pic:spPr>
                </pic:pic>
              </a:graphicData>
            </a:graphic>
          </wp:inline>
        </w:drawing>
      </w:r>
    </w:p>
    <w:p w14:paraId="43EF3496" w14:textId="0DC193EB" w:rsidR="00207F9B" w:rsidRDefault="00207F9B" w:rsidP="00207F9B">
      <w:pPr>
        <w:sectPr w:rsidR="00207F9B" w:rsidSect="00EF3189">
          <w:pgSz w:w="12240" w:h="15840"/>
          <w:pgMar w:top="1440" w:right="1440" w:bottom="1440" w:left="1440" w:header="720" w:footer="720" w:gutter="0"/>
          <w:cols w:space="720"/>
          <w:docGrid w:linePitch="360"/>
        </w:sectPr>
      </w:pPr>
      <w:r w:rsidRPr="00142033">
        <w:rPr>
          <w:b/>
          <w:bCs/>
        </w:rPr>
        <w:t xml:space="preserve">Supplementary Figure </w:t>
      </w:r>
      <w:r>
        <w:rPr>
          <w:b/>
          <w:bCs/>
        </w:rPr>
        <w:t>2</w:t>
      </w:r>
      <w:r w:rsidRPr="00142033">
        <w:rPr>
          <w:b/>
          <w:bCs/>
        </w:rPr>
        <w:t xml:space="preserve">. </w:t>
      </w:r>
      <w:bookmarkStart w:id="6" w:name="_Hlk145340197"/>
      <w:r>
        <w:t xml:space="preserve">Concentrations of fecal short-chain fatty acids. A-C) butyrate, propionate, and acetate in SD mice; D-F) butyrate, propionate, and acetate in WD mice.  Tukey’s </w:t>
      </w:r>
      <w:r w:rsidRPr="00E823E7">
        <w:rPr>
          <w:i/>
          <w:iCs/>
        </w:rPr>
        <w:t>post-hoc</w:t>
      </w:r>
      <w:r>
        <w:t xml:space="preserve"> </w:t>
      </w:r>
      <w:r w:rsidRPr="00E823E7">
        <w:rPr>
          <w:i/>
          <w:iCs/>
        </w:rPr>
        <w:t>P</w:t>
      </w:r>
      <w:r>
        <w:t>-values for multiple pairwise comparisons by ANOVA are shown.</w:t>
      </w:r>
      <w:bookmarkEnd w:id="6"/>
    </w:p>
    <w:p w14:paraId="7447B526" w14:textId="77777777" w:rsidR="00207F9B" w:rsidRDefault="00207F9B" w:rsidP="00207F9B">
      <w:r>
        <w:rPr>
          <w:noProof/>
          <w14:ligatures w14:val="standardContextual"/>
        </w:rPr>
        <w:lastRenderedPageBreak/>
        <w:drawing>
          <wp:inline distT="0" distB="0" distL="0" distR="0" wp14:anchorId="7FC19F01" wp14:editId="41FDE1EC">
            <wp:extent cx="5689600" cy="4089400"/>
            <wp:effectExtent l="0" t="0" r="0" b="0"/>
            <wp:docPr id="2042889428" name="Picture 2"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889428" name="Picture 2" descr="A diagram of a grap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89600" cy="4089400"/>
                    </a:xfrm>
                    <a:prstGeom prst="rect">
                      <a:avLst/>
                    </a:prstGeom>
                  </pic:spPr>
                </pic:pic>
              </a:graphicData>
            </a:graphic>
          </wp:inline>
        </w:drawing>
      </w:r>
    </w:p>
    <w:p w14:paraId="29D5A9E3" w14:textId="1B6FD5A5" w:rsidR="000E14A1" w:rsidRDefault="00207F9B" w:rsidP="00207F9B">
      <w:pPr>
        <w:rPr>
          <w:b/>
          <w:bCs/>
        </w:rPr>
        <w:sectPr w:rsidR="000E14A1" w:rsidSect="00EF3189">
          <w:pgSz w:w="15840" w:h="12240" w:orient="landscape"/>
          <w:pgMar w:top="1440" w:right="1440" w:bottom="1440" w:left="1440" w:header="720" w:footer="720" w:gutter="0"/>
          <w:cols w:space="720"/>
          <w:docGrid w:linePitch="360"/>
        </w:sectPr>
      </w:pPr>
      <w:r w:rsidRPr="007F132F">
        <w:rPr>
          <w:b/>
          <w:bCs/>
        </w:rPr>
        <w:t xml:space="preserve">Supplementary Figure </w:t>
      </w:r>
      <w:r>
        <w:rPr>
          <w:b/>
          <w:bCs/>
        </w:rPr>
        <w:t>3</w:t>
      </w:r>
      <w:r w:rsidRPr="007F132F">
        <w:rPr>
          <w:b/>
          <w:bCs/>
        </w:rPr>
        <w:t>.</w:t>
      </w:r>
      <w:r>
        <w:t xml:space="preserve"> Concentrations of fecal IgA measured on POD7. Tukey’s </w:t>
      </w:r>
      <w:r w:rsidRPr="00E823E7">
        <w:rPr>
          <w:i/>
          <w:iCs/>
        </w:rPr>
        <w:t>post-hoc</w:t>
      </w:r>
      <w:r>
        <w:t xml:space="preserve"> </w:t>
      </w:r>
      <w:r w:rsidRPr="00E823E7">
        <w:rPr>
          <w:i/>
          <w:iCs/>
        </w:rPr>
        <w:t>P</w:t>
      </w:r>
      <w:r>
        <w:t xml:space="preserve">-values for multiple pairwise comparisons by ANOVA (F = 15.9, </w:t>
      </w:r>
      <w:r w:rsidRPr="004A69C3">
        <w:rPr>
          <w:i/>
          <w:iCs/>
        </w:rPr>
        <w:t>P</w:t>
      </w:r>
      <w:r>
        <w:t xml:space="preserve"> &lt; 0.0001) are shown.</w:t>
      </w:r>
    </w:p>
    <w:p w14:paraId="4EADDAB6" w14:textId="7FB76050" w:rsidR="003317DE" w:rsidRDefault="000E14A1" w:rsidP="000E14A1">
      <w:pPr>
        <w:pStyle w:val="Heading2"/>
        <w:jc w:val="center"/>
      </w:pPr>
      <w:r>
        <w:rPr>
          <w:noProof/>
        </w:rPr>
        <w:lastRenderedPageBreak/>
        <w:drawing>
          <wp:inline distT="0" distB="0" distL="0" distR="0" wp14:anchorId="3C57C431" wp14:editId="243C0360">
            <wp:extent cx="4572635"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635" cy="3657600"/>
                    </a:xfrm>
                    <a:prstGeom prst="rect">
                      <a:avLst/>
                    </a:prstGeom>
                    <a:noFill/>
                  </pic:spPr>
                </pic:pic>
              </a:graphicData>
            </a:graphic>
          </wp:inline>
        </w:drawing>
      </w:r>
    </w:p>
    <w:p w14:paraId="16E58C91" w14:textId="0DE11A4D" w:rsidR="00DF5EBA" w:rsidRDefault="000E14A1" w:rsidP="000E14A1">
      <w:pPr>
        <w:sectPr w:rsidR="00DF5EBA" w:rsidSect="00EF3189">
          <w:pgSz w:w="15840" w:h="12240" w:orient="landscape"/>
          <w:pgMar w:top="1440" w:right="1440" w:bottom="1440" w:left="1440" w:header="720" w:footer="720" w:gutter="0"/>
          <w:cols w:space="720"/>
          <w:docGrid w:linePitch="360"/>
        </w:sectPr>
      </w:pPr>
      <w:r>
        <w:rPr>
          <w:b/>
        </w:rPr>
        <w:t xml:space="preserve">Supplementary Figure </w:t>
      </w:r>
      <w:r w:rsidR="00207F9B">
        <w:rPr>
          <w:b/>
        </w:rPr>
        <w:t>4</w:t>
      </w:r>
      <w:r>
        <w:rPr>
          <w:b/>
        </w:rPr>
        <w:t xml:space="preserve">. </w:t>
      </w:r>
      <w:r w:rsidRPr="004A485E">
        <w:t xml:space="preserve">Distribution of predominant genera among </w:t>
      </w:r>
      <w:r>
        <w:t>serum samples included in the analysis</w:t>
      </w:r>
      <w:r w:rsidRPr="004A485E">
        <w:t>. For clarity, the top 10 predominant genera are shown and the less abundant genera were consolidated. (</w:t>
      </w:r>
      <w:r w:rsidRPr="004A485E">
        <w:rPr>
          <w:i/>
          <w:iCs/>
        </w:rPr>
        <w:t>f</w:t>
      </w:r>
      <w:r w:rsidRPr="004A485E">
        <w:t>) Indicates the taxon could not be classified to greater resolution than family.</w:t>
      </w:r>
    </w:p>
    <w:p w14:paraId="41D1AA20" w14:textId="17FE0F1B" w:rsidR="00466CA7" w:rsidRDefault="00466CA7" w:rsidP="00DF5EBA">
      <w:pPr>
        <w:spacing w:after="0"/>
        <w:jc w:val="both"/>
        <w:rPr>
          <w:b/>
          <w:szCs w:val="22"/>
        </w:rPr>
      </w:pPr>
      <w:r>
        <w:rPr>
          <w:b/>
          <w:noProof/>
          <w:szCs w:val="22"/>
        </w:rPr>
        <w:lastRenderedPageBreak/>
        <w:drawing>
          <wp:inline distT="0" distB="0" distL="0" distR="0" wp14:anchorId="593545A3" wp14:editId="676E92AE">
            <wp:extent cx="5791835" cy="7047865"/>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91835" cy="7047865"/>
                    </a:xfrm>
                    <a:prstGeom prst="rect">
                      <a:avLst/>
                    </a:prstGeom>
                    <a:noFill/>
                  </pic:spPr>
                </pic:pic>
              </a:graphicData>
            </a:graphic>
          </wp:inline>
        </w:drawing>
      </w:r>
    </w:p>
    <w:p w14:paraId="12AE1F20" w14:textId="0ADABE92" w:rsidR="00A61E91" w:rsidRDefault="00DF5EBA" w:rsidP="00A61E91">
      <w:pPr>
        <w:spacing w:after="0"/>
        <w:rPr>
          <w:szCs w:val="22"/>
        </w:rPr>
        <w:sectPr w:rsidR="00A61E91" w:rsidSect="00EF3189">
          <w:pgSz w:w="12240" w:h="15840"/>
          <w:pgMar w:top="1440" w:right="1440" w:bottom="1440" w:left="1440" w:header="720" w:footer="720" w:gutter="0"/>
          <w:cols w:space="720"/>
          <w:docGrid w:linePitch="360"/>
        </w:sectPr>
      </w:pPr>
      <w:r w:rsidRPr="00DF5EBA">
        <w:rPr>
          <w:b/>
          <w:szCs w:val="22"/>
        </w:rPr>
        <w:t xml:space="preserve">Supplementary Figure </w:t>
      </w:r>
      <w:r w:rsidR="00207F9B">
        <w:rPr>
          <w:b/>
          <w:szCs w:val="22"/>
        </w:rPr>
        <w:t>5</w:t>
      </w:r>
      <w:r w:rsidRPr="00DF5EBA">
        <w:rPr>
          <w:b/>
          <w:szCs w:val="22"/>
        </w:rPr>
        <w:t>.</w:t>
      </w:r>
      <w:r w:rsidRPr="00DF5EBA">
        <w:rPr>
          <w:szCs w:val="22"/>
        </w:rPr>
        <w:t xml:space="preserve"> </w:t>
      </w:r>
      <w:r w:rsidR="00466CA7">
        <w:rPr>
          <w:szCs w:val="22"/>
        </w:rPr>
        <w:t xml:space="preserve">Differentially abundant features in </w:t>
      </w:r>
      <w:proofErr w:type="spellStart"/>
      <w:r w:rsidR="00466CA7">
        <w:rPr>
          <w:szCs w:val="22"/>
        </w:rPr>
        <w:t>RNAseq</w:t>
      </w:r>
      <w:proofErr w:type="spellEnd"/>
      <w:r w:rsidR="00466CA7">
        <w:rPr>
          <w:szCs w:val="22"/>
        </w:rPr>
        <w:t xml:space="preserve"> data. A-B) Volcano plots showing significantly differential features in SD water (A) and SBP (B) treatments; C-D) Volcano plots showing significantly differential features in WD water (C) and SBP (D) treatments. E)</w:t>
      </w:r>
      <w:r w:rsidR="00466CA7" w:rsidRPr="00DF5EBA">
        <w:rPr>
          <w:szCs w:val="22"/>
        </w:rPr>
        <w:t xml:space="preserve"> </w:t>
      </w:r>
      <w:r w:rsidRPr="00DF5EBA">
        <w:rPr>
          <w:szCs w:val="22"/>
        </w:rPr>
        <w:t>Scatter plots for first and second canonical variates with fecal microbiome and mouse gene features</w:t>
      </w:r>
      <w:r>
        <w:rPr>
          <w:szCs w:val="22"/>
        </w:rPr>
        <w:t xml:space="preserve"> for the WD water treatment group</w:t>
      </w:r>
      <w:r w:rsidRPr="00DF5EBA">
        <w:rPr>
          <w:szCs w:val="22"/>
        </w:rPr>
        <w:t>. Black dots represent samples (</w:t>
      </w:r>
      <w:r>
        <w:rPr>
          <w:szCs w:val="22"/>
        </w:rPr>
        <w:t>n</w:t>
      </w:r>
      <w:r w:rsidRPr="00DF5EBA">
        <w:rPr>
          <w:szCs w:val="22"/>
        </w:rPr>
        <w:t xml:space="preserve">=12). </w:t>
      </w:r>
      <w:r w:rsidRPr="00DF5EBA">
        <w:rPr>
          <w:i/>
          <w:iCs/>
          <w:szCs w:val="22"/>
        </w:rPr>
        <w:t>U</w:t>
      </w:r>
      <w:r w:rsidRPr="00DF5EBA">
        <w:rPr>
          <w:szCs w:val="22"/>
          <w:vertAlign w:val="subscript"/>
        </w:rPr>
        <w:t>1</w:t>
      </w:r>
      <w:r w:rsidRPr="00DF5EBA">
        <w:rPr>
          <w:szCs w:val="22"/>
        </w:rPr>
        <w:t xml:space="preserve"> represents bacterial OTUs and </w:t>
      </w:r>
      <w:r w:rsidRPr="00DF5EBA">
        <w:rPr>
          <w:i/>
          <w:iCs/>
          <w:szCs w:val="22"/>
        </w:rPr>
        <w:t>V</w:t>
      </w:r>
      <w:r w:rsidRPr="00DF5EBA">
        <w:rPr>
          <w:szCs w:val="22"/>
          <w:vertAlign w:val="subscript"/>
        </w:rPr>
        <w:t>1</w:t>
      </w:r>
      <w:r>
        <w:rPr>
          <w:szCs w:val="22"/>
        </w:rPr>
        <w:t xml:space="preserve"> represents mouse gene transcripts</w:t>
      </w:r>
      <w:r w:rsidRPr="00DF5EBA">
        <w:rPr>
          <w:szCs w:val="22"/>
        </w:rPr>
        <w:t xml:space="preserve"> in </w:t>
      </w:r>
      <w:r>
        <w:rPr>
          <w:szCs w:val="22"/>
        </w:rPr>
        <w:t xml:space="preserve">the </w:t>
      </w:r>
      <w:r w:rsidRPr="00DF5EBA">
        <w:rPr>
          <w:szCs w:val="22"/>
        </w:rPr>
        <w:t>first canonical variate pairs. 98.8% of the variation in </w:t>
      </w:r>
      <w:r w:rsidRPr="00DF5EBA">
        <w:rPr>
          <w:i/>
          <w:iCs/>
          <w:szCs w:val="22"/>
        </w:rPr>
        <w:t>U</w:t>
      </w:r>
      <w:r w:rsidRPr="00DF5EBA">
        <w:rPr>
          <w:szCs w:val="22"/>
          <w:vertAlign w:val="subscript"/>
        </w:rPr>
        <w:t>1</w:t>
      </w:r>
      <w:r w:rsidRPr="00DF5EBA">
        <w:rPr>
          <w:szCs w:val="22"/>
        </w:rPr>
        <w:t xml:space="preserve"> is explained by the variation in </w:t>
      </w:r>
      <w:r w:rsidRPr="00DF5EBA">
        <w:rPr>
          <w:i/>
          <w:iCs/>
          <w:szCs w:val="22"/>
        </w:rPr>
        <w:t>V</w:t>
      </w:r>
      <w:r w:rsidRPr="00DF5EBA">
        <w:rPr>
          <w:szCs w:val="22"/>
          <w:vertAlign w:val="subscript"/>
        </w:rPr>
        <w:t>1</w:t>
      </w:r>
      <w:r w:rsidRPr="00DF5EBA">
        <w:rPr>
          <w:szCs w:val="22"/>
        </w:rPr>
        <w:t xml:space="preserve">. </w:t>
      </w:r>
      <w:r w:rsidRPr="00DF5EBA">
        <w:rPr>
          <w:i/>
          <w:iCs/>
          <w:szCs w:val="22"/>
        </w:rPr>
        <w:t>U</w:t>
      </w:r>
      <w:r w:rsidRPr="00DF5EBA">
        <w:rPr>
          <w:szCs w:val="22"/>
          <w:vertAlign w:val="subscript"/>
        </w:rPr>
        <w:t>2</w:t>
      </w:r>
      <w:r w:rsidRPr="00DF5EBA">
        <w:rPr>
          <w:szCs w:val="22"/>
        </w:rPr>
        <w:t xml:space="preserve"> represents bacterial OTUs </w:t>
      </w:r>
      <w:r w:rsidRPr="00DF5EBA">
        <w:rPr>
          <w:szCs w:val="22"/>
        </w:rPr>
        <w:lastRenderedPageBreak/>
        <w:t xml:space="preserve">and </w:t>
      </w:r>
      <w:r w:rsidRPr="00DF5EBA">
        <w:rPr>
          <w:i/>
          <w:iCs/>
          <w:szCs w:val="22"/>
        </w:rPr>
        <w:t>V</w:t>
      </w:r>
      <w:r w:rsidRPr="00DF5EBA">
        <w:rPr>
          <w:szCs w:val="22"/>
          <w:vertAlign w:val="subscript"/>
        </w:rPr>
        <w:t>2</w:t>
      </w:r>
      <w:r w:rsidRPr="00DF5EBA">
        <w:rPr>
          <w:szCs w:val="22"/>
        </w:rPr>
        <w:t xml:space="preserve"> represents mouse genes in second canonical variate pairs. 78.5% of the variation in </w:t>
      </w:r>
      <w:r w:rsidRPr="00DF5EBA">
        <w:rPr>
          <w:i/>
          <w:iCs/>
          <w:szCs w:val="22"/>
        </w:rPr>
        <w:t>U</w:t>
      </w:r>
      <w:r w:rsidRPr="00DF5EBA">
        <w:rPr>
          <w:szCs w:val="22"/>
          <w:vertAlign w:val="subscript"/>
        </w:rPr>
        <w:t>2</w:t>
      </w:r>
      <w:r w:rsidRPr="00DF5EBA">
        <w:rPr>
          <w:szCs w:val="22"/>
        </w:rPr>
        <w:t xml:space="preserve"> is explained by the variation in </w:t>
      </w:r>
      <w:r w:rsidRPr="00DF5EBA">
        <w:rPr>
          <w:i/>
          <w:iCs/>
          <w:szCs w:val="22"/>
        </w:rPr>
        <w:t>V</w:t>
      </w:r>
      <w:r w:rsidRPr="00DF5EBA">
        <w:rPr>
          <w:szCs w:val="22"/>
          <w:vertAlign w:val="subscript"/>
        </w:rPr>
        <w:t>2</w:t>
      </w:r>
      <w:r w:rsidRPr="00DF5EBA">
        <w:rPr>
          <w:szCs w:val="22"/>
        </w:rPr>
        <w:t>. The solid black line and gray zone represent the linear regression line and 95% confidence interval, respectively</w:t>
      </w:r>
    </w:p>
    <w:bookmarkEnd w:id="0"/>
    <w:p w14:paraId="24D2153A" w14:textId="1F2F58CF" w:rsidR="00DB6ED4" w:rsidRPr="00A61E91" w:rsidRDefault="00A61E91" w:rsidP="00A61E91">
      <w:pPr>
        <w:pStyle w:val="Heading1"/>
        <w:rPr>
          <w:rFonts w:eastAsia="HardingText-Regular"/>
        </w:rPr>
      </w:pPr>
      <w:r w:rsidRPr="0043796F">
        <w:rPr>
          <w:rFonts w:eastAsia="HardingText-Regular"/>
        </w:rPr>
        <w:lastRenderedPageBreak/>
        <w:t>SUPPLEMENTA</w:t>
      </w:r>
      <w:r>
        <w:rPr>
          <w:rFonts w:eastAsia="HardingText-Regular"/>
        </w:rPr>
        <w:t>RY</w:t>
      </w:r>
      <w:r w:rsidRPr="0043796F">
        <w:rPr>
          <w:rFonts w:eastAsia="HardingText-Regular"/>
        </w:rPr>
        <w:t xml:space="preserve"> REFERENCES</w:t>
      </w:r>
    </w:p>
    <w:p w14:paraId="3F1BD0FB" w14:textId="77777777" w:rsidR="00A61E91" w:rsidRPr="00A61E91" w:rsidRDefault="00DB6ED4" w:rsidP="00A61E91">
      <w:pPr>
        <w:pStyle w:val="EndNoteBibliography"/>
        <w:spacing w:after="0"/>
        <w:ind w:left="720" w:hanging="720"/>
        <w:rPr>
          <w:noProof/>
        </w:rPr>
      </w:pPr>
      <w:r>
        <w:fldChar w:fldCharType="begin"/>
      </w:r>
      <w:r>
        <w:instrText xml:space="preserve"> ADDIN EN.REFLIST </w:instrText>
      </w:r>
      <w:r>
        <w:fldChar w:fldCharType="separate"/>
      </w:r>
      <w:r w:rsidR="00A61E91" w:rsidRPr="00A61E91">
        <w:rPr>
          <w:noProof/>
        </w:rPr>
        <w:t>1.</w:t>
      </w:r>
      <w:r w:rsidR="00A61E91" w:rsidRPr="00A61E91">
        <w:rPr>
          <w:noProof/>
        </w:rPr>
        <w:tab/>
        <w:t xml:space="preserve">Caporaso, J.G., Lauber, C.L., Walters, W.A., Berg-Lyons, D., Huntley, J., Fierer, N., Owens, S.M., Betley, J., Fraser, L., Bauer, M., et al. (2012). Ultra-high-throughput microbial community analysis on the Illumina HiSeq and MiSeq platforms. ISME J </w:t>
      </w:r>
      <w:r w:rsidR="00A61E91" w:rsidRPr="00A61E91">
        <w:rPr>
          <w:i/>
          <w:noProof/>
        </w:rPr>
        <w:t>6</w:t>
      </w:r>
      <w:r w:rsidR="00A61E91" w:rsidRPr="00A61E91">
        <w:rPr>
          <w:noProof/>
        </w:rPr>
        <w:t>, 1621-1624. 10.1038/ismej.2012.8.</w:t>
      </w:r>
    </w:p>
    <w:p w14:paraId="226B538A" w14:textId="77777777" w:rsidR="00A61E91" w:rsidRPr="00A61E91" w:rsidRDefault="00A61E91" w:rsidP="00A61E91">
      <w:pPr>
        <w:pStyle w:val="EndNoteBibliography"/>
        <w:spacing w:after="0"/>
        <w:ind w:left="720" w:hanging="720"/>
        <w:rPr>
          <w:noProof/>
        </w:rPr>
      </w:pPr>
      <w:r w:rsidRPr="00A61E91">
        <w:rPr>
          <w:noProof/>
        </w:rPr>
        <w:t>2.</w:t>
      </w:r>
      <w:r w:rsidRPr="00A61E91">
        <w:rPr>
          <w:noProof/>
        </w:rPr>
        <w:tab/>
        <w:t xml:space="preserve">Gohl, D.M., Vangay, P., Garbe, J., MacLean, A., Hauge, A., Becker, A., Gould, T.J., Clayton, J.B., Johnson, T.J., Hunter, R., et al. (2016). Systematic improvement of amplicon marker gene methods for increased accuracy in microbiome studies. Nat Biotechnol </w:t>
      </w:r>
      <w:r w:rsidRPr="00A61E91">
        <w:rPr>
          <w:i/>
          <w:noProof/>
        </w:rPr>
        <w:t>34</w:t>
      </w:r>
      <w:r w:rsidRPr="00A61E91">
        <w:rPr>
          <w:noProof/>
        </w:rPr>
        <w:t>, 942-949. 10.1038/nbt.3601.</w:t>
      </w:r>
    </w:p>
    <w:p w14:paraId="367ECF16" w14:textId="77777777" w:rsidR="00A61E91" w:rsidRPr="00A61E91" w:rsidRDefault="00A61E91" w:rsidP="00A61E91">
      <w:pPr>
        <w:pStyle w:val="EndNoteBibliography"/>
        <w:spacing w:after="0"/>
        <w:ind w:left="720" w:hanging="720"/>
        <w:rPr>
          <w:noProof/>
        </w:rPr>
      </w:pPr>
      <w:r w:rsidRPr="00A61E91">
        <w:rPr>
          <w:noProof/>
        </w:rPr>
        <w:t>3.</w:t>
      </w:r>
      <w:r w:rsidRPr="00A61E91">
        <w:rPr>
          <w:noProof/>
        </w:rPr>
        <w:tab/>
        <w:t xml:space="preserve">Schloss, P.D., Westcott, S.L., Ryabin, T., Hall, J.R., Hartmann, M., Hollister, E.B., Lesniewski, R.A., Oakley, B.B., Parks, D.H., Robinson, C.J., et al. (2009). Introducing mothur: open-source, platform-independent, community-supported software for describing and comparing microbial communities. Appl Environ Microbiol </w:t>
      </w:r>
      <w:r w:rsidRPr="00A61E91">
        <w:rPr>
          <w:i/>
          <w:noProof/>
        </w:rPr>
        <w:t>75</w:t>
      </w:r>
      <w:r w:rsidRPr="00A61E91">
        <w:rPr>
          <w:noProof/>
        </w:rPr>
        <w:t>, 7537-7541. 10.1128/AEM.01541-09.</w:t>
      </w:r>
    </w:p>
    <w:p w14:paraId="6A9302A7" w14:textId="77777777" w:rsidR="00A61E91" w:rsidRPr="00A61E91" w:rsidRDefault="00A61E91" w:rsidP="00A61E91">
      <w:pPr>
        <w:pStyle w:val="EndNoteBibliography"/>
        <w:spacing w:after="0"/>
        <w:ind w:left="720" w:hanging="720"/>
        <w:rPr>
          <w:noProof/>
        </w:rPr>
      </w:pPr>
      <w:r w:rsidRPr="00A61E91">
        <w:rPr>
          <w:noProof/>
        </w:rPr>
        <w:t>4.</w:t>
      </w:r>
      <w:r w:rsidRPr="00A61E91">
        <w:rPr>
          <w:noProof/>
        </w:rPr>
        <w:tab/>
        <w:t xml:space="preserve">Aronesty, E. (2013). Comparison of sequencing utility programs. The Open Bioinformatics Journal </w:t>
      </w:r>
      <w:r w:rsidRPr="00A61E91">
        <w:rPr>
          <w:i/>
          <w:noProof/>
        </w:rPr>
        <w:t>7</w:t>
      </w:r>
      <w:r w:rsidRPr="00A61E91">
        <w:rPr>
          <w:noProof/>
        </w:rPr>
        <w:t>, 1-8.</w:t>
      </w:r>
    </w:p>
    <w:p w14:paraId="74DF95A6" w14:textId="77777777" w:rsidR="00A61E91" w:rsidRPr="00A61E91" w:rsidRDefault="00A61E91" w:rsidP="00A61E91">
      <w:pPr>
        <w:pStyle w:val="EndNoteBibliography"/>
        <w:spacing w:after="0"/>
        <w:ind w:left="720" w:hanging="720"/>
        <w:rPr>
          <w:noProof/>
        </w:rPr>
      </w:pPr>
      <w:r w:rsidRPr="00A61E91">
        <w:rPr>
          <w:noProof/>
        </w:rPr>
        <w:t>5.</w:t>
      </w:r>
      <w:r w:rsidRPr="00A61E91">
        <w:rPr>
          <w:noProof/>
        </w:rPr>
        <w:tab/>
        <w:t xml:space="preserve">Pruesse, E., Quast, C., Knittel, K., Fuchs, B.M., Ludwig, W., Peplies, J., and Glockner, F.O. (2007). SILVA: a comprehensive online resource for quality checked and aligned ribosomal RNA sequence data compatible with ARB. Nucleic Acids Res </w:t>
      </w:r>
      <w:r w:rsidRPr="00A61E91">
        <w:rPr>
          <w:i/>
          <w:noProof/>
        </w:rPr>
        <w:t>35</w:t>
      </w:r>
      <w:r w:rsidRPr="00A61E91">
        <w:rPr>
          <w:noProof/>
        </w:rPr>
        <w:t>, 7188-7196. 10.1093/nar/gkm864.</w:t>
      </w:r>
    </w:p>
    <w:p w14:paraId="159E9630" w14:textId="77777777" w:rsidR="00A61E91" w:rsidRPr="00A61E91" w:rsidRDefault="00A61E91" w:rsidP="00A61E91">
      <w:pPr>
        <w:pStyle w:val="EndNoteBibliography"/>
        <w:spacing w:after="0"/>
        <w:ind w:left="720" w:hanging="720"/>
        <w:rPr>
          <w:noProof/>
        </w:rPr>
      </w:pPr>
      <w:r w:rsidRPr="00A61E91">
        <w:rPr>
          <w:noProof/>
        </w:rPr>
        <w:t>6.</w:t>
      </w:r>
      <w:r w:rsidRPr="00A61E91">
        <w:rPr>
          <w:noProof/>
        </w:rPr>
        <w:tab/>
        <w:t xml:space="preserve">Edgar, R.C., Haas, B.J., Clemente, J.C., Quince, C., and Knight, R. (2011). UCHIME improves sensitivity and speed of chimera detection. Bioinformatics </w:t>
      </w:r>
      <w:r w:rsidRPr="00A61E91">
        <w:rPr>
          <w:i/>
          <w:noProof/>
        </w:rPr>
        <w:t>27</w:t>
      </w:r>
      <w:r w:rsidRPr="00A61E91">
        <w:rPr>
          <w:noProof/>
        </w:rPr>
        <w:t>, 2194-2200. 10.1093/bioinformatics/btr381.</w:t>
      </w:r>
    </w:p>
    <w:p w14:paraId="089DDE1E" w14:textId="77777777" w:rsidR="00A61E91" w:rsidRPr="00A61E91" w:rsidRDefault="00A61E91" w:rsidP="00A61E91">
      <w:pPr>
        <w:pStyle w:val="EndNoteBibliography"/>
        <w:spacing w:after="0"/>
        <w:ind w:left="720" w:hanging="720"/>
        <w:rPr>
          <w:noProof/>
        </w:rPr>
      </w:pPr>
      <w:r w:rsidRPr="00A61E91">
        <w:rPr>
          <w:noProof/>
        </w:rPr>
        <w:t>7.</w:t>
      </w:r>
      <w:r w:rsidRPr="00A61E91">
        <w:rPr>
          <w:noProof/>
        </w:rPr>
        <w:tab/>
        <w:t xml:space="preserve">Cole, J.R., Wang, Q., Cardenas, E., Fish, J., Chai, B., Farris, R.J., Kulam-Syed-Mohideen, A.S., McGarrell, D.M., Marsh, T., Garrity, G.M., and Tiedje, J.M. (2009). The Ribosomal Database Project: improved alignments and new tools for rRNA analysis. Nucleic Acids Res </w:t>
      </w:r>
      <w:r w:rsidRPr="00A61E91">
        <w:rPr>
          <w:i/>
          <w:noProof/>
        </w:rPr>
        <w:t>37</w:t>
      </w:r>
      <w:r w:rsidRPr="00A61E91">
        <w:rPr>
          <w:noProof/>
        </w:rPr>
        <w:t>, D141-145. 10.1093/nar/gkn879.</w:t>
      </w:r>
    </w:p>
    <w:p w14:paraId="3647F7C2" w14:textId="77777777" w:rsidR="00A61E91" w:rsidRPr="00A61E91" w:rsidRDefault="00A61E91" w:rsidP="00A61E91">
      <w:pPr>
        <w:pStyle w:val="EndNoteBibliography"/>
        <w:spacing w:after="0"/>
        <w:ind w:left="720" w:hanging="720"/>
        <w:rPr>
          <w:noProof/>
        </w:rPr>
      </w:pPr>
      <w:r w:rsidRPr="00A61E91">
        <w:rPr>
          <w:noProof/>
        </w:rPr>
        <w:t>8.</w:t>
      </w:r>
      <w:r w:rsidRPr="00A61E91">
        <w:rPr>
          <w:noProof/>
        </w:rPr>
        <w:tab/>
        <w:t xml:space="preserve">Knights, D., Kuczynski, J., Charlson, E.S., Zaneveld, J., Mozer, M.C., Collman, R.G., Bushman, F.D., Knight, R., and Kelley, S.T. (2011). Bayesian community-wide culture-independent microbial source tracking. Nat Methods </w:t>
      </w:r>
      <w:r w:rsidRPr="00A61E91">
        <w:rPr>
          <w:i/>
          <w:noProof/>
        </w:rPr>
        <w:t>8</w:t>
      </w:r>
      <w:r w:rsidRPr="00A61E91">
        <w:rPr>
          <w:noProof/>
        </w:rPr>
        <w:t>, 761-763. 10.1038/nmeth.1650.</w:t>
      </w:r>
    </w:p>
    <w:p w14:paraId="6411BAD0" w14:textId="77777777" w:rsidR="00A61E91" w:rsidRPr="00A61E91" w:rsidRDefault="00A61E91" w:rsidP="00A61E91">
      <w:pPr>
        <w:pStyle w:val="EndNoteBibliography"/>
        <w:spacing w:after="0"/>
        <w:ind w:left="720" w:hanging="720"/>
        <w:rPr>
          <w:noProof/>
        </w:rPr>
      </w:pPr>
      <w:r w:rsidRPr="00A61E91">
        <w:rPr>
          <w:noProof/>
        </w:rPr>
        <w:t>9.</w:t>
      </w:r>
      <w:r w:rsidRPr="00A61E91">
        <w:rPr>
          <w:noProof/>
        </w:rPr>
        <w:tab/>
        <w:t xml:space="preserve">Durinck, S., Spellman, P.T., Birney, E., and Huber, W. (2009). Mapping identifiers for the integration of genomic datasets with the R/Bioconductor package biomaRt. Nat Protoc </w:t>
      </w:r>
      <w:r w:rsidRPr="00A61E91">
        <w:rPr>
          <w:i/>
          <w:noProof/>
        </w:rPr>
        <w:t>4</w:t>
      </w:r>
      <w:r w:rsidRPr="00A61E91">
        <w:rPr>
          <w:noProof/>
        </w:rPr>
        <w:t>, 1184-1191. 10.1038/nprot.2009.97.</w:t>
      </w:r>
    </w:p>
    <w:p w14:paraId="75482BB8" w14:textId="77777777" w:rsidR="00A61E91" w:rsidRPr="00A61E91" w:rsidRDefault="00A61E91" w:rsidP="00A61E91">
      <w:pPr>
        <w:pStyle w:val="EndNoteBibliography"/>
        <w:spacing w:after="0"/>
        <w:ind w:left="720" w:hanging="720"/>
        <w:rPr>
          <w:noProof/>
        </w:rPr>
      </w:pPr>
      <w:r w:rsidRPr="00A61E91">
        <w:rPr>
          <w:noProof/>
        </w:rPr>
        <w:t>10.</w:t>
      </w:r>
      <w:r w:rsidRPr="00A61E91">
        <w:rPr>
          <w:noProof/>
        </w:rPr>
        <w:tab/>
        <w:t xml:space="preserve">Love, M.I., Huber, W., and Anders, S. (2014). Moderated estimation of fold change and dispersion for RNA-seq data with DESeq2. Genome Biol </w:t>
      </w:r>
      <w:r w:rsidRPr="00A61E91">
        <w:rPr>
          <w:i/>
          <w:noProof/>
        </w:rPr>
        <w:t>15</w:t>
      </w:r>
      <w:r w:rsidRPr="00A61E91">
        <w:rPr>
          <w:noProof/>
        </w:rPr>
        <w:t>, 550. 10.1186/s13059-014-0550-8.</w:t>
      </w:r>
    </w:p>
    <w:p w14:paraId="51CFDEBD" w14:textId="77777777" w:rsidR="00A61E91" w:rsidRPr="00A61E91" w:rsidRDefault="00A61E91" w:rsidP="00A61E91">
      <w:pPr>
        <w:pStyle w:val="EndNoteBibliography"/>
        <w:spacing w:after="0"/>
        <w:ind w:left="720" w:hanging="720"/>
        <w:rPr>
          <w:noProof/>
        </w:rPr>
      </w:pPr>
      <w:r w:rsidRPr="00A61E91">
        <w:rPr>
          <w:noProof/>
        </w:rPr>
        <w:t>11.</w:t>
      </w:r>
      <w:r w:rsidRPr="00A61E91">
        <w:rPr>
          <w:noProof/>
        </w:rPr>
        <w:tab/>
        <w:t xml:space="preserve">Luo, W., Friedman, M.S., Shedden, K., Hankenson, K.D., and Woolf, P.J. (2009). GAGE: generally applicable gene set enrichment for pathway analysis. BMC Bioinformatics </w:t>
      </w:r>
      <w:r w:rsidRPr="00A61E91">
        <w:rPr>
          <w:i/>
          <w:noProof/>
        </w:rPr>
        <w:t>10</w:t>
      </w:r>
      <w:r w:rsidRPr="00A61E91">
        <w:rPr>
          <w:noProof/>
        </w:rPr>
        <w:t>, 161. 10.1186/1471-2105-10-161.</w:t>
      </w:r>
    </w:p>
    <w:p w14:paraId="0BE79490" w14:textId="77777777" w:rsidR="00A61E91" w:rsidRPr="00A61E91" w:rsidRDefault="00A61E91" w:rsidP="00A61E91">
      <w:pPr>
        <w:pStyle w:val="EndNoteBibliography"/>
        <w:spacing w:after="0"/>
        <w:ind w:left="720" w:hanging="720"/>
        <w:rPr>
          <w:noProof/>
        </w:rPr>
      </w:pPr>
      <w:r w:rsidRPr="00A61E91">
        <w:rPr>
          <w:noProof/>
        </w:rPr>
        <w:t>12.</w:t>
      </w:r>
      <w:r w:rsidRPr="00A61E91">
        <w:rPr>
          <w:noProof/>
        </w:rPr>
        <w:tab/>
        <w:t xml:space="preserve">Wu, T., Hu, E., Xu, S., Chen, M., Guo, P., Dai, Z., Feng, T., Zhou, L., Tang, W., Zhan, L., et al. (2021). clusterProfiler 4.0: A universal enrichment tool for interpreting omics data. Innovation (Camb) </w:t>
      </w:r>
      <w:r w:rsidRPr="00A61E91">
        <w:rPr>
          <w:i/>
          <w:noProof/>
        </w:rPr>
        <w:t>2</w:t>
      </w:r>
      <w:r w:rsidRPr="00A61E91">
        <w:rPr>
          <w:noProof/>
        </w:rPr>
        <w:t>, 100141. 10.1016/j.xinn.2021.100141.</w:t>
      </w:r>
    </w:p>
    <w:p w14:paraId="7446E15C" w14:textId="77777777" w:rsidR="00A61E91" w:rsidRPr="00A61E91" w:rsidRDefault="00A61E91" w:rsidP="00A61E91">
      <w:pPr>
        <w:pStyle w:val="EndNoteBibliography"/>
        <w:spacing w:after="0"/>
        <w:ind w:left="720" w:hanging="720"/>
        <w:rPr>
          <w:noProof/>
        </w:rPr>
      </w:pPr>
      <w:r w:rsidRPr="00A61E91">
        <w:rPr>
          <w:noProof/>
        </w:rPr>
        <w:t>13.</w:t>
      </w:r>
      <w:r w:rsidRPr="00A61E91">
        <w:rPr>
          <w:noProof/>
        </w:rPr>
        <w:tab/>
        <w:t xml:space="preserve">Mai, Q., and Zhang, X. (2019). An iterative penalized least squares approach to sparse canonical correlation analysis. Biometrics </w:t>
      </w:r>
      <w:r w:rsidRPr="00A61E91">
        <w:rPr>
          <w:i/>
          <w:noProof/>
        </w:rPr>
        <w:t>75</w:t>
      </w:r>
      <w:r w:rsidRPr="00A61E91">
        <w:rPr>
          <w:noProof/>
        </w:rPr>
        <w:t>, 734-744. 10.1111/biom.13043.</w:t>
      </w:r>
    </w:p>
    <w:p w14:paraId="22D29FC8" w14:textId="77777777" w:rsidR="00A61E91" w:rsidRPr="00A61E91" w:rsidRDefault="00A61E91" w:rsidP="00A61E91">
      <w:pPr>
        <w:pStyle w:val="EndNoteBibliography"/>
        <w:ind w:left="720" w:hanging="720"/>
        <w:rPr>
          <w:noProof/>
        </w:rPr>
      </w:pPr>
      <w:r w:rsidRPr="00A61E91">
        <w:rPr>
          <w:noProof/>
        </w:rPr>
        <w:t>14.</w:t>
      </w:r>
      <w:r w:rsidRPr="00A61E91">
        <w:rPr>
          <w:noProof/>
        </w:rPr>
        <w:tab/>
        <w:t xml:space="preserve">Witten, D.M., Tibshirani, R., and Hastie, T. (2009). A penalized matrix decomposition, with applications to sparse principal components and canonical correlation analysis. Biostatistics </w:t>
      </w:r>
      <w:r w:rsidRPr="00A61E91">
        <w:rPr>
          <w:i/>
          <w:noProof/>
        </w:rPr>
        <w:t>10</w:t>
      </w:r>
      <w:r w:rsidRPr="00A61E91">
        <w:rPr>
          <w:noProof/>
        </w:rPr>
        <w:t>, 515-534. 10.1093/biostatistics/kxp008.</w:t>
      </w:r>
    </w:p>
    <w:p w14:paraId="64B42812" w14:textId="6CF23470" w:rsidR="004A69C3" w:rsidRPr="000E14A1" w:rsidRDefault="00DB6ED4" w:rsidP="000E14A1">
      <w:r>
        <w:fldChar w:fldCharType="end"/>
      </w:r>
    </w:p>
    <w:sectPr w:rsidR="004A69C3" w:rsidRPr="000E14A1" w:rsidSect="00EF31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ardingText-Regular">
    <w:altName w:val="Yu Gothic"/>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933781"/>
    <w:multiLevelType w:val="hybridMultilevel"/>
    <w:tmpl w:val="406A7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ell Host Microb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5f99r0rnp05xwerzp9vvttadpzfrv0e5zxt&quot;&gt;My EndNote Library&lt;record-ids&gt;&lt;item&gt;181&lt;/item&gt;&lt;item&gt;182&lt;/item&gt;&lt;item&gt;184&lt;/item&gt;&lt;item&gt;185&lt;/item&gt;&lt;item&gt;186&lt;/item&gt;&lt;item&gt;236&lt;/item&gt;&lt;item&gt;240&lt;/item&gt;&lt;item&gt;251&lt;/item&gt;&lt;item&gt;252&lt;/item&gt;&lt;item&gt;253&lt;/item&gt;&lt;item&gt;254&lt;/item&gt;&lt;item&gt;256&lt;/item&gt;&lt;item&gt;257&lt;/item&gt;&lt;item&gt;258&lt;/item&gt;&lt;/record-ids&gt;&lt;/item&gt;&lt;/Libraries&gt;"/>
  </w:docVars>
  <w:rsids>
    <w:rsidRoot w:val="00603F46"/>
    <w:rsid w:val="000038D1"/>
    <w:rsid w:val="0002061D"/>
    <w:rsid w:val="00021540"/>
    <w:rsid w:val="00033801"/>
    <w:rsid w:val="0007266D"/>
    <w:rsid w:val="00097074"/>
    <w:rsid w:val="000C181A"/>
    <w:rsid w:val="000E14A1"/>
    <w:rsid w:val="00131DDA"/>
    <w:rsid w:val="00134495"/>
    <w:rsid w:val="00142033"/>
    <w:rsid w:val="0017209F"/>
    <w:rsid w:val="00175AEC"/>
    <w:rsid w:val="00207F9B"/>
    <w:rsid w:val="00220132"/>
    <w:rsid w:val="00221F93"/>
    <w:rsid w:val="00284CCD"/>
    <w:rsid w:val="002D5268"/>
    <w:rsid w:val="002F4AFD"/>
    <w:rsid w:val="003317DE"/>
    <w:rsid w:val="0036793C"/>
    <w:rsid w:val="0037161E"/>
    <w:rsid w:val="003A4F8D"/>
    <w:rsid w:val="003B0113"/>
    <w:rsid w:val="003B66FB"/>
    <w:rsid w:val="003C0645"/>
    <w:rsid w:val="00412C9D"/>
    <w:rsid w:val="0043125E"/>
    <w:rsid w:val="0043768E"/>
    <w:rsid w:val="0043796F"/>
    <w:rsid w:val="00466CA7"/>
    <w:rsid w:val="004A485E"/>
    <w:rsid w:val="004A69C3"/>
    <w:rsid w:val="005116C5"/>
    <w:rsid w:val="005126D4"/>
    <w:rsid w:val="00570A1D"/>
    <w:rsid w:val="005D6BE3"/>
    <w:rsid w:val="005D7473"/>
    <w:rsid w:val="00603F46"/>
    <w:rsid w:val="00607AD1"/>
    <w:rsid w:val="00607E5B"/>
    <w:rsid w:val="00620939"/>
    <w:rsid w:val="00626632"/>
    <w:rsid w:val="006276DD"/>
    <w:rsid w:val="00690D2B"/>
    <w:rsid w:val="006A06DC"/>
    <w:rsid w:val="00705546"/>
    <w:rsid w:val="00720312"/>
    <w:rsid w:val="007234E0"/>
    <w:rsid w:val="0076445E"/>
    <w:rsid w:val="00795413"/>
    <w:rsid w:val="007968A6"/>
    <w:rsid w:val="00797C06"/>
    <w:rsid w:val="007F132F"/>
    <w:rsid w:val="008051B0"/>
    <w:rsid w:val="00832F14"/>
    <w:rsid w:val="008D47E0"/>
    <w:rsid w:val="00921984"/>
    <w:rsid w:val="009709CB"/>
    <w:rsid w:val="009C73CB"/>
    <w:rsid w:val="009D798A"/>
    <w:rsid w:val="00A155CC"/>
    <w:rsid w:val="00A35A8C"/>
    <w:rsid w:val="00A61E91"/>
    <w:rsid w:val="00A82FE3"/>
    <w:rsid w:val="00AC28C3"/>
    <w:rsid w:val="00AD6B66"/>
    <w:rsid w:val="00B41984"/>
    <w:rsid w:val="00B43D75"/>
    <w:rsid w:val="00B47114"/>
    <w:rsid w:val="00B508A8"/>
    <w:rsid w:val="00BE1EDB"/>
    <w:rsid w:val="00BF1782"/>
    <w:rsid w:val="00C805B1"/>
    <w:rsid w:val="00C97FE5"/>
    <w:rsid w:val="00CD5BB9"/>
    <w:rsid w:val="00D20732"/>
    <w:rsid w:val="00D42C46"/>
    <w:rsid w:val="00D60741"/>
    <w:rsid w:val="00DB6ED4"/>
    <w:rsid w:val="00DD541D"/>
    <w:rsid w:val="00DF5EBA"/>
    <w:rsid w:val="00E40AFE"/>
    <w:rsid w:val="00E5778A"/>
    <w:rsid w:val="00E63C37"/>
    <w:rsid w:val="00E765C2"/>
    <w:rsid w:val="00E823E7"/>
    <w:rsid w:val="00EF3189"/>
    <w:rsid w:val="00F07200"/>
    <w:rsid w:val="00F461A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EC975"/>
  <w15:chartTrackingRefBased/>
  <w15:docId w15:val="{95F4C6C3-F3A3-457B-8558-72802D778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3F46"/>
    <w:pPr>
      <w:spacing w:after="120" w:line="240" w:lineRule="auto"/>
    </w:pPr>
    <w:rPr>
      <w:rFonts w:ascii="Arial" w:hAnsi="Arial" w:cs="Arial"/>
      <w:kern w:val="0"/>
      <w:szCs w:val="24"/>
      <w14:ligatures w14:val="none"/>
    </w:rPr>
  </w:style>
  <w:style w:type="paragraph" w:styleId="Heading1">
    <w:name w:val="heading 1"/>
    <w:basedOn w:val="Normal"/>
    <w:next w:val="Normal"/>
    <w:link w:val="Heading1Char"/>
    <w:uiPriority w:val="9"/>
    <w:qFormat/>
    <w:rsid w:val="0007266D"/>
    <w:pPr>
      <w:keepNext/>
      <w:keepLines/>
      <w:spacing w:before="240"/>
      <w:outlineLvl w:val="0"/>
    </w:pPr>
    <w:rPr>
      <w:rFonts w:eastAsiaTheme="majorEastAsia"/>
      <w:b/>
      <w:bCs/>
      <w:color w:val="000000" w:themeColor="text1"/>
      <w:szCs w:val="22"/>
    </w:rPr>
  </w:style>
  <w:style w:type="paragraph" w:styleId="Heading2">
    <w:name w:val="heading 2"/>
    <w:basedOn w:val="Normal"/>
    <w:next w:val="Normal"/>
    <w:link w:val="Heading2Char"/>
    <w:uiPriority w:val="9"/>
    <w:unhideWhenUsed/>
    <w:qFormat/>
    <w:rsid w:val="00033801"/>
    <w:pPr>
      <w:spacing w:after="240"/>
      <w:outlineLvl w:val="1"/>
    </w:pPr>
    <w:rPr>
      <w:rFonts w:eastAsia="Times New Roman"/>
      <w:b/>
      <w:bC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03F4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033801"/>
    <w:rPr>
      <w:rFonts w:ascii="Arial" w:eastAsia="Times New Roman" w:hAnsi="Arial" w:cs="Arial"/>
      <w:b/>
      <w:bCs/>
      <w:color w:val="000000"/>
      <w:kern w:val="0"/>
      <w:szCs w:val="24"/>
      <w14:ligatures w14:val="none"/>
    </w:rPr>
  </w:style>
  <w:style w:type="character" w:customStyle="1" w:styleId="Heading1Char">
    <w:name w:val="Heading 1 Char"/>
    <w:basedOn w:val="DefaultParagraphFont"/>
    <w:link w:val="Heading1"/>
    <w:uiPriority w:val="9"/>
    <w:rsid w:val="0007266D"/>
    <w:rPr>
      <w:rFonts w:ascii="Arial" w:eastAsiaTheme="majorEastAsia" w:hAnsi="Arial" w:cs="Arial"/>
      <w:b/>
      <w:bCs/>
      <w:color w:val="000000" w:themeColor="text1"/>
      <w:kern w:val="0"/>
      <w14:ligatures w14:val="none"/>
    </w:rPr>
  </w:style>
  <w:style w:type="paragraph" w:styleId="BalloonText">
    <w:name w:val="Balloon Text"/>
    <w:basedOn w:val="Normal"/>
    <w:link w:val="BalloonTextChar"/>
    <w:uiPriority w:val="99"/>
    <w:semiHidden/>
    <w:unhideWhenUsed/>
    <w:rsid w:val="00CD5BB9"/>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5BB9"/>
    <w:rPr>
      <w:rFonts w:ascii="Segoe UI" w:hAnsi="Segoe UI" w:cs="Segoe UI"/>
      <w:kern w:val="0"/>
      <w:sz w:val="18"/>
      <w:szCs w:val="18"/>
      <w14:ligatures w14:val="none"/>
    </w:rPr>
  </w:style>
  <w:style w:type="paragraph" w:styleId="BodyText">
    <w:name w:val="Body Text"/>
    <w:basedOn w:val="Normal"/>
    <w:link w:val="BodyTextChar"/>
    <w:uiPriority w:val="1"/>
    <w:qFormat/>
    <w:rsid w:val="00D20732"/>
    <w:pPr>
      <w:widowControl w:val="0"/>
      <w:autoSpaceDE w:val="0"/>
      <w:autoSpaceDN w:val="0"/>
      <w:adjustRightInd w:val="0"/>
      <w:spacing w:after="0"/>
    </w:pPr>
    <w:rPr>
      <w:rFonts w:eastAsiaTheme="minorEastAsia"/>
      <w:sz w:val="16"/>
      <w:szCs w:val="16"/>
      <w14:ligatures w14:val="standardContextual"/>
    </w:rPr>
  </w:style>
  <w:style w:type="character" w:customStyle="1" w:styleId="BodyTextChar">
    <w:name w:val="Body Text Char"/>
    <w:basedOn w:val="DefaultParagraphFont"/>
    <w:link w:val="BodyText"/>
    <w:uiPriority w:val="1"/>
    <w:rsid w:val="00D20732"/>
    <w:rPr>
      <w:rFonts w:ascii="Arial" w:eastAsiaTheme="minorEastAsia" w:hAnsi="Arial" w:cs="Arial"/>
      <w:kern w:val="0"/>
      <w:sz w:val="16"/>
      <w:szCs w:val="16"/>
    </w:rPr>
  </w:style>
  <w:style w:type="paragraph" w:styleId="ListParagraph">
    <w:name w:val="List Paragraph"/>
    <w:basedOn w:val="Normal"/>
    <w:uiPriority w:val="34"/>
    <w:qFormat/>
    <w:rsid w:val="00720312"/>
    <w:pPr>
      <w:ind w:left="720"/>
      <w:contextualSpacing/>
    </w:pPr>
  </w:style>
  <w:style w:type="paragraph" w:styleId="Revision">
    <w:name w:val="Revision"/>
    <w:hidden/>
    <w:uiPriority w:val="99"/>
    <w:semiHidden/>
    <w:rsid w:val="008051B0"/>
    <w:pPr>
      <w:spacing w:after="0" w:line="240" w:lineRule="auto"/>
    </w:pPr>
    <w:rPr>
      <w:rFonts w:ascii="Arial" w:hAnsi="Arial" w:cs="Arial"/>
      <w:kern w:val="0"/>
      <w:szCs w:val="24"/>
      <w14:ligatures w14:val="none"/>
    </w:rPr>
  </w:style>
  <w:style w:type="character" w:styleId="CommentReference">
    <w:name w:val="annotation reference"/>
    <w:basedOn w:val="DefaultParagraphFont"/>
    <w:uiPriority w:val="99"/>
    <w:semiHidden/>
    <w:unhideWhenUsed/>
    <w:rsid w:val="0017209F"/>
    <w:rPr>
      <w:sz w:val="16"/>
      <w:szCs w:val="16"/>
    </w:rPr>
  </w:style>
  <w:style w:type="paragraph" w:styleId="CommentText">
    <w:name w:val="annotation text"/>
    <w:basedOn w:val="Normal"/>
    <w:link w:val="CommentTextChar"/>
    <w:uiPriority w:val="99"/>
    <w:semiHidden/>
    <w:unhideWhenUsed/>
    <w:rsid w:val="0017209F"/>
    <w:rPr>
      <w:sz w:val="20"/>
      <w:szCs w:val="20"/>
    </w:rPr>
  </w:style>
  <w:style w:type="character" w:customStyle="1" w:styleId="CommentTextChar">
    <w:name w:val="Comment Text Char"/>
    <w:basedOn w:val="DefaultParagraphFont"/>
    <w:link w:val="CommentText"/>
    <w:uiPriority w:val="99"/>
    <w:semiHidden/>
    <w:rsid w:val="0017209F"/>
    <w:rPr>
      <w:rFonts w:ascii="Arial" w:hAnsi="Arial" w:cs="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17209F"/>
    <w:rPr>
      <w:b/>
      <w:bCs/>
    </w:rPr>
  </w:style>
  <w:style w:type="character" w:customStyle="1" w:styleId="CommentSubjectChar">
    <w:name w:val="Comment Subject Char"/>
    <w:basedOn w:val="CommentTextChar"/>
    <w:link w:val="CommentSubject"/>
    <w:uiPriority w:val="99"/>
    <w:semiHidden/>
    <w:rsid w:val="0017209F"/>
    <w:rPr>
      <w:rFonts w:ascii="Arial" w:hAnsi="Arial" w:cs="Arial"/>
      <w:b/>
      <w:bCs/>
      <w:kern w:val="0"/>
      <w:sz w:val="20"/>
      <w:szCs w:val="20"/>
      <w14:ligatures w14:val="none"/>
    </w:rPr>
  </w:style>
  <w:style w:type="character" w:customStyle="1" w:styleId="identifier">
    <w:name w:val="identifier"/>
    <w:basedOn w:val="DefaultParagraphFont"/>
    <w:rsid w:val="0017209F"/>
  </w:style>
  <w:style w:type="character" w:customStyle="1" w:styleId="id-label">
    <w:name w:val="id-label"/>
    <w:basedOn w:val="DefaultParagraphFont"/>
    <w:rsid w:val="0017209F"/>
  </w:style>
  <w:style w:type="character" w:styleId="Hyperlink">
    <w:name w:val="Hyperlink"/>
    <w:basedOn w:val="DefaultParagraphFont"/>
    <w:uiPriority w:val="99"/>
    <w:semiHidden/>
    <w:unhideWhenUsed/>
    <w:rsid w:val="0017209F"/>
    <w:rPr>
      <w:color w:val="0000FF"/>
      <w:u w:val="single"/>
    </w:rPr>
  </w:style>
  <w:style w:type="paragraph" w:customStyle="1" w:styleId="EndNoteBibliographyTitle">
    <w:name w:val="EndNote Bibliography Title"/>
    <w:basedOn w:val="Normal"/>
    <w:link w:val="EndNoteBibliographyTitleChar"/>
    <w:rsid w:val="00DB6ED4"/>
    <w:pPr>
      <w:spacing w:after="0"/>
      <w:jc w:val="center"/>
    </w:pPr>
  </w:style>
  <w:style w:type="character" w:customStyle="1" w:styleId="EndNoteBibliographyTitleChar">
    <w:name w:val="EndNote Bibliography Title Char"/>
    <w:basedOn w:val="DefaultParagraphFont"/>
    <w:link w:val="EndNoteBibliographyTitle"/>
    <w:rsid w:val="00DB6ED4"/>
    <w:rPr>
      <w:rFonts w:ascii="Arial" w:hAnsi="Arial" w:cs="Arial"/>
      <w:kern w:val="0"/>
      <w:szCs w:val="24"/>
      <w14:ligatures w14:val="none"/>
    </w:rPr>
  </w:style>
  <w:style w:type="paragraph" w:customStyle="1" w:styleId="EndNoteBibliography">
    <w:name w:val="EndNote Bibliography"/>
    <w:basedOn w:val="Normal"/>
    <w:link w:val="EndNoteBibliographyChar"/>
    <w:rsid w:val="00DB6ED4"/>
  </w:style>
  <w:style w:type="character" w:customStyle="1" w:styleId="EndNoteBibliographyChar">
    <w:name w:val="EndNote Bibliography Char"/>
    <w:basedOn w:val="DefaultParagraphFont"/>
    <w:link w:val="EndNoteBibliography"/>
    <w:rsid w:val="00DB6ED4"/>
    <w:rPr>
      <w:rFonts w:ascii="Arial" w:hAnsi="Arial" w:cs="Arial"/>
      <w:kern w:val="0"/>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F4B015-3DF9-4BAA-BA2D-239DEEE15E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3205</Words>
  <Characters>18272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Staley</dc:creator>
  <cp:keywords/>
  <dc:description/>
  <cp:lastModifiedBy>Chris Staley</cp:lastModifiedBy>
  <cp:revision>6</cp:revision>
  <cp:lastPrinted>2023-08-20T20:38:00Z</cp:lastPrinted>
  <dcterms:created xsi:type="dcterms:W3CDTF">2023-09-11T20:59:00Z</dcterms:created>
  <dcterms:modified xsi:type="dcterms:W3CDTF">2024-01-31T16:04:00Z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47556d0e-520d-31a4-b653-d868771b2476</vt:lpwstr>
  </property>
  <property fmtid="{D5CDD505-2E9C-101B-9397-08002B2CF9AE}" pid="4" name="Mendeley Citation Style_1">
    <vt:lpwstr>http://www.zotero.org/styles/annals-of-surgery</vt:lpwstr>
  </property>
  <property fmtid="{D5CDD505-2E9C-101B-9397-08002B2CF9AE}" pid="5" name="Mendeley Recent Style Id 0_1">
    <vt:lpwstr>http://www.zotero.org/styles/annals-of-surgery</vt:lpwstr>
  </property>
  <property fmtid="{D5CDD505-2E9C-101B-9397-08002B2CF9AE}" pid="6" name="Mendeley Recent Style Name 0_1">
    <vt:lpwstr>Annals of Surgery</vt:lpwstr>
  </property>
  <property fmtid="{D5CDD505-2E9C-101B-9397-08002B2CF9AE}" pid="7" name="Mendeley Recent Style Id 1_1">
    <vt:lpwstr>http://www.zotero.org/styles/applied-microbiology-and-biotechnology</vt:lpwstr>
  </property>
  <property fmtid="{D5CDD505-2E9C-101B-9397-08002B2CF9AE}" pid="8" name="Mendeley Recent Style Name 1_1">
    <vt:lpwstr>Applied Microbiology and Biotechnology</vt:lpwstr>
  </property>
  <property fmtid="{D5CDD505-2E9C-101B-9397-08002B2CF9AE}" pid="9" name="Mendeley Recent Style Id 2_1">
    <vt:lpwstr>http://www.zotero.org/styles/bmc-microbiology</vt:lpwstr>
  </property>
  <property fmtid="{D5CDD505-2E9C-101B-9397-08002B2CF9AE}" pid="10" name="Mendeley Recent Style Name 2_1">
    <vt:lpwstr>BMC Microbiology</vt:lpwstr>
  </property>
  <property fmtid="{D5CDD505-2E9C-101B-9397-08002B2CF9AE}" pid="11" name="Mendeley Recent Style Id 3_1">
    <vt:lpwstr>http://www.zotero.org/styles/blood</vt:lpwstr>
  </property>
  <property fmtid="{D5CDD505-2E9C-101B-9397-08002B2CF9AE}" pid="12" name="Mendeley Recent Style Name 3_1">
    <vt:lpwstr>Blood</vt:lpwstr>
  </property>
  <property fmtid="{D5CDD505-2E9C-101B-9397-08002B2CF9AE}" pid="13" name="Mendeley Recent Style Id 4_1">
    <vt:lpwstr>http://www.zotero.org/styles/future-medicine</vt:lpwstr>
  </property>
  <property fmtid="{D5CDD505-2E9C-101B-9397-08002B2CF9AE}" pid="14" name="Mendeley Recent Style Name 4_1">
    <vt:lpwstr>Future Medicine journals</vt:lpwstr>
  </property>
  <property fmtid="{D5CDD505-2E9C-101B-9397-08002B2CF9AE}" pid="15" name="Mendeley Recent Style Id 5_1">
    <vt:lpwstr>https://csl.mendeley.com/styles/27423931/staley-nih</vt:lpwstr>
  </property>
  <property fmtid="{D5CDD505-2E9C-101B-9397-08002B2CF9AE}" pid="16" name="Mendeley Recent Style Name 5_1">
    <vt:lpwstr>Landes Bioscience Journals - Chris Staley, PhD</vt:lpwstr>
  </property>
  <property fmtid="{D5CDD505-2E9C-101B-9397-08002B2CF9AE}" pid="17" name="Mendeley Recent Style Id 6_1">
    <vt:lpwstr>http://www.zotero.org/styles/microorganisms</vt:lpwstr>
  </property>
  <property fmtid="{D5CDD505-2E9C-101B-9397-08002B2CF9AE}" pid="18" name="Mendeley Recent Style Name 6_1">
    <vt:lpwstr>Microorganisms</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http://www.zotero.org/styles/science-without-titles</vt:lpwstr>
  </property>
  <property fmtid="{D5CDD505-2E9C-101B-9397-08002B2CF9AE}" pid="22" name="Mendeley Recent Style Name 8_1">
    <vt:lpwstr>Science (without titles)</vt:lpwstr>
  </property>
  <property fmtid="{D5CDD505-2E9C-101B-9397-08002B2CF9AE}" pid="23" name="Mendeley Recent Style Id 9_1">
    <vt:lpwstr>http://www.zotero.org/styles/springer-vancouver</vt:lpwstr>
  </property>
  <property fmtid="{D5CDD505-2E9C-101B-9397-08002B2CF9AE}" pid="24" name="Mendeley Recent Style Name 9_1">
    <vt:lpwstr>Springer - Vancouver</vt:lpwstr>
  </property>
</Properties>
</file>