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webextensions/webextension2.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B5033B6" w14:textId="617E4E15" w:rsidR="008403A0" w:rsidRPr="00F028D0" w:rsidRDefault="00B9690A" w:rsidP="00F028D0">
      <w:pPr>
        <w:pStyle w:val="Acknowledgement"/>
        <w:spacing w:before="0" w:after="160" w:line="276" w:lineRule="auto"/>
        <w:ind w:left="0" w:firstLine="0"/>
        <w:jc w:val="both"/>
        <w:rPr>
          <w:rFonts w:ascii="Garamond" w:hAnsi="Garamond"/>
          <w:sz w:val="22"/>
          <w:szCs w:val="22"/>
        </w:rPr>
      </w:pPr>
      <w:r w:rsidRPr="00F028D0">
        <w:rPr>
          <w:rFonts w:ascii="Garamond" w:hAnsi="Garamond"/>
          <w:b/>
          <w:bCs/>
          <w:sz w:val="22"/>
          <w:szCs w:val="22"/>
          <w:lang w:val="en-GB"/>
        </w:rPr>
        <w:t>Appendix S</w:t>
      </w:r>
      <w:r w:rsidR="004720E5" w:rsidRPr="00F028D0">
        <w:rPr>
          <w:rFonts w:ascii="Garamond" w:hAnsi="Garamond"/>
          <w:b/>
          <w:bCs/>
          <w:sz w:val="22"/>
          <w:szCs w:val="22"/>
          <w:lang w:val="en-GB"/>
        </w:rPr>
        <w:t xml:space="preserve">1: </w:t>
      </w:r>
      <w:r w:rsidR="00CE22BE" w:rsidRPr="00F028D0">
        <w:rPr>
          <w:rFonts w:ascii="Garamond" w:hAnsi="Garamond"/>
          <w:b/>
          <w:bCs/>
          <w:sz w:val="22"/>
          <w:szCs w:val="22"/>
          <w:lang w:val="en-GB"/>
        </w:rPr>
        <w:t>d</w:t>
      </w:r>
      <w:r w:rsidR="004720E5" w:rsidRPr="00F028D0">
        <w:rPr>
          <w:rFonts w:ascii="Garamond" w:hAnsi="Garamond"/>
          <w:b/>
          <w:bCs/>
          <w:sz w:val="22"/>
          <w:szCs w:val="22"/>
          <w:lang w:val="en-GB"/>
        </w:rPr>
        <w:t xml:space="preserve">ry </w:t>
      </w:r>
      <w:r w:rsidR="00CE22BE" w:rsidRPr="00F028D0">
        <w:rPr>
          <w:rFonts w:ascii="Garamond" w:hAnsi="Garamond"/>
          <w:b/>
          <w:bCs/>
          <w:sz w:val="22"/>
          <w:szCs w:val="22"/>
          <w:lang w:val="en-GB"/>
        </w:rPr>
        <w:t>s</w:t>
      </w:r>
      <w:r w:rsidR="004720E5" w:rsidRPr="00F028D0">
        <w:rPr>
          <w:rFonts w:ascii="Garamond" w:hAnsi="Garamond"/>
          <w:b/>
          <w:bCs/>
          <w:sz w:val="22"/>
          <w:szCs w:val="22"/>
          <w:lang w:val="en-GB"/>
        </w:rPr>
        <w:t xml:space="preserve">eason </w:t>
      </w:r>
      <w:r w:rsidR="00CE22BE" w:rsidRPr="00F028D0">
        <w:rPr>
          <w:rFonts w:ascii="Garamond" w:hAnsi="Garamond"/>
          <w:b/>
          <w:bCs/>
          <w:sz w:val="22"/>
          <w:szCs w:val="22"/>
          <w:lang w:val="en-GB"/>
        </w:rPr>
        <w:t>r</w:t>
      </w:r>
      <w:r w:rsidR="004720E5" w:rsidRPr="00F028D0">
        <w:rPr>
          <w:rFonts w:ascii="Garamond" w:hAnsi="Garamond"/>
          <w:b/>
          <w:bCs/>
          <w:sz w:val="22"/>
          <w:szCs w:val="22"/>
          <w:lang w:val="en-GB"/>
        </w:rPr>
        <w:t>ain</w:t>
      </w:r>
      <w:r w:rsidR="006221EC" w:rsidRPr="00F028D0">
        <w:rPr>
          <w:rFonts w:ascii="Garamond" w:hAnsi="Garamond"/>
          <w:b/>
          <w:bCs/>
          <w:sz w:val="22"/>
          <w:szCs w:val="22"/>
          <w:lang w:val="en-GB"/>
        </w:rPr>
        <w:t>fall</w:t>
      </w:r>
      <w:r w:rsidR="004720E5" w:rsidRPr="00F028D0">
        <w:rPr>
          <w:rFonts w:ascii="Garamond" w:hAnsi="Garamond"/>
          <w:b/>
          <w:bCs/>
          <w:sz w:val="22"/>
          <w:szCs w:val="22"/>
          <w:lang w:val="en-GB"/>
        </w:rPr>
        <w:t xml:space="preserve"> (DSR)</w:t>
      </w:r>
    </w:p>
    <w:p w14:paraId="42FAB5F8" w14:textId="1D0AA26D" w:rsidR="00EE3CC9" w:rsidRPr="00F028D0" w:rsidRDefault="00A7130A" w:rsidP="00F028D0">
      <w:pPr>
        <w:spacing w:after="160" w:line="276" w:lineRule="auto"/>
        <w:jc w:val="both"/>
        <w:rPr>
          <w:rFonts w:ascii="Garamond" w:hAnsi="Garamond"/>
          <w:sz w:val="22"/>
          <w:szCs w:val="22"/>
        </w:rPr>
      </w:pPr>
      <w:r w:rsidRPr="00F028D0">
        <w:rPr>
          <w:rFonts w:ascii="Garamond" w:hAnsi="Garamond"/>
          <w:kern w:val="28"/>
          <w:sz w:val="22"/>
          <w:szCs w:val="22"/>
        </w:rPr>
        <w:t>Daily rainfall data (CHIRPS v2.0)</w:t>
      </w:r>
      <w:r w:rsidR="005B416A" w:rsidRPr="00F028D0">
        <w:rPr>
          <w:rFonts w:ascii="Garamond" w:hAnsi="Garamond"/>
          <w:kern w:val="28"/>
          <w:sz w:val="22"/>
          <w:szCs w:val="22"/>
        </w:rPr>
        <w:t xml:space="preserve"> </w:t>
      </w:r>
      <w:r w:rsidRPr="00F028D0">
        <w:rPr>
          <w:rFonts w:ascii="Garamond" w:hAnsi="Garamond"/>
          <w:kern w:val="28"/>
          <w:sz w:val="22"/>
          <w:szCs w:val="22"/>
        </w:rPr>
        <w:t>were used to</w:t>
      </w:r>
      <w:r w:rsidRPr="00F028D0">
        <w:rPr>
          <w:rFonts w:ascii="Garamond" w:hAnsi="Garamond"/>
          <w:sz w:val="22"/>
          <w:szCs w:val="22"/>
        </w:rPr>
        <w:t xml:space="preserve"> calculate the dry season rainfall</w:t>
      </w:r>
      <w:r w:rsidR="00C54E37" w:rsidRPr="00F028D0">
        <w:rPr>
          <w:rFonts w:ascii="Garamond" w:hAnsi="Garamond"/>
          <w:sz w:val="22"/>
          <w:szCs w:val="22"/>
        </w:rPr>
        <w:t xml:space="preserve"> </w:t>
      </w:r>
      <w:r w:rsidR="009C2429" w:rsidRPr="00F028D0">
        <w:rPr>
          <w:rFonts w:ascii="Garamond" w:hAnsi="Garamond"/>
          <w:sz w:val="22"/>
          <w:szCs w:val="22"/>
        </w:rPr>
        <w:t>as in</w:t>
      </w:r>
      <w:r w:rsidR="00C56A52" w:rsidRPr="00F028D0">
        <w:rPr>
          <w:rFonts w:ascii="Garamond" w:hAnsi="Garamond"/>
          <w:sz w:val="22"/>
          <w:szCs w:val="22"/>
        </w:rPr>
        <w:t xml:space="preserve"> </w:t>
      </w:r>
      <w:r w:rsidR="00C56A52" w:rsidRPr="00F028D0">
        <w:rPr>
          <w:rFonts w:ascii="Garamond" w:hAnsi="Garamond"/>
          <w:sz w:val="22"/>
          <w:szCs w:val="22"/>
        </w:rPr>
        <w:fldChar w:fldCharType="begin"/>
      </w:r>
      <w:r w:rsidR="005B416A" w:rsidRPr="00F028D0">
        <w:rPr>
          <w:rFonts w:ascii="Garamond" w:hAnsi="Garamond"/>
          <w:sz w:val="22"/>
          <w:szCs w:val="22"/>
        </w:rPr>
        <w:instrText xml:space="preserve"> ADDIN ZOTERO_ITEM CSL_CITATION {"citationID":"y7rlAwuT","properties":{"formattedCitation":"(Liebmann et al. 2012)","plainCitation":"(Liebmann et al. 2012)","dontUpdate":true,"noteIndex":0},"citationItems":[{"id":1197,"uris":["http://zotero.org/users/10686236/items/NILRRDRC"],"itemData":{"id":1197,"type":"article-journal","abstract":"A precipitation climatology of Africa is documented using 12 years of satellite-derived daily data from the Global Precipitation Climatology Project (GPCP). The focus is on examining spatial variations in the annual cycle and describing characteristics of the wet season(s) using a consistent, objective, and well-tested methodology. Onset is defined as occurring when daily precipitation consistently exceeds its local annual daily average and ends when precipitation systematically drops below that value. Wet season length, rate, and total are then determined. Much of Africa is characterized by a single summer wet season, with a well-defined onset and end, during which most precipitation falls. Exceptions to the single wet season regime occur mostly near the equator, where two wet periods are usually separated by a period of relatively modest precipitation. Another particularly interesting region is the semiarid to arid eastern Horn of Africa, where there are two short wet seasons separated by nearly dry periods. Chiefly, the summer monsoon spreads poleward from near the equator in both hemispheres, although in southern Africa the wet season progresses northwestward from the southeast coast. Composites relative to onset are constructed for selected points in West Africa and in the eastern Horn of Africa. In each case, onset is often preceded by the arrival of an eastward-propagating precipitation disturbance. Comparisons are made with the satellite-based Tropical Rainfall Measuring Mission (TRMM) and gauge-based Famine Early Warning System (FEWS NET) datasets. GPCP estimates are generally higher than TRMM in the wettest parts of Africa, but the timing of the annual cycle and average onset dates are largely consistent.","container-title":"Journal of Climate","DOI":"10.1175/JCLI-D-11-00157.1","ISSN":"08948755","issue":"12","note":"ISBN: 0894-8755","page":"4304-4322","title":"Seasonality of African precipitation from 1996 to 2009","volume":"25","author":[{"family":"Liebmann","given":"Brant"},{"family":"Bladé","given":"Ileana"},{"family":"Kiladis","given":"George N."},{"family":"Carvalho","given":"Leila M V"},{"family":"Senay","given":"Gabriel B."},{"family":"Allured","given":"Dave"},{"family":"Leroux","given":"Stephanie"},{"family":"Funk","given":"Chris"}],"issued":{"date-parts":[["2012"]]}}}],"schema":"https://github.com/citation-style-language/schema/raw/master/csl-citation.json"} </w:instrText>
      </w:r>
      <w:r w:rsidR="00C56A52" w:rsidRPr="00F028D0">
        <w:rPr>
          <w:rFonts w:ascii="Garamond" w:hAnsi="Garamond"/>
          <w:sz w:val="22"/>
          <w:szCs w:val="22"/>
        </w:rPr>
        <w:fldChar w:fldCharType="separate"/>
      </w:r>
      <w:r w:rsidR="00C56A52" w:rsidRPr="00F028D0">
        <w:rPr>
          <w:rFonts w:ascii="Garamond" w:hAnsi="Garamond"/>
          <w:sz w:val="22"/>
          <w:szCs w:val="22"/>
        </w:rPr>
        <w:t>Liebmann et al. (2012)</w:t>
      </w:r>
      <w:r w:rsidR="00C56A52" w:rsidRPr="00F028D0">
        <w:rPr>
          <w:rFonts w:ascii="Garamond" w:hAnsi="Garamond"/>
          <w:sz w:val="22"/>
          <w:szCs w:val="22"/>
        </w:rPr>
        <w:fldChar w:fldCharType="end"/>
      </w:r>
      <w:r w:rsidR="00C56A52" w:rsidRPr="00F028D0">
        <w:rPr>
          <w:rFonts w:ascii="Garamond" w:hAnsi="Garamond"/>
          <w:sz w:val="22"/>
          <w:szCs w:val="22"/>
        </w:rPr>
        <w:t>.</w:t>
      </w:r>
      <w:r w:rsidRPr="00F028D0">
        <w:rPr>
          <w:rFonts w:ascii="Garamond" w:hAnsi="Garamond"/>
          <w:sz w:val="22"/>
          <w:szCs w:val="22"/>
        </w:rPr>
        <w:t xml:space="preserve"> We first calculated the per-pixel long-term (i.e., 1997-2016) daily average and the annual mean daily average (both in mm/day) for each day of the year. The difference between these two quantities was later summed to obtain a cumulative daily rainfall anomaly. The day that minimizes this anomaly (</w:t>
      </w:r>
      <w:proofErr w:type="spellStart"/>
      <w:r w:rsidRPr="00F028D0">
        <w:rPr>
          <w:rFonts w:ascii="Garamond" w:hAnsi="Garamond"/>
          <w:sz w:val="22"/>
          <w:szCs w:val="22"/>
        </w:rPr>
        <w:t>d</w:t>
      </w:r>
      <w:r w:rsidRPr="00F028D0">
        <w:rPr>
          <w:rFonts w:ascii="Garamond" w:hAnsi="Garamond"/>
          <w:sz w:val="22"/>
          <w:szCs w:val="22"/>
          <w:vertAlign w:val="subscript"/>
        </w:rPr>
        <w:t>min</w:t>
      </w:r>
      <w:proofErr w:type="spellEnd"/>
      <w:r w:rsidRPr="00F028D0">
        <w:rPr>
          <w:rFonts w:ascii="Garamond" w:hAnsi="Garamond"/>
          <w:sz w:val="22"/>
          <w:szCs w:val="22"/>
        </w:rPr>
        <w:t>) marks the start of the climatological water season (i.e., the annual mean daily average exceeds the long-term daily average) whereas the maximum defines the end (</w:t>
      </w:r>
      <w:proofErr w:type="spellStart"/>
      <w:r w:rsidRPr="00F028D0">
        <w:rPr>
          <w:rFonts w:ascii="Garamond" w:hAnsi="Garamond"/>
          <w:sz w:val="22"/>
          <w:szCs w:val="22"/>
        </w:rPr>
        <w:t>d</w:t>
      </w:r>
      <w:r w:rsidRPr="00F028D0">
        <w:rPr>
          <w:rFonts w:ascii="Garamond" w:hAnsi="Garamond"/>
          <w:sz w:val="22"/>
          <w:szCs w:val="22"/>
          <w:vertAlign w:val="subscript"/>
        </w:rPr>
        <w:t>max</w:t>
      </w:r>
      <w:proofErr w:type="spellEnd"/>
      <w:r w:rsidRPr="00F028D0">
        <w:rPr>
          <w:rFonts w:ascii="Garamond" w:hAnsi="Garamond"/>
          <w:sz w:val="22"/>
          <w:szCs w:val="22"/>
        </w:rPr>
        <w:t xml:space="preserve">). We </w:t>
      </w:r>
      <w:r w:rsidR="00C54E37" w:rsidRPr="00F028D0">
        <w:rPr>
          <w:rFonts w:ascii="Garamond" w:hAnsi="Garamond"/>
          <w:sz w:val="22"/>
          <w:szCs w:val="22"/>
        </w:rPr>
        <w:t>then calculated</w:t>
      </w:r>
      <w:r w:rsidRPr="00F028D0">
        <w:rPr>
          <w:rFonts w:ascii="Garamond" w:hAnsi="Garamond"/>
          <w:sz w:val="22"/>
          <w:szCs w:val="22"/>
        </w:rPr>
        <w:t xml:space="preserve"> another daily cumulative rainfall anomaly, yet this time as the difference between the daily rainfall and the long-term daily average, and in the range </w:t>
      </w:r>
      <w:proofErr w:type="spellStart"/>
      <w:r w:rsidRPr="00F028D0">
        <w:rPr>
          <w:rFonts w:ascii="Garamond" w:hAnsi="Garamond"/>
          <w:sz w:val="22"/>
          <w:szCs w:val="22"/>
        </w:rPr>
        <w:t>d</w:t>
      </w:r>
      <w:r w:rsidRPr="00F028D0">
        <w:rPr>
          <w:rFonts w:ascii="Garamond" w:hAnsi="Garamond"/>
          <w:sz w:val="22"/>
          <w:szCs w:val="22"/>
          <w:vertAlign w:val="subscript"/>
        </w:rPr>
        <w:t>min</w:t>
      </w:r>
      <w:proofErr w:type="spellEnd"/>
      <w:r w:rsidRPr="00F028D0">
        <w:rPr>
          <w:rFonts w:ascii="Garamond" w:hAnsi="Garamond"/>
          <w:sz w:val="22"/>
          <w:szCs w:val="22"/>
        </w:rPr>
        <w:t xml:space="preserve"> − 50 to </w:t>
      </w:r>
      <w:proofErr w:type="spellStart"/>
      <w:r w:rsidRPr="00F028D0">
        <w:rPr>
          <w:rFonts w:ascii="Garamond" w:hAnsi="Garamond"/>
          <w:sz w:val="22"/>
          <w:szCs w:val="22"/>
        </w:rPr>
        <w:t>d</w:t>
      </w:r>
      <w:r w:rsidRPr="00F028D0">
        <w:rPr>
          <w:rFonts w:ascii="Garamond" w:hAnsi="Garamond"/>
          <w:sz w:val="22"/>
          <w:szCs w:val="22"/>
          <w:vertAlign w:val="subscript"/>
        </w:rPr>
        <w:t>max</w:t>
      </w:r>
      <w:proofErr w:type="spellEnd"/>
      <w:r w:rsidRPr="00F028D0">
        <w:rPr>
          <w:rFonts w:ascii="Garamond" w:hAnsi="Garamond"/>
          <w:sz w:val="22"/>
          <w:szCs w:val="22"/>
        </w:rPr>
        <w:t xml:space="preserve"> + 50. The day with minimum value marks the onset of the wet season whereas the day with maximum value defines the end. Once the wet season was defined in every year, we could therefore retrieve the dry season</w:t>
      </w:r>
      <w:r w:rsidR="00437A0B" w:rsidRPr="00F028D0">
        <w:rPr>
          <w:rFonts w:ascii="Garamond" w:hAnsi="Garamond"/>
          <w:sz w:val="22"/>
          <w:szCs w:val="22"/>
        </w:rPr>
        <w:t xml:space="preserve"> and </w:t>
      </w:r>
      <w:r w:rsidR="009C2429" w:rsidRPr="00F028D0">
        <w:rPr>
          <w:rFonts w:ascii="Garamond" w:hAnsi="Garamond"/>
          <w:sz w:val="22"/>
          <w:szCs w:val="22"/>
        </w:rPr>
        <w:t>ultimately the DSR</w:t>
      </w:r>
      <w:r w:rsidRPr="00F028D0">
        <w:rPr>
          <w:rFonts w:ascii="Garamond" w:hAnsi="Garamond"/>
          <w:sz w:val="22"/>
          <w:szCs w:val="22"/>
        </w:rPr>
        <w:t xml:space="preserve">. In </w:t>
      </w:r>
      <w:r w:rsidR="00BC6603" w:rsidRPr="00F028D0">
        <w:rPr>
          <w:rFonts w:ascii="Garamond" w:hAnsi="Garamond"/>
          <w:bCs/>
          <w:sz w:val="22"/>
          <w:szCs w:val="22"/>
        </w:rPr>
        <w:t>Sahel grasslands</w:t>
      </w:r>
      <w:r w:rsidRPr="00F028D0">
        <w:rPr>
          <w:rFonts w:ascii="Garamond" w:hAnsi="Garamond"/>
          <w:sz w:val="22"/>
          <w:szCs w:val="22"/>
        </w:rPr>
        <w:t xml:space="preserve">, for instance, </w:t>
      </w:r>
      <w:r w:rsidR="009C2429" w:rsidRPr="00F028D0">
        <w:rPr>
          <w:rFonts w:ascii="Garamond" w:hAnsi="Garamond"/>
          <w:sz w:val="22"/>
          <w:szCs w:val="22"/>
        </w:rPr>
        <w:t>the DSR</w:t>
      </w:r>
      <w:r w:rsidRPr="00F028D0">
        <w:rPr>
          <w:rFonts w:ascii="Garamond" w:hAnsi="Garamond"/>
          <w:sz w:val="22"/>
          <w:szCs w:val="22"/>
        </w:rPr>
        <w:t xml:space="preserve"> </w:t>
      </w:r>
      <w:r w:rsidR="00687D95" w:rsidRPr="00F028D0">
        <w:rPr>
          <w:rFonts w:ascii="Garamond" w:hAnsi="Garamond"/>
          <w:sz w:val="22"/>
          <w:szCs w:val="22"/>
        </w:rPr>
        <w:t>in</w:t>
      </w:r>
      <w:r w:rsidRPr="00F028D0">
        <w:rPr>
          <w:rFonts w:ascii="Garamond" w:hAnsi="Garamond"/>
          <w:sz w:val="22"/>
          <w:szCs w:val="22"/>
        </w:rPr>
        <w:t xml:space="preserve"> </w:t>
      </w:r>
      <w:r w:rsidR="006E7CC5" w:rsidRPr="00F028D0">
        <w:rPr>
          <w:rFonts w:ascii="Garamond" w:hAnsi="Garamond"/>
          <w:sz w:val="22"/>
          <w:szCs w:val="22"/>
        </w:rPr>
        <w:t>2006</w:t>
      </w:r>
      <w:r w:rsidRPr="00F028D0">
        <w:rPr>
          <w:rFonts w:ascii="Garamond" w:hAnsi="Garamond"/>
          <w:sz w:val="22"/>
          <w:szCs w:val="22"/>
        </w:rPr>
        <w:t xml:space="preserve"> is calculated starting from the end of the wet season in </w:t>
      </w:r>
      <w:r w:rsidR="006E7CC5" w:rsidRPr="00F028D0">
        <w:rPr>
          <w:rFonts w:ascii="Garamond" w:hAnsi="Garamond"/>
          <w:sz w:val="22"/>
          <w:szCs w:val="22"/>
        </w:rPr>
        <w:t>2005</w:t>
      </w:r>
      <w:r w:rsidRPr="00F028D0">
        <w:rPr>
          <w:rFonts w:ascii="Garamond" w:hAnsi="Garamond"/>
          <w:sz w:val="22"/>
          <w:szCs w:val="22"/>
        </w:rPr>
        <w:t xml:space="preserve">, while for </w:t>
      </w:r>
      <w:r w:rsidR="006E7CC5" w:rsidRPr="00F028D0">
        <w:rPr>
          <w:rFonts w:ascii="Garamond" w:hAnsi="Garamond"/>
          <w:bCs/>
          <w:sz w:val="22"/>
          <w:szCs w:val="22"/>
        </w:rPr>
        <w:t>Southeast African subtropical grasslands</w:t>
      </w:r>
      <w:r w:rsidRPr="00F028D0">
        <w:rPr>
          <w:rFonts w:ascii="Garamond" w:hAnsi="Garamond"/>
          <w:sz w:val="22"/>
          <w:szCs w:val="22"/>
        </w:rPr>
        <w:t xml:space="preserve"> this is calculated within the year</w:t>
      </w:r>
      <w:r w:rsidR="00C54E37" w:rsidRPr="00F028D0">
        <w:rPr>
          <w:rFonts w:ascii="Garamond" w:hAnsi="Garamond"/>
          <w:sz w:val="22"/>
          <w:szCs w:val="22"/>
        </w:rPr>
        <w:t xml:space="preserve"> (</w:t>
      </w:r>
      <w:r w:rsidR="00B9690A" w:rsidRPr="00F028D0">
        <w:rPr>
          <w:rFonts w:ascii="Garamond" w:hAnsi="Garamond"/>
          <w:sz w:val="22"/>
          <w:szCs w:val="22"/>
        </w:rPr>
        <w:t>Figure S</w:t>
      </w:r>
      <w:r w:rsidR="00C54E37" w:rsidRPr="00F028D0">
        <w:rPr>
          <w:rFonts w:ascii="Garamond" w:hAnsi="Garamond"/>
          <w:sz w:val="22"/>
          <w:szCs w:val="22"/>
        </w:rPr>
        <w:t>1)</w:t>
      </w:r>
      <w:r w:rsidRPr="00F028D0">
        <w:rPr>
          <w:rFonts w:ascii="Garamond" w:hAnsi="Garamond"/>
          <w:sz w:val="22"/>
          <w:szCs w:val="22"/>
        </w:rPr>
        <w:t xml:space="preserve">. </w:t>
      </w:r>
      <w:proofErr w:type="spellStart"/>
      <w:r w:rsidR="001D0D0F" w:rsidRPr="00F028D0">
        <w:rPr>
          <w:rFonts w:ascii="Garamond" w:hAnsi="Garamond"/>
          <w:sz w:val="22"/>
          <w:szCs w:val="22"/>
        </w:rPr>
        <w:t>Liebmann</w:t>
      </w:r>
      <w:proofErr w:type="spellEnd"/>
      <w:r w:rsidR="001D0D0F" w:rsidRPr="00F028D0">
        <w:rPr>
          <w:rFonts w:ascii="Garamond" w:hAnsi="Garamond"/>
          <w:sz w:val="22"/>
          <w:szCs w:val="22"/>
        </w:rPr>
        <w:t xml:space="preserve"> et al. (2012) approach </w:t>
      </w:r>
      <w:r w:rsidR="005B416A" w:rsidRPr="00F028D0">
        <w:rPr>
          <w:rFonts w:ascii="Garamond" w:hAnsi="Garamond"/>
          <w:sz w:val="22"/>
          <w:szCs w:val="22"/>
        </w:rPr>
        <w:t>was shown</w:t>
      </w:r>
      <w:r w:rsidR="001D0D0F" w:rsidRPr="00F028D0">
        <w:rPr>
          <w:rFonts w:ascii="Garamond" w:hAnsi="Garamond"/>
          <w:sz w:val="22"/>
          <w:szCs w:val="22"/>
        </w:rPr>
        <w:t xml:space="preserve"> </w:t>
      </w:r>
      <w:r w:rsidR="005B416A" w:rsidRPr="00F028D0">
        <w:rPr>
          <w:rFonts w:ascii="Garamond" w:hAnsi="Garamond"/>
          <w:sz w:val="22"/>
          <w:szCs w:val="22"/>
        </w:rPr>
        <w:t xml:space="preserve">to be </w:t>
      </w:r>
      <w:r w:rsidR="001D0D0F" w:rsidRPr="00F028D0">
        <w:rPr>
          <w:rFonts w:ascii="Garamond" w:hAnsi="Garamond"/>
          <w:sz w:val="22"/>
          <w:szCs w:val="22"/>
        </w:rPr>
        <w:t>problematic in regions with two wet seasons per year</w:t>
      </w:r>
      <w:r w:rsidR="00C56A52" w:rsidRPr="00F028D0">
        <w:rPr>
          <w:rFonts w:ascii="Garamond" w:hAnsi="Garamond"/>
          <w:sz w:val="22"/>
          <w:szCs w:val="22"/>
        </w:rPr>
        <w:t xml:space="preserve"> </w:t>
      </w:r>
      <w:r w:rsidR="00C56A52" w:rsidRPr="00F028D0">
        <w:rPr>
          <w:rFonts w:ascii="Garamond" w:hAnsi="Garamond"/>
          <w:sz w:val="22"/>
          <w:szCs w:val="22"/>
        </w:rPr>
        <w:fldChar w:fldCharType="begin"/>
      </w:r>
      <w:r w:rsidR="00C56A52" w:rsidRPr="00F028D0">
        <w:rPr>
          <w:rFonts w:ascii="Garamond" w:hAnsi="Garamond"/>
          <w:sz w:val="22"/>
          <w:szCs w:val="22"/>
        </w:rPr>
        <w:instrText xml:space="preserve"> ADDIN ZOTERO_ITEM CSL_CITATION {"citationID":"aXI3B1yN","properties":{"formattedCitation":"(Dunning, Black, and Allan 2016)","plainCitation":"(Dunning, Black, and Allan 2016)","noteIndex":0},"citationItems":[{"id":963,"uris":["http://zotero.org/users/10686236/items/RIB5EY9M"],"itemData":{"id":963,"type":"article-journal","abstract":"©2016. The Authors.Variation in the seasonal cycle of African rainfall is of key importance for agriculture. Here an objective method of determining the timing of onset and cessation is, for the first time, extended to the whole of Africa. The method is applied to five observational data sets and the ERA-Interim reanalysis. Compatibility with known physical drivers of African rainfall, consistency with indigenous methods, and generally strong agreement between satellite-based rainfall data sets confirm that the method is capturing the correct seasonal progression of African rainfall. The biannual rainfall regime is correctly identified over the coastal region of Ghana and the Ivory Coast. However, the ERA-Interim reanalysis exhibits timing biases over areas with two rainy seasons, and both ERA-Interim and the ARCv2 observational data set exhibit some inconsistent deviations over West Africa. The method can be used to analyze both seasonal-interannual variability and long-term change. Over East Africa, we find that failure of the rains and subsequent humanitarian disaster is associated with shorter as well as weaker rainy seasons, e.g., on average the long rains were 11 days shorter in 2011. Cessation of the short rains over this region is 7 days later in El Niño and 5 days earlier in La Niña years with only a small change in onset date. The methodology described in this paper is applicable to multiple data sets and to large regions, including those that experience multiple rainy seasons. As such, it provides a means for investigating variability and change in the seasonal cycle over the whole of Africa.","container-title":"Journal of Geophysical Research","DOI":"10.1002/2016JD025428","ISSN":"21562202","issue":"19","page":"11405-11424","title":"The onset and cessation of seasonal rainfall over Africa","volume":"121","author":[{"family":"Dunning","given":"Caroline M."},{"family":"Black","given":"Emily C.L."},{"family":"Allan","given":"Richard P."}],"issued":{"date-parts":[["2016"]]}}}],"schema":"https://github.com/citation-style-language/schema/raw/master/csl-citation.json"} </w:instrText>
      </w:r>
      <w:r w:rsidR="00C56A52" w:rsidRPr="00F028D0">
        <w:rPr>
          <w:rFonts w:ascii="Garamond" w:hAnsi="Garamond"/>
          <w:sz w:val="22"/>
          <w:szCs w:val="22"/>
        </w:rPr>
        <w:fldChar w:fldCharType="separate"/>
      </w:r>
      <w:r w:rsidR="00C56A52" w:rsidRPr="00F028D0">
        <w:rPr>
          <w:rFonts w:ascii="Garamond" w:hAnsi="Garamond"/>
          <w:sz w:val="22"/>
          <w:szCs w:val="22"/>
        </w:rPr>
        <w:t>(Dunning, Black, and Allan 2016)</w:t>
      </w:r>
      <w:r w:rsidR="00C56A52" w:rsidRPr="00F028D0">
        <w:rPr>
          <w:rFonts w:ascii="Garamond" w:hAnsi="Garamond"/>
          <w:sz w:val="22"/>
          <w:szCs w:val="22"/>
        </w:rPr>
        <w:fldChar w:fldCharType="end"/>
      </w:r>
      <w:r w:rsidR="001D0D0F" w:rsidRPr="00F028D0">
        <w:rPr>
          <w:rFonts w:ascii="Garamond" w:hAnsi="Garamond"/>
          <w:sz w:val="22"/>
          <w:szCs w:val="22"/>
        </w:rPr>
        <w:t xml:space="preserve">. However, the four bioregions investigated here </w:t>
      </w:r>
      <w:r w:rsidR="009C2429" w:rsidRPr="00F028D0">
        <w:rPr>
          <w:rFonts w:ascii="Garamond" w:hAnsi="Garamond"/>
          <w:sz w:val="22"/>
          <w:szCs w:val="22"/>
        </w:rPr>
        <w:t>have</w:t>
      </w:r>
      <w:r w:rsidR="001D0D0F" w:rsidRPr="00F028D0">
        <w:rPr>
          <w:rFonts w:ascii="Garamond" w:hAnsi="Garamond"/>
          <w:sz w:val="22"/>
          <w:szCs w:val="22"/>
        </w:rPr>
        <w:t xml:space="preserve"> one annual wet season only.</w:t>
      </w:r>
    </w:p>
    <w:p w14:paraId="2AE0FCF8" w14:textId="58CA00C3" w:rsidR="00EE3CC9" w:rsidRPr="00F028D0" w:rsidRDefault="00264AD4" w:rsidP="00F028D0">
      <w:pPr>
        <w:spacing w:line="276" w:lineRule="auto"/>
        <w:jc w:val="both"/>
        <w:rPr>
          <w:rFonts w:ascii="Garamond" w:hAnsi="Garamond"/>
          <w:sz w:val="22"/>
          <w:szCs w:val="22"/>
        </w:rPr>
      </w:pPr>
      <w:r w:rsidRPr="00F028D0">
        <w:rPr>
          <w:rFonts w:ascii="Garamond" w:hAnsi="Garamond"/>
          <w:noProof/>
          <w:sz w:val="22"/>
          <w:szCs w:val="22"/>
          <w:lang w:val="es-ES" w:eastAsia="es-ES"/>
        </w:rPr>
        <w:drawing>
          <wp:inline distT="0" distB="0" distL="0" distR="0" wp14:anchorId="588C26E9" wp14:editId="718E18DC">
            <wp:extent cx="5876014" cy="1385570"/>
            <wp:effectExtent l="0" t="0" r="0" b="5080"/>
            <wp:docPr id="1126455218" name="Picture 1" descr="A picture containing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455218" name="Picture 1" descr="A picture containing screenshot&#10;&#10;Description automatically generated"/>
                    <pic:cNvPicPr/>
                  </pic:nvPicPr>
                  <pic:blipFill rotWithShape="1">
                    <a:blip r:embed="rId8"/>
                    <a:srcRect r="1131" b="9939"/>
                    <a:stretch/>
                  </pic:blipFill>
                  <pic:spPr bwMode="auto">
                    <a:xfrm>
                      <a:off x="0" y="0"/>
                      <a:ext cx="5876425" cy="1385667"/>
                    </a:xfrm>
                    <a:prstGeom prst="rect">
                      <a:avLst/>
                    </a:prstGeom>
                    <a:ln>
                      <a:noFill/>
                    </a:ln>
                    <a:extLst>
                      <a:ext uri="{53640926-AAD7-44D8-BBD7-CCE9431645EC}">
                        <a14:shadowObscured xmlns:a14="http://schemas.microsoft.com/office/drawing/2010/main"/>
                      </a:ext>
                    </a:extLst>
                  </pic:spPr>
                </pic:pic>
              </a:graphicData>
            </a:graphic>
          </wp:inline>
        </w:drawing>
      </w:r>
    </w:p>
    <w:p w14:paraId="32E494B5" w14:textId="0BD0A56F" w:rsidR="005B416A" w:rsidRPr="00F028D0" w:rsidRDefault="00B9690A" w:rsidP="00F028D0">
      <w:pPr>
        <w:spacing w:after="160" w:line="276" w:lineRule="auto"/>
        <w:jc w:val="both"/>
        <w:rPr>
          <w:rFonts w:ascii="Garamond" w:hAnsi="Garamond"/>
          <w:bCs/>
          <w:sz w:val="22"/>
          <w:szCs w:val="22"/>
        </w:rPr>
      </w:pPr>
      <w:r w:rsidRPr="00F028D0">
        <w:rPr>
          <w:rFonts w:ascii="Garamond" w:hAnsi="Garamond"/>
          <w:b/>
          <w:sz w:val="22"/>
          <w:szCs w:val="22"/>
        </w:rPr>
        <w:t>Figure S</w:t>
      </w:r>
      <w:r w:rsidR="00EE3CC9" w:rsidRPr="00F028D0">
        <w:rPr>
          <w:rFonts w:ascii="Garamond" w:hAnsi="Garamond"/>
          <w:b/>
          <w:sz w:val="22"/>
          <w:szCs w:val="22"/>
        </w:rPr>
        <w:t>1</w:t>
      </w:r>
      <w:r w:rsidR="00850AA7" w:rsidRPr="00F028D0">
        <w:rPr>
          <w:rFonts w:ascii="Garamond" w:hAnsi="Garamond"/>
          <w:b/>
          <w:sz w:val="22"/>
          <w:szCs w:val="22"/>
        </w:rPr>
        <w:tab/>
      </w:r>
      <w:r w:rsidR="006E7CC5" w:rsidRPr="00F028D0">
        <w:rPr>
          <w:rFonts w:ascii="Garamond" w:hAnsi="Garamond"/>
          <w:sz w:val="22"/>
          <w:szCs w:val="22"/>
        </w:rPr>
        <w:t>Sample examples of the dry season (</w:t>
      </w:r>
      <w:r w:rsidR="009C2429" w:rsidRPr="00F028D0">
        <w:rPr>
          <w:rFonts w:ascii="Garamond" w:hAnsi="Garamond"/>
          <w:bCs/>
          <w:sz w:val="22"/>
          <w:szCs w:val="22"/>
        </w:rPr>
        <w:t>grey-shaded</w:t>
      </w:r>
      <w:r w:rsidR="006E7CC5" w:rsidRPr="00F028D0">
        <w:rPr>
          <w:rFonts w:ascii="Garamond" w:hAnsi="Garamond"/>
          <w:sz w:val="22"/>
          <w:szCs w:val="22"/>
        </w:rPr>
        <w:t xml:space="preserve"> areas)</w:t>
      </w:r>
      <w:r w:rsidR="000458B3" w:rsidRPr="00F028D0">
        <w:rPr>
          <w:rFonts w:ascii="Garamond" w:hAnsi="Garamond"/>
          <w:sz w:val="22"/>
          <w:szCs w:val="22"/>
        </w:rPr>
        <w:t xml:space="preserve"> during 2005-2007</w:t>
      </w:r>
      <w:r w:rsidR="006E7CC5" w:rsidRPr="00F028D0">
        <w:rPr>
          <w:rFonts w:ascii="Garamond" w:hAnsi="Garamond"/>
          <w:sz w:val="22"/>
          <w:szCs w:val="22"/>
        </w:rPr>
        <w:t xml:space="preserve"> for a random pixel in</w:t>
      </w:r>
      <w:r w:rsidR="00BC6603" w:rsidRPr="00F028D0">
        <w:rPr>
          <w:rFonts w:ascii="Garamond" w:hAnsi="Garamond"/>
          <w:sz w:val="22"/>
          <w:szCs w:val="22"/>
        </w:rPr>
        <w:t xml:space="preserve"> Sahel grasslands</w:t>
      </w:r>
      <w:r w:rsidR="006E7CC5" w:rsidRPr="00F028D0">
        <w:rPr>
          <w:rFonts w:ascii="Garamond" w:hAnsi="Garamond"/>
          <w:sz w:val="22"/>
          <w:szCs w:val="22"/>
        </w:rPr>
        <w:t xml:space="preserve"> </w:t>
      </w:r>
      <w:r w:rsidR="006E7CC5" w:rsidRPr="00F028D0">
        <w:rPr>
          <w:rFonts w:ascii="Garamond" w:hAnsi="Garamond"/>
          <w:bCs/>
          <w:sz w:val="22"/>
          <w:szCs w:val="22"/>
        </w:rPr>
        <w:t>(</w:t>
      </w:r>
      <w:r w:rsidR="009C2429" w:rsidRPr="00F028D0">
        <w:rPr>
          <w:rFonts w:ascii="Garamond" w:hAnsi="Garamond"/>
          <w:sz w:val="22"/>
          <w:szCs w:val="22"/>
        </w:rPr>
        <w:t>dry season</w:t>
      </w:r>
      <w:r w:rsidR="009C2429" w:rsidRPr="00F028D0">
        <w:rPr>
          <w:rFonts w:ascii="Garamond" w:hAnsi="Garamond"/>
          <w:bCs/>
          <w:sz w:val="22"/>
          <w:szCs w:val="22"/>
        </w:rPr>
        <w:t xml:space="preserve"> </w:t>
      </w:r>
      <w:r w:rsidR="006E7CC5" w:rsidRPr="00F028D0">
        <w:rPr>
          <w:rFonts w:ascii="Garamond" w:hAnsi="Garamond"/>
          <w:bCs/>
          <w:sz w:val="22"/>
          <w:szCs w:val="22"/>
        </w:rPr>
        <w:t xml:space="preserve">across two years) and </w:t>
      </w:r>
      <w:r w:rsidR="00BC6603" w:rsidRPr="00F028D0">
        <w:rPr>
          <w:rFonts w:ascii="Garamond" w:hAnsi="Garamond"/>
          <w:bCs/>
          <w:sz w:val="22"/>
          <w:szCs w:val="22"/>
        </w:rPr>
        <w:t>Southeast African subtropical grasslands</w:t>
      </w:r>
      <w:r w:rsidR="00C21B1C" w:rsidRPr="00F028D0">
        <w:rPr>
          <w:rFonts w:ascii="Garamond" w:hAnsi="Garamond"/>
          <w:bCs/>
          <w:sz w:val="22"/>
          <w:szCs w:val="22"/>
        </w:rPr>
        <w:t xml:space="preserve"> (</w:t>
      </w:r>
      <w:r w:rsidR="009C2429" w:rsidRPr="00F028D0">
        <w:rPr>
          <w:rFonts w:ascii="Garamond" w:hAnsi="Garamond"/>
          <w:sz w:val="22"/>
          <w:szCs w:val="22"/>
        </w:rPr>
        <w:t>dry season</w:t>
      </w:r>
      <w:r w:rsidR="009C2429" w:rsidRPr="00F028D0">
        <w:rPr>
          <w:rFonts w:ascii="Garamond" w:hAnsi="Garamond"/>
          <w:bCs/>
          <w:sz w:val="22"/>
          <w:szCs w:val="22"/>
        </w:rPr>
        <w:t xml:space="preserve"> </w:t>
      </w:r>
      <w:r w:rsidR="00C21B1C" w:rsidRPr="00F028D0">
        <w:rPr>
          <w:rFonts w:ascii="Garamond" w:hAnsi="Garamond"/>
          <w:bCs/>
          <w:sz w:val="22"/>
          <w:szCs w:val="22"/>
        </w:rPr>
        <w:t>within the year</w:t>
      </w:r>
      <w:r w:rsidR="006E7CC5" w:rsidRPr="00F028D0">
        <w:rPr>
          <w:rFonts w:ascii="Garamond" w:hAnsi="Garamond"/>
          <w:bCs/>
          <w:sz w:val="22"/>
          <w:szCs w:val="22"/>
        </w:rPr>
        <w:t>).</w:t>
      </w:r>
    </w:p>
    <w:p w14:paraId="61BCA2DA" w14:textId="31C002EA" w:rsidR="005B416A" w:rsidRPr="00F028D0" w:rsidRDefault="005B416A" w:rsidP="00F028D0">
      <w:pPr>
        <w:spacing w:after="160" w:line="276" w:lineRule="auto"/>
        <w:jc w:val="both"/>
        <w:rPr>
          <w:rFonts w:ascii="Garamond" w:hAnsi="Garamond"/>
          <w:bCs/>
          <w:sz w:val="22"/>
          <w:szCs w:val="22"/>
        </w:rPr>
      </w:pPr>
    </w:p>
    <w:p w14:paraId="1AB036D2" w14:textId="6D0046E4" w:rsidR="005B416A" w:rsidRPr="00F028D0" w:rsidRDefault="005B416A" w:rsidP="00F028D0">
      <w:pPr>
        <w:pStyle w:val="Bibliography"/>
        <w:spacing w:before="0" w:line="276" w:lineRule="auto"/>
        <w:ind w:left="227" w:hanging="227"/>
        <w:jc w:val="both"/>
        <w:rPr>
          <w:rFonts w:ascii="Garamond" w:hAnsi="Garamond"/>
        </w:rPr>
      </w:pPr>
      <w:r w:rsidRPr="00F028D0">
        <w:rPr>
          <w:rFonts w:ascii="Garamond" w:hAnsi="Garamond"/>
          <w:bCs/>
        </w:rPr>
        <w:fldChar w:fldCharType="begin"/>
      </w:r>
      <w:r w:rsidRPr="00F028D0">
        <w:rPr>
          <w:rFonts w:ascii="Garamond" w:hAnsi="Garamond"/>
          <w:bCs/>
        </w:rPr>
        <w:instrText xml:space="preserve"> ADDIN ZOTERO_BIBL {"uncited":[],"omitted":[],"custom":[]} CSL_BIBLIOGRAPHY </w:instrText>
      </w:r>
      <w:r w:rsidRPr="00F028D0">
        <w:rPr>
          <w:rFonts w:ascii="Garamond" w:hAnsi="Garamond"/>
          <w:bCs/>
        </w:rPr>
        <w:fldChar w:fldCharType="separate"/>
      </w:r>
      <w:r w:rsidRPr="00F028D0">
        <w:rPr>
          <w:rFonts w:ascii="Garamond" w:hAnsi="Garamond"/>
        </w:rPr>
        <w:t>Dunning, Caroline M, Emily C</w:t>
      </w:r>
      <w:r w:rsidR="008E5F71" w:rsidRPr="00F028D0">
        <w:rPr>
          <w:rFonts w:ascii="Garamond" w:hAnsi="Garamond"/>
        </w:rPr>
        <w:t xml:space="preserve"> </w:t>
      </w:r>
      <w:r w:rsidRPr="00F028D0">
        <w:rPr>
          <w:rFonts w:ascii="Garamond" w:hAnsi="Garamond"/>
        </w:rPr>
        <w:t xml:space="preserve">L Black, and Richard P Allan. 2016. ‘The Onset and Cessation of Seasonal Rainfall over Africa’. </w:t>
      </w:r>
      <w:r w:rsidRPr="00F028D0">
        <w:rPr>
          <w:rFonts w:ascii="Garamond" w:hAnsi="Garamond"/>
          <w:i/>
          <w:iCs/>
        </w:rPr>
        <w:t>Journal of Geophysical Research</w:t>
      </w:r>
      <w:r w:rsidRPr="00F028D0">
        <w:rPr>
          <w:rFonts w:ascii="Garamond" w:hAnsi="Garamond"/>
        </w:rPr>
        <w:t xml:space="preserve"> 121: 11405–24. https://doi.org/10.1002/2016JD025428.</w:t>
      </w:r>
    </w:p>
    <w:p w14:paraId="551C0CA2" w14:textId="301D9006" w:rsidR="00F028D0" w:rsidRPr="00F028D0" w:rsidRDefault="005B416A" w:rsidP="00F028D0">
      <w:pPr>
        <w:pStyle w:val="Bibliography"/>
        <w:spacing w:before="0" w:line="276" w:lineRule="auto"/>
        <w:ind w:left="227" w:hanging="227"/>
        <w:jc w:val="both"/>
        <w:rPr>
          <w:rFonts w:ascii="Garamond" w:hAnsi="Garamond"/>
          <w:bCs/>
        </w:rPr>
      </w:pPr>
      <w:r w:rsidRPr="00F028D0">
        <w:rPr>
          <w:rFonts w:ascii="Garamond" w:hAnsi="Garamond"/>
        </w:rPr>
        <w:t xml:space="preserve">Liebmann, Brant, Ileana Bladé, George N Kiladis, Leila M V Carvalho, Gabriel B Senay, Dave Allured, Stephanie Leroux, and Chris Funk. 2012. ‘Seasonality of African Precipitation from 1996 to 2009’. </w:t>
      </w:r>
      <w:r w:rsidRPr="00F028D0">
        <w:rPr>
          <w:rFonts w:ascii="Garamond" w:hAnsi="Garamond"/>
          <w:i/>
          <w:iCs/>
        </w:rPr>
        <w:t>Journal of Climate</w:t>
      </w:r>
      <w:r w:rsidRPr="00F028D0">
        <w:rPr>
          <w:rFonts w:ascii="Garamond" w:hAnsi="Garamond"/>
        </w:rPr>
        <w:t xml:space="preserve"> 25: 4304–22. https://doi.org/10.1175/JCLI-D-11-00157.1.</w:t>
      </w:r>
      <w:r w:rsidRPr="00F028D0">
        <w:rPr>
          <w:rFonts w:ascii="Garamond" w:hAnsi="Garamond"/>
          <w:bCs/>
        </w:rPr>
        <w:fldChar w:fldCharType="end"/>
      </w:r>
      <w:r w:rsidR="00F028D0" w:rsidRPr="00F028D0">
        <w:rPr>
          <w:rFonts w:ascii="Garamond" w:hAnsi="Garamond"/>
          <w:bCs/>
        </w:rPr>
        <w:br w:type="page"/>
      </w:r>
    </w:p>
    <w:p w14:paraId="615BD1E4" w14:textId="77777777" w:rsidR="00F028D0" w:rsidRPr="00F028D0" w:rsidRDefault="00F028D0" w:rsidP="00F028D0">
      <w:pPr>
        <w:spacing w:after="160" w:line="276" w:lineRule="auto"/>
        <w:jc w:val="both"/>
        <w:rPr>
          <w:rFonts w:ascii="Garamond" w:hAnsi="Garamond"/>
          <w:b/>
          <w:bCs/>
          <w:sz w:val="22"/>
          <w:szCs w:val="22"/>
        </w:rPr>
      </w:pPr>
      <w:r w:rsidRPr="00F028D0">
        <w:rPr>
          <w:rFonts w:ascii="Garamond" w:hAnsi="Garamond"/>
          <w:b/>
          <w:bCs/>
          <w:sz w:val="22"/>
          <w:szCs w:val="22"/>
        </w:rPr>
        <w:lastRenderedPageBreak/>
        <w:t>Appendix S2: the 37 SEM causal structures</w:t>
      </w:r>
    </w:p>
    <w:p w14:paraId="1A8FFCC2" w14:textId="77777777" w:rsidR="00F028D0" w:rsidRPr="00F028D0" w:rsidRDefault="00F028D0" w:rsidP="00F028D0">
      <w:pPr>
        <w:spacing w:line="276" w:lineRule="auto"/>
        <w:jc w:val="both"/>
        <w:rPr>
          <w:rFonts w:ascii="Garamond" w:hAnsi="Garamond"/>
          <w:b/>
          <w:bCs/>
          <w:sz w:val="22"/>
          <w:szCs w:val="22"/>
        </w:rPr>
      </w:pPr>
      <w:r w:rsidRPr="00F028D0">
        <w:rPr>
          <w:rFonts w:ascii="Garamond" w:hAnsi="Garamond"/>
          <w:b/>
          <w:bCs/>
          <w:noProof/>
          <w:sz w:val="22"/>
          <w:szCs w:val="22"/>
          <w:lang w:val="es-ES" w:eastAsia="es-ES"/>
        </w:rPr>
        <w:drawing>
          <wp:inline distT="0" distB="0" distL="0" distR="0" wp14:anchorId="5C8EC2F4" wp14:editId="6BD9E9F2">
            <wp:extent cx="5644224" cy="5760000"/>
            <wp:effectExtent l="0" t="0" r="0" b="0"/>
            <wp:docPr id="5" name="Imagen 5" descr="A diagram of a networ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A diagram of a network&#10;&#10;Description automatically generated with medium confidence"/>
                    <pic:cNvPicPr/>
                  </pic:nvPicPr>
                  <pic:blipFill>
                    <a:blip r:embed="rId9" cstate="print">
                      <a:extLst>
                        <a:ext uri="{28A0092B-C50C-407E-A947-70E740481C1C}">
                          <a14:useLocalDpi xmlns:a14="http://schemas.microsoft.com/office/drawing/2010/main" val="0"/>
                        </a:ext>
                      </a:extLst>
                    </a:blip>
                    <a:stretch>
                      <a:fillRect/>
                    </a:stretch>
                  </pic:blipFill>
                  <pic:spPr>
                    <a:xfrm>
                      <a:off x="0" y="0"/>
                      <a:ext cx="5644224" cy="5760000"/>
                    </a:xfrm>
                    <a:prstGeom prst="rect">
                      <a:avLst/>
                    </a:prstGeom>
                  </pic:spPr>
                </pic:pic>
              </a:graphicData>
            </a:graphic>
          </wp:inline>
        </w:drawing>
      </w:r>
    </w:p>
    <w:p w14:paraId="76FCE909" w14:textId="5F84EE83" w:rsidR="00F028D0" w:rsidRPr="00F028D0" w:rsidRDefault="00F028D0" w:rsidP="00F028D0">
      <w:pPr>
        <w:spacing w:line="276" w:lineRule="auto"/>
        <w:jc w:val="both"/>
        <w:rPr>
          <w:rFonts w:ascii="Garamond" w:hAnsi="Garamond"/>
          <w:sz w:val="22"/>
          <w:szCs w:val="22"/>
        </w:rPr>
      </w:pPr>
      <w:r w:rsidRPr="00F028D0">
        <w:rPr>
          <w:rFonts w:ascii="Garamond" w:hAnsi="Garamond"/>
          <w:b/>
          <w:sz w:val="22"/>
          <w:szCs w:val="22"/>
        </w:rPr>
        <w:t>Figure S2</w:t>
      </w:r>
      <w:r w:rsidRPr="00F028D0">
        <w:rPr>
          <w:rFonts w:ascii="Garamond" w:hAnsi="Garamond"/>
          <w:bCs/>
          <w:sz w:val="22"/>
          <w:szCs w:val="22"/>
        </w:rPr>
        <w:tab/>
        <w:t xml:space="preserve">The full list of the 37 SEM causal structures tested each year and each bioregion. </w:t>
      </w:r>
      <w:r w:rsidRPr="00F028D0">
        <w:rPr>
          <w:rFonts w:ascii="Garamond" w:hAnsi="Garamond"/>
          <w:sz w:val="22"/>
          <w:szCs w:val="22"/>
        </w:rPr>
        <w:t>The initial hypothesis is highlighted in red.</w:t>
      </w:r>
      <w:r w:rsidRPr="00F028D0">
        <w:rPr>
          <w:rFonts w:ascii="Garamond" w:hAnsi="Garamond"/>
          <w:bCs/>
          <w:sz w:val="22"/>
          <w:szCs w:val="22"/>
        </w:rPr>
        <w:t xml:space="preserve"> </w:t>
      </w:r>
      <w:r w:rsidRPr="00F028D0">
        <w:rPr>
          <w:rFonts w:ascii="Garamond" w:hAnsi="Garamond"/>
          <w:sz w:val="22"/>
          <w:szCs w:val="22"/>
        </w:rPr>
        <w:t>The figure is not showing the 37 SEM structures as per increasing complexity. Acronyms: vegetation optical depth (VOD), burned area (BA), annual rainfall (Rain), temperature (T), dry season rainfall (DSR), population density (PD), soil moisture (SM), previous year VOD (VOD</w:t>
      </w:r>
      <w:r w:rsidRPr="00F028D0">
        <w:rPr>
          <w:rFonts w:ascii="Garamond" w:hAnsi="Garamond"/>
          <w:sz w:val="22"/>
          <w:szCs w:val="22"/>
          <w:vertAlign w:val="subscript"/>
        </w:rPr>
        <w:t>yr-1</w:t>
      </w:r>
      <w:r w:rsidRPr="00F028D0">
        <w:rPr>
          <w:rFonts w:ascii="Garamond" w:hAnsi="Garamond"/>
          <w:sz w:val="22"/>
          <w:szCs w:val="22"/>
        </w:rPr>
        <w:t>).</w:t>
      </w:r>
      <w:r w:rsidRPr="00F028D0">
        <w:rPr>
          <w:rFonts w:ascii="Garamond" w:hAnsi="Garamond"/>
          <w:sz w:val="22"/>
          <w:szCs w:val="22"/>
        </w:rPr>
        <w:br w:type="page"/>
      </w:r>
    </w:p>
    <w:p w14:paraId="581CCC08" w14:textId="77777777" w:rsidR="00F028D0" w:rsidRPr="00F028D0" w:rsidRDefault="00F028D0" w:rsidP="00F028D0">
      <w:pPr>
        <w:spacing w:after="160" w:line="276" w:lineRule="auto"/>
        <w:jc w:val="both"/>
        <w:rPr>
          <w:rFonts w:ascii="Garamond" w:hAnsi="Garamond"/>
          <w:b/>
          <w:bCs/>
          <w:sz w:val="22"/>
          <w:szCs w:val="22"/>
        </w:rPr>
      </w:pPr>
      <w:r w:rsidRPr="00F028D0">
        <w:rPr>
          <w:rFonts w:ascii="Garamond" w:hAnsi="Garamond"/>
          <w:b/>
          <w:bCs/>
          <w:sz w:val="22"/>
          <w:szCs w:val="22"/>
        </w:rPr>
        <w:lastRenderedPageBreak/>
        <w:t>Appendix S3: collinearity between annual rainfall and rainfall metrics</w:t>
      </w:r>
    </w:p>
    <w:p w14:paraId="63CC333C" w14:textId="77777777" w:rsidR="00F028D0" w:rsidRPr="00F028D0" w:rsidRDefault="00F028D0" w:rsidP="00F028D0">
      <w:pPr>
        <w:spacing w:after="160" w:line="276" w:lineRule="auto"/>
        <w:jc w:val="both"/>
        <w:rPr>
          <w:rFonts w:ascii="Garamond" w:hAnsi="Garamond"/>
          <w:bCs/>
          <w:sz w:val="22"/>
          <w:szCs w:val="22"/>
        </w:rPr>
      </w:pPr>
      <w:r w:rsidRPr="00F028D0">
        <w:rPr>
          <w:rFonts w:ascii="Garamond" w:hAnsi="Garamond"/>
          <w:bCs/>
          <w:sz w:val="22"/>
          <w:szCs w:val="22"/>
        </w:rPr>
        <w:t xml:space="preserve">Annual rainfall was significantly collinear </w:t>
      </w:r>
      <w:r w:rsidRPr="00F028D0">
        <w:rPr>
          <w:rFonts w:ascii="Garamond" w:hAnsi="Garamond"/>
          <w:sz w:val="22"/>
          <w:szCs w:val="22"/>
        </w:rPr>
        <w:t>(Pearson’s r &gt; 0.774, p &lt; 0.001)</w:t>
      </w:r>
      <w:r w:rsidRPr="00F028D0">
        <w:rPr>
          <w:rFonts w:ascii="Garamond" w:hAnsi="Garamond"/>
          <w:bCs/>
          <w:sz w:val="22"/>
          <w:szCs w:val="22"/>
        </w:rPr>
        <w:t xml:space="preserve"> with </w:t>
      </w:r>
      <w:r w:rsidRPr="00F028D0">
        <w:rPr>
          <w:rFonts w:ascii="Garamond" w:hAnsi="Garamond"/>
          <w:sz w:val="22"/>
          <w:szCs w:val="22"/>
        </w:rPr>
        <w:t>rainfall metrics accumulated over 6, 12, 18, and 24 months before the start of the fire season during 1997-2016 (Appendix S3: Figure S1). For this reason, only annual rainfall was included as a</w:t>
      </w:r>
    </w:p>
    <w:p w14:paraId="2BD666F4" w14:textId="77777777" w:rsidR="00F028D0" w:rsidRPr="00F028D0" w:rsidRDefault="00F028D0" w:rsidP="00F028D0">
      <w:pPr>
        <w:spacing w:line="276" w:lineRule="auto"/>
        <w:jc w:val="both"/>
        <w:rPr>
          <w:rFonts w:ascii="Garamond" w:hAnsi="Garamond"/>
          <w:b/>
          <w:bCs/>
          <w:sz w:val="22"/>
          <w:szCs w:val="22"/>
        </w:rPr>
      </w:pPr>
      <w:r w:rsidRPr="00F028D0">
        <w:rPr>
          <w:rFonts w:ascii="Garamond" w:hAnsi="Garamond"/>
          <w:b/>
          <w:bCs/>
          <w:noProof/>
          <w:sz w:val="22"/>
          <w:szCs w:val="22"/>
          <w:lang w:val="es-ES" w:eastAsia="es-ES"/>
        </w:rPr>
        <w:drawing>
          <wp:inline distT="0" distB="0" distL="0" distR="0" wp14:anchorId="12091831" wp14:editId="01F1BE43">
            <wp:extent cx="5544000" cy="6395931"/>
            <wp:effectExtent l="0" t="0" r="0" b="5080"/>
            <wp:docPr id="10" name="Imagen 10" descr="A graph showing the number of land cover plan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descr="A graph showing the number of land cover plants&#10;&#10;Description automatically generated with medium confidenc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544000" cy="6395931"/>
                    </a:xfrm>
                    <a:prstGeom prst="rect">
                      <a:avLst/>
                    </a:prstGeom>
                  </pic:spPr>
                </pic:pic>
              </a:graphicData>
            </a:graphic>
          </wp:inline>
        </w:drawing>
      </w:r>
    </w:p>
    <w:p w14:paraId="5B387688" w14:textId="36BB09B7" w:rsidR="00F028D0" w:rsidRPr="00F028D0" w:rsidRDefault="00F028D0" w:rsidP="00F028D0">
      <w:pPr>
        <w:spacing w:after="160" w:line="276" w:lineRule="auto"/>
        <w:jc w:val="both"/>
        <w:rPr>
          <w:rFonts w:ascii="Garamond" w:hAnsi="Garamond"/>
          <w:sz w:val="22"/>
          <w:szCs w:val="22"/>
        </w:rPr>
      </w:pPr>
      <w:r w:rsidRPr="00F028D0">
        <w:rPr>
          <w:rFonts w:ascii="Garamond" w:hAnsi="Garamond"/>
          <w:b/>
          <w:sz w:val="22"/>
          <w:szCs w:val="22"/>
        </w:rPr>
        <w:t>Appendix S3: Figure S1</w:t>
      </w:r>
      <w:r w:rsidRPr="00F028D0">
        <w:rPr>
          <w:rFonts w:ascii="Garamond" w:hAnsi="Garamond"/>
          <w:b/>
          <w:sz w:val="22"/>
          <w:szCs w:val="22"/>
        </w:rPr>
        <w:tab/>
      </w:r>
      <w:r w:rsidRPr="00F028D0">
        <w:rPr>
          <w:rFonts w:ascii="Garamond" w:hAnsi="Garamond"/>
          <w:b/>
          <w:sz w:val="22"/>
          <w:szCs w:val="22"/>
        </w:rPr>
        <w:tab/>
      </w:r>
      <w:r w:rsidRPr="00F028D0">
        <w:rPr>
          <w:rFonts w:ascii="Garamond" w:hAnsi="Garamond"/>
          <w:sz w:val="22"/>
          <w:szCs w:val="22"/>
        </w:rPr>
        <w:t xml:space="preserve">Collinearity (Pearson’s r &gt; 0.774, p &lt; 0.001) between annual rainfall and rainfall accumulated over 6 (Acc6), 12 (Acc12), 18 (Acc18), and 24 (Acc24) months before the fire season across 1997-2016. Darkest red indicates highest correlations (left). We also plotted scatterplots (right) between annual </w:t>
      </w:r>
      <w:r w:rsidRPr="00F028D0">
        <w:rPr>
          <w:rFonts w:ascii="Garamond" w:hAnsi="Garamond"/>
          <w:sz w:val="22"/>
          <w:szCs w:val="22"/>
        </w:rPr>
        <w:lastRenderedPageBreak/>
        <w:t>rainfall and Acc6 (blue), Acc12 (yellow), Acc18 (purple), and Acc24 (green) to facilitate both the assessment of linearity and the influence of any potential outliers.</w:t>
      </w:r>
    </w:p>
    <w:p w14:paraId="20281BB8" w14:textId="77777777" w:rsidR="00F028D0" w:rsidRPr="00F028D0" w:rsidRDefault="00F028D0" w:rsidP="00F028D0">
      <w:pPr>
        <w:spacing w:after="160" w:line="276" w:lineRule="auto"/>
        <w:jc w:val="both"/>
        <w:rPr>
          <w:rFonts w:ascii="Garamond" w:hAnsi="Garamond"/>
          <w:sz w:val="22"/>
          <w:szCs w:val="22"/>
        </w:rPr>
      </w:pPr>
      <w:r w:rsidRPr="00F028D0">
        <w:rPr>
          <w:rFonts w:ascii="Garamond" w:hAnsi="Garamond"/>
          <w:sz w:val="22"/>
          <w:szCs w:val="22"/>
        </w:rPr>
        <w:t xml:space="preserve">predictor variable in the 37 SEMs. Note that in the four bioregions, the fire season largely corresponded with the dry season (Appendix S3: Figure S2) </w:t>
      </w:r>
      <w:r w:rsidRPr="00F028D0">
        <w:rPr>
          <w:rFonts w:ascii="Garamond" w:hAnsi="Garamond"/>
          <w:sz w:val="22"/>
          <w:szCs w:val="22"/>
        </w:rPr>
        <w:fldChar w:fldCharType="begin"/>
      </w:r>
      <w:r w:rsidRPr="00F028D0">
        <w:rPr>
          <w:rFonts w:ascii="Garamond" w:hAnsi="Garamond"/>
          <w:sz w:val="22"/>
          <w:szCs w:val="22"/>
        </w:rPr>
        <w:instrText xml:space="preserve"> ADDIN ZOTERO_ITEM CSL_CITATION {"citationID":"H1E2yfzC","properties":{"formattedCitation":"(Abdi et al. 2022)","plainCitation":"(Abdi et al. 2022)","noteIndex":0},"citationItems":[{"id":9904,"uris":["http://zotero.org/users/10686236/items/9IJ2S53E"],"itemData":{"id":9904,"type":"article-journal","container-title":"Journal of Remote Sensing","DOI":"DOI: 10.34133/2022/9835284","issue":"2022:2022","title":"Review Article Satellite Remote Sensing of Savannas: Current Status and Emerging Opportunities","author":[{"family":"Abdi","given":"Abdulhakim M"},{"family":"Brandt","given":"Martin"},{"family":"Abel","given":"Christin"},{"family":"Fensholt","given":"Rasmus"}],"issued":{"date-parts":[["2022"]]}}}],"schema":"https://github.com/citation-style-language/schema/raw/master/csl-citation.json"} </w:instrText>
      </w:r>
      <w:r w:rsidRPr="00F028D0">
        <w:rPr>
          <w:rFonts w:ascii="Garamond" w:hAnsi="Garamond"/>
          <w:sz w:val="22"/>
          <w:szCs w:val="22"/>
        </w:rPr>
        <w:fldChar w:fldCharType="separate"/>
      </w:r>
      <w:r w:rsidRPr="00F028D0">
        <w:rPr>
          <w:rFonts w:ascii="Garamond" w:hAnsi="Garamond"/>
          <w:noProof/>
          <w:sz w:val="22"/>
          <w:szCs w:val="22"/>
        </w:rPr>
        <w:t>(Abdi et al. 2022)</w:t>
      </w:r>
      <w:r w:rsidRPr="00F028D0">
        <w:rPr>
          <w:rFonts w:ascii="Garamond" w:hAnsi="Garamond"/>
          <w:sz w:val="22"/>
          <w:szCs w:val="22"/>
        </w:rPr>
        <w:fldChar w:fldCharType="end"/>
      </w:r>
      <w:r w:rsidRPr="00F028D0">
        <w:rPr>
          <w:rFonts w:ascii="Garamond" w:hAnsi="Garamond"/>
          <w:sz w:val="22"/>
          <w:szCs w:val="22"/>
        </w:rPr>
        <w:t>.</w:t>
      </w:r>
    </w:p>
    <w:p w14:paraId="3DBC334B" w14:textId="77777777" w:rsidR="00F028D0" w:rsidRPr="00F028D0" w:rsidRDefault="00F028D0" w:rsidP="00F028D0">
      <w:pPr>
        <w:spacing w:line="276" w:lineRule="auto"/>
        <w:jc w:val="both"/>
        <w:rPr>
          <w:rFonts w:ascii="Garamond" w:hAnsi="Garamond"/>
          <w:sz w:val="22"/>
          <w:szCs w:val="22"/>
        </w:rPr>
      </w:pPr>
      <w:r w:rsidRPr="00F028D0">
        <w:rPr>
          <w:rFonts w:ascii="Garamond" w:hAnsi="Garamond"/>
          <w:noProof/>
          <w:sz w:val="22"/>
          <w:szCs w:val="22"/>
          <w:lang w:val="es-ES" w:eastAsia="es-ES"/>
        </w:rPr>
        <w:drawing>
          <wp:inline distT="0" distB="0" distL="0" distR="0" wp14:anchorId="321CB521" wp14:editId="125D93F3">
            <wp:extent cx="5580000" cy="2081527"/>
            <wp:effectExtent l="0" t="0" r="0" b="1905"/>
            <wp:docPr id="258344302" name="Picture 2" descr="A picture containing plot, diagram, lin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344302" name="Picture 2" descr="A picture containing plot, diagram, line, text&#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580000" cy="2081527"/>
                    </a:xfrm>
                    <a:prstGeom prst="rect">
                      <a:avLst/>
                    </a:prstGeom>
                  </pic:spPr>
                </pic:pic>
              </a:graphicData>
            </a:graphic>
          </wp:inline>
        </w:drawing>
      </w:r>
    </w:p>
    <w:p w14:paraId="780888BA" w14:textId="77777777" w:rsidR="00F028D0" w:rsidRPr="00F028D0" w:rsidRDefault="00F028D0" w:rsidP="00F028D0">
      <w:pPr>
        <w:spacing w:after="160" w:line="276" w:lineRule="auto"/>
        <w:jc w:val="both"/>
        <w:rPr>
          <w:rFonts w:ascii="Garamond" w:hAnsi="Garamond"/>
          <w:sz w:val="22"/>
          <w:szCs w:val="22"/>
        </w:rPr>
      </w:pPr>
      <w:r w:rsidRPr="00F028D0">
        <w:rPr>
          <w:rFonts w:ascii="Garamond" w:hAnsi="Garamond"/>
          <w:b/>
          <w:sz w:val="22"/>
          <w:szCs w:val="22"/>
        </w:rPr>
        <w:t>Appendix S3: Figure S2</w:t>
      </w:r>
      <w:r w:rsidRPr="00F028D0">
        <w:rPr>
          <w:rFonts w:ascii="Garamond" w:hAnsi="Garamond"/>
          <w:b/>
          <w:sz w:val="22"/>
          <w:szCs w:val="22"/>
        </w:rPr>
        <w:tab/>
      </w:r>
      <w:r w:rsidRPr="00F028D0">
        <w:rPr>
          <w:rFonts w:ascii="Garamond" w:hAnsi="Garamond"/>
          <w:sz w:val="22"/>
          <w:szCs w:val="22"/>
        </w:rPr>
        <w:t>The timing of the fire season (red line) in relation to rainfall patterns (light blue bars) in the four bioregions. The fire season and dry season largely overlapped. To calculate the rainfall accumulated over 6, 12, 18, and 24 months before the onset of the dry season, we started to accumulate rainfall from the day before the start of the dry season (see Appendix S1) each year. The figure shows monthly burned area (ha) and monthly rainfall (mm) averaged during 1997-2016.</w:t>
      </w:r>
    </w:p>
    <w:p w14:paraId="7A724885" w14:textId="77777777" w:rsidR="00F028D0" w:rsidRPr="00F028D0" w:rsidRDefault="00F028D0" w:rsidP="00F028D0">
      <w:pPr>
        <w:spacing w:after="160" w:line="276" w:lineRule="auto"/>
        <w:jc w:val="both"/>
        <w:rPr>
          <w:rFonts w:ascii="Garamond" w:hAnsi="Garamond"/>
          <w:sz w:val="22"/>
          <w:szCs w:val="22"/>
        </w:rPr>
      </w:pPr>
    </w:p>
    <w:p w14:paraId="115F23A8" w14:textId="09E7AE4A" w:rsidR="00F028D0" w:rsidRPr="00F028D0" w:rsidRDefault="00F028D0" w:rsidP="00F028D0">
      <w:pPr>
        <w:pStyle w:val="Bibliography"/>
        <w:ind w:left="227" w:hanging="227"/>
        <w:jc w:val="both"/>
        <w:rPr>
          <w:rFonts w:ascii="Garamond" w:hAnsi="Garamond"/>
        </w:rPr>
      </w:pPr>
      <w:r w:rsidRPr="00F028D0">
        <w:rPr>
          <w:rFonts w:ascii="Garamond" w:hAnsi="Garamond"/>
        </w:rPr>
        <w:fldChar w:fldCharType="begin"/>
      </w:r>
      <w:r w:rsidRPr="00F028D0">
        <w:rPr>
          <w:rFonts w:ascii="Garamond" w:hAnsi="Garamond"/>
        </w:rPr>
        <w:instrText xml:space="preserve"> ADDIN ZOTERO_BIBL {"uncited":[],"omitted":[],"custom":[]} CSL_BIBLIOGRAPHY </w:instrText>
      </w:r>
      <w:r w:rsidRPr="00F028D0">
        <w:rPr>
          <w:rFonts w:ascii="Garamond" w:hAnsi="Garamond"/>
        </w:rPr>
        <w:fldChar w:fldCharType="separate"/>
      </w:r>
      <w:r w:rsidRPr="00F028D0">
        <w:rPr>
          <w:rFonts w:ascii="Garamond" w:hAnsi="Garamond"/>
        </w:rPr>
        <w:t xml:space="preserve">Abdi, Abdulhakim M, Martin Brandt, Christin Abel, and Rasmus </w:t>
      </w:r>
      <w:proofErr w:type="spellStart"/>
      <w:r w:rsidRPr="00F028D0">
        <w:rPr>
          <w:rFonts w:ascii="Garamond" w:hAnsi="Garamond"/>
        </w:rPr>
        <w:t>Fensholt</w:t>
      </w:r>
      <w:proofErr w:type="spellEnd"/>
      <w:r w:rsidRPr="00F028D0">
        <w:rPr>
          <w:rFonts w:ascii="Garamond" w:hAnsi="Garamond"/>
        </w:rPr>
        <w:t xml:space="preserve">. 2022. “Review Article Satellite Remote Sensing of Savannas: Current Status and Emerging Opportunities.” </w:t>
      </w:r>
      <w:r w:rsidRPr="00F028D0">
        <w:rPr>
          <w:rFonts w:ascii="Garamond" w:hAnsi="Garamond"/>
          <w:i/>
          <w:iCs/>
        </w:rPr>
        <w:t>Journal of Remote Sensing</w:t>
      </w:r>
      <w:r w:rsidRPr="00F028D0">
        <w:rPr>
          <w:rFonts w:ascii="Garamond" w:hAnsi="Garamond"/>
        </w:rPr>
        <w:t>, 2022:2022. https://doi.org/DOI: 10.34133/2022/9835284.</w:t>
      </w:r>
      <w:r w:rsidRPr="00F028D0">
        <w:rPr>
          <w:rFonts w:ascii="Garamond" w:hAnsi="Garamond"/>
        </w:rPr>
        <w:fldChar w:fldCharType="end"/>
      </w:r>
      <w:r w:rsidRPr="00F028D0">
        <w:rPr>
          <w:rFonts w:ascii="Garamond" w:hAnsi="Garamond"/>
        </w:rPr>
        <w:br w:type="page"/>
      </w:r>
    </w:p>
    <w:p w14:paraId="7C5F9AB0" w14:textId="77777777" w:rsidR="00F028D0" w:rsidRPr="00F028D0" w:rsidRDefault="00F028D0" w:rsidP="00F028D0">
      <w:pPr>
        <w:spacing w:after="160" w:line="276" w:lineRule="auto"/>
        <w:jc w:val="both"/>
        <w:rPr>
          <w:rFonts w:ascii="Garamond" w:hAnsi="Garamond"/>
          <w:b/>
          <w:bCs/>
          <w:sz w:val="22"/>
          <w:szCs w:val="22"/>
        </w:rPr>
      </w:pPr>
      <w:r w:rsidRPr="00F028D0">
        <w:rPr>
          <w:rFonts w:ascii="Garamond" w:hAnsi="Garamond"/>
          <w:b/>
          <w:bCs/>
          <w:sz w:val="22"/>
          <w:szCs w:val="22"/>
        </w:rPr>
        <w:lastRenderedPageBreak/>
        <w:t>Appendix S4: spatial autocorrelation (SAC)</w:t>
      </w:r>
    </w:p>
    <w:p w14:paraId="7ABE4EC4" w14:textId="77777777" w:rsidR="00F028D0" w:rsidRPr="00F028D0" w:rsidRDefault="00F028D0" w:rsidP="00F028D0">
      <w:pPr>
        <w:spacing w:after="160" w:line="276" w:lineRule="auto"/>
        <w:jc w:val="both"/>
        <w:rPr>
          <w:rFonts w:ascii="Garamond" w:hAnsi="Garamond"/>
          <w:b/>
          <w:bCs/>
          <w:sz w:val="22"/>
          <w:szCs w:val="22"/>
        </w:rPr>
      </w:pPr>
      <w:r w:rsidRPr="00F028D0">
        <w:rPr>
          <w:rFonts w:ascii="Garamond" w:hAnsi="Garamond"/>
          <w:sz w:val="22"/>
          <w:szCs w:val="22"/>
        </w:rPr>
        <w:t>SAC is identified by clusters of relatively large residuals of the same sign, correlograms decreasing from a certain level of SAC, and statistically significant (p &lt; 0.001) Moran’s I. As these conditions were observed in preliminary model runs, we embedded SEMs with spatial autoregressive error models (R package ‘</w:t>
      </w:r>
      <w:proofErr w:type="spellStart"/>
      <w:r w:rsidRPr="00F028D0">
        <w:rPr>
          <w:rFonts w:ascii="Garamond" w:hAnsi="Garamond"/>
          <w:sz w:val="22"/>
          <w:szCs w:val="22"/>
        </w:rPr>
        <w:t>spatialreg</w:t>
      </w:r>
      <w:proofErr w:type="spellEnd"/>
      <w:r w:rsidRPr="00F028D0">
        <w:rPr>
          <w:rFonts w:ascii="Garamond" w:hAnsi="Garamond"/>
          <w:sz w:val="22"/>
          <w:szCs w:val="22"/>
        </w:rPr>
        <w:t xml:space="preserve">’; </w:t>
      </w:r>
      <w:r w:rsidRPr="00F028D0">
        <w:rPr>
          <w:rFonts w:ascii="Garamond" w:hAnsi="Garamond"/>
          <w:sz w:val="22"/>
          <w:szCs w:val="22"/>
        </w:rPr>
        <w:fldChar w:fldCharType="begin"/>
      </w:r>
      <w:r w:rsidRPr="00F028D0">
        <w:rPr>
          <w:rFonts w:ascii="Garamond" w:hAnsi="Garamond"/>
          <w:sz w:val="22"/>
          <w:szCs w:val="22"/>
        </w:rPr>
        <w:instrText xml:space="preserve"> ADDIN ZOTERO_ITEM CSL_CITATION {"citationID":"k4xdpTb6","properties":{"formattedCitation":"(Bivand et al. 2022)","plainCitation":"(Bivand et al. 2022)","dontUpdate":true,"noteIndex":0},"citationItems":[{"id":1702,"uris":["http://zotero.org/users/10686236/items/LQ4EXIUM"],"itemData":{"id":1702,"type":"report","note":"container-title: CRAN","title":"Package ‘spatialreg’","author":[{"family":"Bivand","given":"R."},{"family":"Piras","given":"G."},{"family":"Anselin","given":"L."},{"family":"Bernat","given":"A."},{"family":"Blankmeyer","given":"E."},{"family":"Chun","given":"Y."},{"family":"Gómez-Rubio","given":"V."},{"family":"Griffith","given":"D."},{"family":"Gubri","given":"M."},{"family":"Halbersma","given":"M.T."},{"family":"LeSage","given":"J."},{"family":"Li","given":"A."},{"family":"Li","given":"H."},{"family":"Ma","given":"J."},{"family":"Mallik","given":"A."},{"family":"Millo","given":"G."},{"family":"Pace","given":"K."},{"family":"Peres-Neto","given":"P."},{"family":"Rüttenauer","given":"T."},{"family":"Sarrias","given":"M."},{"family":"Sayago","given":"J.T."},{"family":"Tiefelsdorf","given":"M."}],"issued":{"date-parts":[["2022"]]}}}],"schema":"https://github.com/citation-style-language/schema/raw/master/csl-citation.json"} </w:instrText>
      </w:r>
      <w:r w:rsidRPr="00F028D0">
        <w:rPr>
          <w:rFonts w:ascii="Garamond" w:hAnsi="Garamond"/>
          <w:sz w:val="22"/>
          <w:szCs w:val="22"/>
        </w:rPr>
        <w:fldChar w:fldCharType="separate"/>
      </w:r>
      <w:proofErr w:type="spellStart"/>
      <w:r w:rsidRPr="00F028D0">
        <w:rPr>
          <w:rFonts w:ascii="Garamond" w:hAnsi="Garamond"/>
          <w:sz w:val="22"/>
          <w:szCs w:val="22"/>
        </w:rPr>
        <w:t>Bivand</w:t>
      </w:r>
      <w:proofErr w:type="spellEnd"/>
      <w:r w:rsidRPr="00F028D0">
        <w:rPr>
          <w:rFonts w:ascii="Garamond" w:hAnsi="Garamond"/>
          <w:sz w:val="22"/>
          <w:szCs w:val="22"/>
        </w:rPr>
        <w:t xml:space="preserve">, </w:t>
      </w:r>
      <w:proofErr w:type="spellStart"/>
      <w:r w:rsidRPr="00F028D0">
        <w:rPr>
          <w:rFonts w:ascii="Garamond" w:hAnsi="Garamond"/>
          <w:sz w:val="22"/>
          <w:szCs w:val="22"/>
        </w:rPr>
        <w:t>Piras</w:t>
      </w:r>
      <w:proofErr w:type="spellEnd"/>
      <w:r w:rsidRPr="00F028D0">
        <w:rPr>
          <w:rFonts w:ascii="Garamond" w:hAnsi="Garamond"/>
          <w:sz w:val="22"/>
          <w:szCs w:val="22"/>
        </w:rPr>
        <w:t xml:space="preserve"> et al. 2022)</w:t>
      </w:r>
      <w:r w:rsidRPr="00F028D0">
        <w:rPr>
          <w:rFonts w:ascii="Garamond" w:hAnsi="Garamond"/>
          <w:sz w:val="22"/>
          <w:szCs w:val="22"/>
        </w:rPr>
        <w:fldChar w:fldCharType="end"/>
      </w:r>
      <w:r w:rsidRPr="00F028D0">
        <w:rPr>
          <w:rFonts w:ascii="Garamond" w:hAnsi="Garamond"/>
          <w:sz w:val="22"/>
          <w:szCs w:val="22"/>
        </w:rPr>
        <w:t xml:space="preserve"> (Figure S4).</w:t>
      </w:r>
    </w:p>
    <w:p w14:paraId="71E0A6B7" w14:textId="77777777" w:rsidR="00F028D0" w:rsidRPr="00F028D0" w:rsidRDefault="00F028D0" w:rsidP="00F028D0">
      <w:pPr>
        <w:spacing w:line="276" w:lineRule="auto"/>
        <w:jc w:val="both"/>
        <w:rPr>
          <w:rFonts w:ascii="Garamond" w:hAnsi="Garamond"/>
          <w:b/>
          <w:bCs/>
          <w:sz w:val="22"/>
          <w:szCs w:val="22"/>
        </w:rPr>
      </w:pPr>
      <w:r w:rsidRPr="00F028D0">
        <w:rPr>
          <w:rFonts w:ascii="Garamond" w:hAnsi="Garamond"/>
          <w:b/>
          <w:bCs/>
          <w:noProof/>
          <w:sz w:val="22"/>
          <w:szCs w:val="22"/>
          <w:lang w:val="es-ES" w:eastAsia="es-ES"/>
        </w:rPr>
        <w:drawing>
          <wp:inline distT="0" distB="0" distL="0" distR="0" wp14:anchorId="10553B68" wp14:editId="30D4D093">
            <wp:extent cx="5364000" cy="4487189"/>
            <wp:effectExtent l="0" t="0" r="0" b="0"/>
            <wp:docPr id="41" name="Imagen 41" descr="A diagram of a ma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n 41" descr="A diagram of a map&#10;&#10;Description automatically generated with medium confidence"/>
                    <pic:cNvPicPr/>
                  </pic:nvPicPr>
                  <pic:blipFill rotWithShape="1">
                    <a:blip r:embed="rId12" cstate="print">
                      <a:extLst>
                        <a:ext uri="{28A0092B-C50C-407E-A947-70E740481C1C}">
                          <a14:useLocalDpi xmlns:a14="http://schemas.microsoft.com/office/drawing/2010/main" val="0"/>
                        </a:ext>
                      </a:extLst>
                    </a:blip>
                    <a:srcRect t="3603" b="2366"/>
                    <a:stretch/>
                  </pic:blipFill>
                  <pic:spPr bwMode="auto">
                    <a:xfrm>
                      <a:off x="0" y="0"/>
                      <a:ext cx="5364000" cy="4487189"/>
                    </a:xfrm>
                    <a:prstGeom prst="rect">
                      <a:avLst/>
                    </a:prstGeom>
                    <a:ln>
                      <a:noFill/>
                    </a:ln>
                    <a:extLst>
                      <a:ext uri="{53640926-AAD7-44D8-BBD7-CCE9431645EC}">
                        <a14:shadowObscured xmlns:a14="http://schemas.microsoft.com/office/drawing/2010/main"/>
                      </a:ext>
                    </a:extLst>
                  </pic:spPr>
                </pic:pic>
              </a:graphicData>
            </a:graphic>
          </wp:inline>
        </w:drawing>
      </w:r>
    </w:p>
    <w:p w14:paraId="5268C1E0" w14:textId="77777777" w:rsidR="00F028D0" w:rsidRPr="00F028D0" w:rsidRDefault="00F028D0" w:rsidP="00F028D0">
      <w:pPr>
        <w:spacing w:after="160" w:line="276" w:lineRule="auto"/>
        <w:jc w:val="both"/>
        <w:rPr>
          <w:rFonts w:ascii="Garamond" w:hAnsi="Garamond"/>
          <w:sz w:val="22"/>
          <w:szCs w:val="22"/>
        </w:rPr>
      </w:pPr>
      <w:r w:rsidRPr="00F028D0">
        <w:rPr>
          <w:rFonts w:ascii="Garamond" w:hAnsi="Garamond"/>
          <w:b/>
          <w:sz w:val="22"/>
          <w:szCs w:val="22"/>
        </w:rPr>
        <w:t>Figure S4</w:t>
      </w:r>
      <w:r w:rsidRPr="00F028D0">
        <w:rPr>
          <w:rFonts w:ascii="Garamond" w:hAnsi="Garamond"/>
          <w:b/>
          <w:sz w:val="22"/>
          <w:szCs w:val="22"/>
        </w:rPr>
        <w:tab/>
      </w:r>
      <w:r w:rsidRPr="00F028D0">
        <w:rPr>
          <w:rFonts w:ascii="Garamond" w:hAnsi="Garamond"/>
          <w:sz w:val="22"/>
          <w:szCs w:val="22"/>
        </w:rPr>
        <w:t xml:space="preserve">SAC in an SEM not embedding (a) and embedding (b) </w:t>
      </w:r>
      <w:proofErr w:type="spellStart"/>
      <w:r w:rsidRPr="00F028D0">
        <w:rPr>
          <w:rFonts w:ascii="Garamond" w:hAnsi="Garamond"/>
          <w:sz w:val="22"/>
          <w:szCs w:val="22"/>
        </w:rPr>
        <w:t>errorsarlm</w:t>
      </w:r>
      <w:proofErr w:type="spellEnd"/>
      <w:r w:rsidRPr="00F028D0">
        <w:rPr>
          <w:rFonts w:ascii="Garamond" w:hAnsi="Garamond"/>
          <w:sz w:val="22"/>
          <w:szCs w:val="22"/>
        </w:rPr>
        <w:t xml:space="preserve"> models. In (b) we also plotted the spatial weighting matrix (R package ‘</w:t>
      </w:r>
      <w:proofErr w:type="spellStart"/>
      <w:r w:rsidRPr="00F028D0">
        <w:rPr>
          <w:rFonts w:ascii="Garamond" w:hAnsi="Garamond"/>
          <w:sz w:val="22"/>
          <w:szCs w:val="22"/>
        </w:rPr>
        <w:t>spdep</w:t>
      </w:r>
      <w:proofErr w:type="spellEnd"/>
      <w:r w:rsidRPr="00F028D0">
        <w:rPr>
          <w:rFonts w:ascii="Garamond" w:hAnsi="Garamond"/>
          <w:sz w:val="22"/>
          <w:szCs w:val="22"/>
        </w:rPr>
        <w:t>’;</w:t>
      </w:r>
      <w:r w:rsidRPr="00F028D0">
        <w:rPr>
          <w:rFonts w:ascii="Garamond" w:hAnsi="Garamond"/>
          <w:sz w:val="22"/>
          <w:szCs w:val="22"/>
        </w:rPr>
        <w:fldChar w:fldCharType="begin"/>
      </w:r>
      <w:r w:rsidRPr="00F028D0">
        <w:rPr>
          <w:rFonts w:ascii="Garamond" w:hAnsi="Garamond"/>
          <w:sz w:val="22"/>
          <w:szCs w:val="22"/>
        </w:rPr>
        <w:instrText xml:space="preserve"> ADDIN ZOTERO_ITEM CSL_CITATION {"citationID":"MAS4SfZv","properties":{"formattedCitation":"(Bivand, Altman, et al. 2022)","plainCitation":"(Bivand, Altman, et al. 2022)","dontUpdate":true,"noteIndex":0},"citationItems":[{"id":1704,"uris":["http://zotero.org/users/10686236/items/QJXNBFLC"],"itemData":{"id":1704,"type":"report","note":"container-title: CRAN","title":"Package ‘spdep’","author":[{"family":"Bivand","given":"R."},{"family":"Altman","given":"M."},{"family":"Anselin","given":"L."},{"family":"Assunção","given":"R."},{"family":"Berke","given":"O."},{"family":"Blanchet","given":"G."},{"family":"Carvalho","given":"M."},{"family":"Christensen","given":"B."},{"family":"Chun","given":"Y."},{"family":"Dormann","given":"C"},{"family":"Dray","given":"S"},{"family":"Gómez-Rubio","given":"V."},{"family":"Krainski","given":"E."},{"family":"Legendre","given":"P."},{"family":"Lewin-Koh","given":"N."},{"family":"Li","given":"A."},{"family":"Millo","given":"G."},{"family":"Mueller","given":"W."},{"family":"Ono","given":"H."},{"family":"Parry","given":"J."},{"family":"Peres-Neto","given":"P."},{"family":"Piras","given":"G."},{"family":"Reder","given":"M."},{"family":"Sauer","given":"J."},{"family":"Tiefelsdorf","given":"M."},{"family":"Westerholt","given":"R."},{"family":"Wolf","given":"L."},{"family":"Yu","given":"D."}],"issued":{"date-parts":[["2022"]]}}}],"schema":"https://github.com/citation-style-language/schema/raw/master/csl-citation.json"} </w:instrText>
      </w:r>
      <w:r w:rsidRPr="00F028D0">
        <w:rPr>
          <w:rFonts w:ascii="Garamond" w:hAnsi="Garamond"/>
          <w:sz w:val="22"/>
          <w:szCs w:val="22"/>
        </w:rPr>
        <w:fldChar w:fldCharType="separate"/>
      </w:r>
      <w:r w:rsidRPr="00F028D0">
        <w:rPr>
          <w:rFonts w:ascii="Garamond" w:hAnsi="Garamond"/>
          <w:sz w:val="22"/>
          <w:szCs w:val="22"/>
        </w:rPr>
        <w:t xml:space="preserve"> </w:t>
      </w:r>
      <w:proofErr w:type="spellStart"/>
      <w:r w:rsidRPr="00F028D0">
        <w:rPr>
          <w:rFonts w:ascii="Garamond" w:hAnsi="Garamond"/>
          <w:sz w:val="22"/>
          <w:szCs w:val="22"/>
        </w:rPr>
        <w:t>Bivand</w:t>
      </w:r>
      <w:proofErr w:type="spellEnd"/>
      <w:r w:rsidRPr="00F028D0">
        <w:rPr>
          <w:rFonts w:ascii="Garamond" w:hAnsi="Garamond"/>
          <w:sz w:val="22"/>
          <w:szCs w:val="22"/>
        </w:rPr>
        <w:t>, Altman, et al. 2022)</w:t>
      </w:r>
      <w:r w:rsidRPr="00F028D0">
        <w:rPr>
          <w:rFonts w:ascii="Garamond" w:hAnsi="Garamond"/>
          <w:sz w:val="22"/>
          <w:szCs w:val="22"/>
        </w:rPr>
        <w:fldChar w:fldCharType="end"/>
      </w:r>
      <w:r w:rsidRPr="00F028D0">
        <w:rPr>
          <w:rFonts w:ascii="Garamond" w:hAnsi="Garamond"/>
          <w:sz w:val="22"/>
          <w:szCs w:val="22"/>
        </w:rPr>
        <w:t xml:space="preserve"> used by </w:t>
      </w:r>
      <w:proofErr w:type="spellStart"/>
      <w:r w:rsidRPr="00F028D0">
        <w:rPr>
          <w:rFonts w:ascii="Garamond" w:hAnsi="Garamond"/>
          <w:sz w:val="22"/>
          <w:szCs w:val="22"/>
        </w:rPr>
        <w:t>errorsarlm</w:t>
      </w:r>
      <w:proofErr w:type="spellEnd"/>
      <w:r w:rsidRPr="00F028D0">
        <w:rPr>
          <w:rFonts w:ascii="Garamond" w:hAnsi="Garamond"/>
          <w:sz w:val="22"/>
          <w:szCs w:val="22"/>
        </w:rPr>
        <w:t xml:space="preserve"> models to handle SAC (d1 = 0 km and d2 = 39 km). For brevity, we only show one example (i.e., SEM20 for 1997 in Greater Karoo and Kalahari drylands). Residuals in the maps are positive (blue) and negative (red). The figure was produced following </w:t>
      </w:r>
      <w:r w:rsidRPr="00F028D0">
        <w:rPr>
          <w:rFonts w:ascii="Garamond" w:hAnsi="Garamond"/>
          <w:sz w:val="22"/>
          <w:szCs w:val="22"/>
        </w:rPr>
        <w:fldChar w:fldCharType="begin"/>
      </w:r>
      <w:r w:rsidRPr="00F028D0">
        <w:rPr>
          <w:rFonts w:ascii="Garamond" w:hAnsi="Garamond"/>
          <w:sz w:val="22"/>
          <w:szCs w:val="22"/>
        </w:rPr>
        <w:instrText xml:space="preserve"> ADDIN ZOTERO_ITEM CSL_CITATION {"citationID":"33U61stZ","properties":{"formattedCitation":"(Dormann et al. 2007)","plainCitation":"(Dormann et al. 2007)","dontUpdate":true,"noteIndex":0},"citationItems":[{"id":1705,"uris":["http://zotero.org/users/10686236/items/ZWBZARW2"],"itemData":{"id":1705,"type":"article-journal","abstract":"Species distributional or trait data based on range map (extent-of-occurrence) or atlas survey data often display spatial autocorrelation, i.e. locations close to each other exhibit more similar values than those further apart. If this pattern remains present in the residuals of a statistical model based on such data, one of the key assumptions of standard statistical analyses, that residuals are independent and identically distributed (i.i.d), is violated. The violation of the assumption of i.i.d. residuals may bias parameter estimates and can increase type I error rates (falsely rejecting the null hypothesis of no effect). While this is increasingly recognised by researchers analysing species distribution data, there is, to our knowledge, no comprehensive overview of the many available spatial statistical methods to take spatial autocorrelation into account in tests of statistical significance. Here, we describe six different statistical approaches to infer correlates of species' distributions, for both presence/absence (binary response) and species abundance data (poisson or normally distributed response), while accounting for spatial autocorrelation in model residuals: autocovariate regression; spatial eigenvector mapping; generalised least squares; (conditional and simultaneous) autoregressive models and generalised estimating equations. A comprehensive comparison of the relative merits of these methods is beyond the scope of this paper. To demonstrate each method's implementation, however, we undertook preliminary tests based on simulated data. These preliminary tests verified that most of the spatial modeling techniques we examined showed good type I error control and precise parameter estimates, at least when confronted with simplistic simulated data containing spatial autocorrelation in the errors. However, we found that for presence/absence data the results and conclusions were very variable between the different methods. This is likely due to the low information content of binary maps. Also, in contrast with previous studies, we found that autocovariate methods consistently underestimated the effects of environmental controls of species distributions. Given their widespread use, in particular for the modelling of species presence/absence data (e.g. climate envelope models), we argue that this warrants further study and caution in their use. To aid other ecologists in making use of the methods described, code to implement them in freely available software is provided in an electronic appendix. © Ecography.","container-title":"Ecography","DOI":"10.1111/j.2007.0906-7590.05171.x","ISSN":"09067590","issue":"5","page":"609-628","title":"Methods to account for spatial autocorrelation in the analysis of species distributional data: A review","volume":"30","author":[{"family":"Dormann","given":"F.C."},{"family":"McPherson","given":"M.J."},{"family":"Araújo","given":"B.M."},{"family":"Bivand","given":"R."},{"family":"Bolliger","given":"J."},{"family":"Carl","given":"G."},{"family":"Davies","given":"G.R."},{"family":"Hirzel","given":"A."},{"family":"Jetz","given":"W."},{"family":"Kissling","given":"W.D."},{"family":"Kühn","given":"I."},{"family":"Ohlemüller","given":"R."},{"family":"Peres-Neto","given":"P.R."},{"family":"Reineking","given":"B."},{"family":"Schröder","given":"B."},{"family":"Schurr","given":"F.M."},{"family":"Wilson","given":"R."}],"issued":{"date-parts":[["2007"]]}}}],"schema":"https://github.com/citation-style-language/schema/raw/master/csl-citation.json"} </w:instrText>
      </w:r>
      <w:r w:rsidRPr="00F028D0">
        <w:rPr>
          <w:rFonts w:ascii="Garamond" w:hAnsi="Garamond"/>
          <w:sz w:val="22"/>
          <w:szCs w:val="22"/>
        </w:rPr>
        <w:fldChar w:fldCharType="separate"/>
      </w:r>
      <w:proofErr w:type="spellStart"/>
      <w:r w:rsidRPr="00F028D0">
        <w:rPr>
          <w:rFonts w:ascii="Garamond" w:hAnsi="Garamond"/>
          <w:sz w:val="22"/>
          <w:szCs w:val="22"/>
        </w:rPr>
        <w:t>Dormann</w:t>
      </w:r>
      <w:proofErr w:type="spellEnd"/>
      <w:r w:rsidRPr="00F028D0">
        <w:rPr>
          <w:rFonts w:ascii="Garamond" w:hAnsi="Garamond"/>
          <w:sz w:val="22"/>
          <w:szCs w:val="22"/>
        </w:rPr>
        <w:t xml:space="preserve"> et al. (2007)</w:t>
      </w:r>
      <w:r w:rsidRPr="00F028D0">
        <w:rPr>
          <w:rFonts w:ascii="Garamond" w:hAnsi="Garamond"/>
          <w:sz w:val="22"/>
          <w:szCs w:val="22"/>
        </w:rPr>
        <w:fldChar w:fldCharType="end"/>
      </w:r>
      <w:r w:rsidRPr="00F028D0">
        <w:rPr>
          <w:rFonts w:ascii="Garamond" w:hAnsi="Garamond"/>
          <w:sz w:val="22"/>
          <w:szCs w:val="22"/>
        </w:rPr>
        <w:t>.</w:t>
      </w:r>
    </w:p>
    <w:p w14:paraId="17E290E9" w14:textId="77777777" w:rsidR="00F028D0" w:rsidRPr="00F028D0" w:rsidRDefault="00F028D0" w:rsidP="00F028D0">
      <w:pPr>
        <w:spacing w:after="160" w:line="276" w:lineRule="auto"/>
        <w:jc w:val="both"/>
        <w:rPr>
          <w:rFonts w:ascii="Garamond" w:hAnsi="Garamond"/>
          <w:sz w:val="22"/>
          <w:szCs w:val="22"/>
        </w:rPr>
      </w:pPr>
    </w:p>
    <w:p w14:paraId="5EE483BA" w14:textId="77777777" w:rsidR="00F028D0" w:rsidRPr="00F028D0" w:rsidRDefault="00F028D0" w:rsidP="00F028D0">
      <w:pPr>
        <w:pStyle w:val="Bibliography"/>
        <w:adjustRightInd w:val="0"/>
        <w:snapToGrid w:val="0"/>
        <w:ind w:left="227" w:hanging="227"/>
        <w:jc w:val="both"/>
        <w:rPr>
          <w:rFonts w:ascii="Garamond" w:hAnsi="Garamond"/>
        </w:rPr>
      </w:pPr>
      <w:r w:rsidRPr="00F028D0">
        <w:rPr>
          <w:rFonts w:ascii="Garamond" w:hAnsi="Garamond"/>
        </w:rPr>
        <w:fldChar w:fldCharType="begin"/>
      </w:r>
      <w:r w:rsidRPr="00F028D0">
        <w:rPr>
          <w:rFonts w:ascii="Garamond" w:hAnsi="Garamond"/>
        </w:rPr>
        <w:instrText xml:space="preserve"> ADDIN ZOTERO_BIBL {"uncited":[],"omitted":[],"custom":[]} CSL_BIBLIOGRAPHY </w:instrText>
      </w:r>
      <w:r w:rsidRPr="00F028D0">
        <w:rPr>
          <w:rFonts w:ascii="Garamond" w:hAnsi="Garamond"/>
        </w:rPr>
        <w:fldChar w:fldCharType="separate"/>
      </w:r>
      <w:proofErr w:type="spellStart"/>
      <w:r w:rsidRPr="00F028D0">
        <w:rPr>
          <w:rFonts w:ascii="Garamond" w:hAnsi="Garamond"/>
        </w:rPr>
        <w:t>Bivand</w:t>
      </w:r>
      <w:proofErr w:type="spellEnd"/>
      <w:r w:rsidRPr="00F028D0">
        <w:rPr>
          <w:rFonts w:ascii="Garamond" w:hAnsi="Garamond"/>
        </w:rPr>
        <w:t xml:space="preserve">, Roger, Micah Altman, Luc </w:t>
      </w:r>
      <w:proofErr w:type="spellStart"/>
      <w:r w:rsidRPr="00F028D0">
        <w:rPr>
          <w:rFonts w:ascii="Garamond" w:hAnsi="Garamond"/>
        </w:rPr>
        <w:t>Anselin</w:t>
      </w:r>
      <w:proofErr w:type="spellEnd"/>
      <w:r w:rsidRPr="00F028D0">
        <w:rPr>
          <w:rFonts w:ascii="Garamond" w:hAnsi="Garamond"/>
        </w:rPr>
        <w:t xml:space="preserve">, Renato </w:t>
      </w:r>
      <w:proofErr w:type="spellStart"/>
      <w:r w:rsidRPr="00F028D0">
        <w:rPr>
          <w:rFonts w:ascii="Garamond" w:hAnsi="Garamond"/>
        </w:rPr>
        <w:t>Assunção</w:t>
      </w:r>
      <w:proofErr w:type="spellEnd"/>
      <w:r w:rsidRPr="00F028D0">
        <w:rPr>
          <w:rFonts w:ascii="Garamond" w:hAnsi="Garamond"/>
        </w:rPr>
        <w:t xml:space="preserve">, Olaf </w:t>
      </w:r>
      <w:proofErr w:type="spellStart"/>
      <w:r w:rsidRPr="00F028D0">
        <w:rPr>
          <w:rFonts w:ascii="Garamond" w:hAnsi="Garamond"/>
        </w:rPr>
        <w:t>Berke</w:t>
      </w:r>
      <w:proofErr w:type="spellEnd"/>
      <w:r w:rsidRPr="00F028D0">
        <w:rPr>
          <w:rFonts w:ascii="Garamond" w:hAnsi="Garamond"/>
        </w:rPr>
        <w:t>, Guillaume Blanchet, Marilia Carvalho, et al. 2022. “Package ‘</w:t>
      </w:r>
      <w:proofErr w:type="spellStart"/>
      <w:r w:rsidRPr="00F028D0">
        <w:rPr>
          <w:rFonts w:ascii="Garamond" w:hAnsi="Garamond"/>
        </w:rPr>
        <w:t>Spdep</w:t>
      </w:r>
      <w:proofErr w:type="spellEnd"/>
      <w:r w:rsidRPr="00F028D0">
        <w:rPr>
          <w:rFonts w:ascii="Garamond" w:hAnsi="Garamond"/>
        </w:rPr>
        <w:t xml:space="preserve">.’” </w:t>
      </w:r>
      <w:r w:rsidRPr="00F028D0">
        <w:rPr>
          <w:rFonts w:ascii="Garamond" w:hAnsi="Garamond"/>
          <w:i/>
          <w:iCs/>
        </w:rPr>
        <w:t>CRAN</w:t>
      </w:r>
      <w:r w:rsidRPr="00F028D0">
        <w:rPr>
          <w:rFonts w:ascii="Garamond" w:hAnsi="Garamond"/>
        </w:rPr>
        <w:t>.</w:t>
      </w:r>
    </w:p>
    <w:p w14:paraId="01331661" w14:textId="000BC72C" w:rsidR="00F028D0" w:rsidRPr="00F028D0" w:rsidRDefault="00F028D0" w:rsidP="00F028D0">
      <w:pPr>
        <w:pStyle w:val="Bibliography"/>
        <w:adjustRightInd w:val="0"/>
        <w:snapToGrid w:val="0"/>
        <w:spacing w:before="0"/>
        <w:ind w:left="227" w:hanging="227"/>
        <w:jc w:val="both"/>
        <w:rPr>
          <w:rFonts w:ascii="Garamond" w:hAnsi="Garamond"/>
        </w:rPr>
      </w:pPr>
      <w:proofErr w:type="spellStart"/>
      <w:r w:rsidRPr="00F028D0">
        <w:rPr>
          <w:rFonts w:ascii="Garamond" w:hAnsi="Garamond"/>
        </w:rPr>
        <w:t>Bivand</w:t>
      </w:r>
      <w:proofErr w:type="spellEnd"/>
      <w:r w:rsidRPr="00F028D0">
        <w:rPr>
          <w:rFonts w:ascii="Garamond" w:hAnsi="Garamond"/>
        </w:rPr>
        <w:t xml:space="preserve">, Roger, Gianfranco </w:t>
      </w:r>
      <w:proofErr w:type="spellStart"/>
      <w:r w:rsidRPr="00F028D0">
        <w:rPr>
          <w:rFonts w:ascii="Garamond" w:hAnsi="Garamond"/>
        </w:rPr>
        <w:t>Piras</w:t>
      </w:r>
      <w:proofErr w:type="spellEnd"/>
      <w:r w:rsidRPr="00F028D0">
        <w:rPr>
          <w:rFonts w:ascii="Garamond" w:hAnsi="Garamond"/>
        </w:rPr>
        <w:t xml:space="preserve">, Luc </w:t>
      </w:r>
      <w:proofErr w:type="spellStart"/>
      <w:r w:rsidRPr="00F028D0">
        <w:rPr>
          <w:rFonts w:ascii="Garamond" w:hAnsi="Garamond"/>
        </w:rPr>
        <w:t>Anselin</w:t>
      </w:r>
      <w:proofErr w:type="spellEnd"/>
      <w:r w:rsidRPr="00F028D0">
        <w:rPr>
          <w:rFonts w:ascii="Garamond" w:hAnsi="Garamond"/>
        </w:rPr>
        <w:t xml:space="preserve">, Andrew </w:t>
      </w:r>
      <w:proofErr w:type="spellStart"/>
      <w:r w:rsidRPr="00F028D0">
        <w:rPr>
          <w:rFonts w:ascii="Garamond" w:hAnsi="Garamond"/>
        </w:rPr>
        <w:t>Bernat</w:t>
      </w:r>
      <w:proofErr w:type="spellEnd"/>
      <w:r w:rsidRPr="00F028D0">
        <w:rPr>
          <w:rFonts w:ascii="Garamond" w:hAnsi="Garamond"/>
        </w:rPr>
        <w:t xml:space="preserve">, Eric </w:t>
      </w:r>
      <w:proofErr w:type="spellStart"/>
      <w:r w:rsidRPr="00F028D0">
        <w:rPr>
          <w:rFonts w:ascii="Garamond" w:hAnsi="Garamond"/>
        </w:rPr>
        <w:t>Blankmeyer</w:t>
      </w:r>
      <w:proofErr w:type="spellEnd"/>
      <w:r w:rsidRPr="00F028D0">
        <w:rPr>
          <w:rFonts w:ascii="Garamond" w:hAnsi="Garamond"/>
        </w:rPr>
        <w:t xml:space="preserve">, </w:t>
      </w:r>
      <w:proofErr w:type="spellStart"/>
      <w:r w:rsidRPr="00F028D0">
        <w:rPr>
          <w:rFonts w:ascii="Garamond" w:hAnsi="Garamond"/>
        </w:rPr>
        <w:t>Yongwan</w:t>
      </w:r>
      <w:proofErr w:type="spellEnd"/>
      <w:r w:rsidRPr="00F028D0">
        <w:rPr>
          <w:rFonts w:ascii="Garamond" w:hAnsi="Garamond"/>
        </w:rPr>
        <w:t xml:space="preserve"> Chun, Virgilio Gómez-Rubio, et al. 2022. “Package ‘</w:t>
      </w:r>
      <w:proofErr w:type="spellStart"/>
      <w:r w:rsidRPr="00F028D0">
        <w:rPr>
          <w:rFonts w:ascii="Garamond" w:hAnsi="Garamond"/>
        </w:rPr>
        <w:t>Spatialreg</w:t>
      </w:r>
      <w:proofErr w:type="spellEnd"/>
      <w:r w:rsidRPr="00F028D0">
        <w:rPr>
          <w:rFonts w:ascii="Garamond" w:hAnsi="Garamond"/>
        </w:rPr>
        <w:t xml:space="preserve">.’” </w:t>
      </w:r>
      <w:r w:rsidRPr="00F028D0">
        <w:rPr>
          <w:rFonts w:ascii="Garamond" w:hAnsi="Garamond"/>
          <w:i/>
          <w:iCs/>
        </w:rPr>
        <w:t>CRAN</w:t>
      </w:r>
      <w:r w:rsidRPr="00F028D0">
        <w:rPr>
          <w:rFonts w:ascii="Garamond" w:hAnsi="Garamond"/>
        </w:rPr>
        <w:t>.</w:t>
      </w:r>
    </w:p>
    <w:p w14:paraId="00F58913" w14:textId="5DEA0BF5" w:rsidR="00F028D0" w:rsidRPr="00F028D0" w:rsidRDefault="00F028D0" w:rsidP="00F028D0">
      <w:pPr>
        <w:adjustRightInd w:val="0"/>
        <w:snapToGrid w:val="0"/>
        <w:ind w:left="227" w:hanging="227"/>
        <w:jc w:val="both"/>
        <w:rPr>
          <w:rFonts w:ascii="Garamond" w:hAnsi="Garamond"/>
          <w:sz w:val="22"/>
          <w:szCs w:val="22"/>
        </w:rPr>
      </w:pPr>
      <w:proofErr w:type="spellStart"/>
      <w:r w:rsidRPr="00F028D0">
        <w:rPr>
          <w:rFonts w:ascii="Garamond" w:hAnsi="Garamond"/>
          <w:sz w:val="22"/>
          <w:szCs w:val="22"/>
        </w:rPr>
        <w:t>Dormann</w:t>
      </w:r>
      <w:proofErr w:type="spellEnd"/>
      <w:r w:rsidRPr="00F028D0">
        <w:rPr>
          <w:rFonts w:ascii="Garamond" w:hAnsi="Garamond"/>
          <w:sz w:val="22"/>
          <w:szCs w:val="22"/>
        </w:rPr>
        <w:t xml:space="preserve">, Carsten F, Jana M McPherson, Miguel B Araújo, Roger </w:t>
      </w:r>
      <w:proofErr w:type="spellStart"/>
      <w:r w:rsidRPr="00F028D0">
        <w:rPr>
          <w:rFonts w:ascii="Garamond" w:hAnsi="Garamond"/>
          <w:sz w:val="22"/>
          <w:szCs w:val="22"/>
        </w:rPr>
        <w:t>Bivand</w:t>
      </w:r>
      <w:proofErr w:type="spellEnd"/>
      <w:r w:rsidRPr="00F028D0">
        <w:rPr>
          <w:rFonts w:ascii="Garamond" w:hAnsi="Garamond"/>
          <w:sz w:val="22"/>
          <w:szCs w:val="22"/>
        </w:rPr>
        <w:t xml:space="preserve">, Janine </w:t>
      </w:r>
      <w:proofErr w:type="spellStart"/>
      <w:r w:rsidRPr="00F028D0">
        <w:rPr>
          <w:rFonts w:ascii="Garamond" w:hAnsi="Garamond"/>
          <w:sz w:val="22"/>
          <w:szCs w:val="22"/>
        </w:rPr>
        <w:t>Bolliger</w:t>
      </w:r>
      <w:proofErr w:type="spellEnd"/>
      <w:r w:rsidRPr="00F028D0">
        <w:rPr>
          <w:rFonts w:ascii="Garamond" w:hAnsi="Garamond"/>
          <w:sz w:val="22"/>
          <w:szCs w:val="22"/>
        </w:rPr>
        <w:t xml:space="preserve">, Gudrun Carl, Richard G Davies, et al. 2007. “Methods to Account for Spatial Autocorrelation in the Analysis of Species Distributional Data: A Review.” </w:t>
      </w:r>
      <w:proofErr w:type="spellStart"/>
      <w:r w:rsidRPr="00F028D0">
        <w:rPr>
          <w:rFonts w:ascii="Garamond" w:hAnsi="Garamond"/>
          <w:i/>
          <w:iCs/>
          <w:sz w:val="22"/>
          <w:szCs w:val="22"/>
        </w:rPr>
        <w:t>Ecography</w:t>
      </w:r>
      <w:proofErr w:type="spellEnd"/>
      <w:r w:rsidRPr="00F028D0">
        <w:rPr>
          <w:rFonts w:ascii="Garamond" w:hAnsi="Garamond"/>
          <w:sz w:val="22"/>
          <w:szCs w:val="22"/>
        </w:rPr>
        <w:t xml:space="preserve"> 30: 609–28. https://doi.org/10.1111/j.2007.0906-7590.05171.x.</w:t>
      </w:r>
      <w:r w:rsidRPr="00F028D0">
        <w:rPr>
          <w:rFonts w:ascii="Garamond" w:hAnsi="Garamond"/>
          <w:sz w:val="22"/>
          <w:szCs w:val="22"/>
        </w:rPr>
        <w:fldChar w:fldCharType="end"/>
      </w:r>
      <w:r w:rsidRPr="00F028D0">
        <w:rPr>
          <w:rFonts w:ascii="Garamond" w:hAnsi="Garamond"/>
          <w:sz w:val="22"/>
          <w:szCs w:val="22"/>
        </w:rPr>
        <w:br w:type="page"/>
      </w:r>
    </w:p>
    <w:p w14:paraId="77E108B0" w14:textId="77777777" w:rsidR="00F028D0" w:rsidRPr="00F028D0" w:rsidRDefault="00F028D0" w:rsidP="00F028D0">
      <w:pPr>
        <w:spacing w:after="160" w:line="276" w:lineRule="auto"/>
        <w:jc w:val="both"/>
        <w:rPr>
          <w:rFonts w:ascii="Garamond" w:hAnsi="Garamond"/>
          <w:b/>
          <w:bCs/>
          <w:sz w:val="22"/>
          <w:szCs w:val="22"/>
        </w:rPr>
      </w:pPr>
      <w:r w:rsidRPr="00F028D0">
        <w:rPr>
          <w:rFonts w:ascii="Garamond" w:hAnsi="Garamond"/>
          <w:b/>
          <w:bCs/>
          <w:sz w:val="22"/>
          <w:szCs w:val="22"/>
        </w:rPr>
        <w:lastRenderedPageBreak/>
        <w:t>Appendix S5: full result for final SEMs</w:t>
      </w:r>
    </w:p>
    <w:p w14:paraId="0F1741A0" w14:textId="77777777" w:rsidR="00F028D0" w:rsidRPr="00F028D0" w:rsidRDefault="00F028D0" w:rsidP="00F028D0">
      <w:pPr>
        <w:spacing w:line="276" w:lineRule="auto"/>
        <w:jc w:val="both"/>
        <w:rPr>
          <w:rFonts w:ascii="Garamond" w:hAnsi="Garamond"/>
          <w:sz w:val="22"/>
          <w:szCs w:val="22"/>
        </w:rPr>
      </w:pPr>
      <w:r w:rsidRPr="00F028D0">
        <w:rPr>
          <w:rFonts w:ascii="Garamond" w:hAnsi="Garamond"/>
          <w:sz w:val="22"/>
          <w:szCs w:val="22"/>
        </w:rPr>
        <w:t>Appendix S5 shows two tables for each bioregion:</w:t>
      </w:r>
    </w:p>
    <w:p w14:paraId="0A3D4A01" w14:textId="77777777" w:rsidR="00F028D0" w:rsidRPr="00F028D0" w:rsidRDefault="00F028D0" w:rsidP="00F028D0">
      <w:pPr>
        <w:pStyle w:val="ListParagraph"/>
        <w:numPr>
          <w:ilvl w:val="0"/>
          <w:numId w:val="19"/>
        </w:numPr>
        <w:spacing w:before="0" w:after="160" w:line="276" w:lineRule="auto"/>
        <w:jc w:val="both"/>
        <w:rPr>
          <w:rFonts w:ascii="Garamond" w:hAnsi="Garamond"/>
        </w:rPr>
      </w:pPr>
      <w:r w:rsidRPr="00F028D0">
        <w:rPr>
          <w:rFonts w:ascii="Garamond" w:hAnsi="Garamond"/>
        </w:rPr>
        <w:t xml:space="preserve">a table reporting the list of final SEMs, </w:t>
      </w:r>
      <w:r w:rsidRPr="00F028D0">
        <w:rPr>
          <w:rFonts w:ascii="Garamond" w:hAnsi="Garamond"/>
          <w:noProof/>
        </w:rPr>
        <w:t>Fisher’s C, Fisher’s C p-value, Chi-squared, Chi-squared p-value, degrees of freedom, ΔAIC, Nagelkerke r</w:t>
      </w:r>
      <w:r w:rsidRPr="00F028D0">
        <w:rPr>
          <w:rFonts w:ascii="Garamond" w:hAnsi="Garamond"/>
          <w:noProof/>
          <w:vertAlign w:val="superscript"/>
        </w:rPr>
        <w:t>2</w:t>
      </w:r>
      <w:r w:rsidRPr="00F028D0">
        <w:rPr>
          <w:rFonts w:ascii="Garamond" w:hAnsi="Garamond"/>
          <w:noProof/>
        </w:rPr>
        <w:t>, and standardised path regression coefficients (β) each year</w:t>
      </w:r>
    </w:p>
    <w:p w14:paraId="6C4CC8A6" w14:textId="77777777" w:rsidR="00F028D0" w:rsidRPr="00F028D0" w:rsidRDefault="00F028D0" w:rsidP="00F028D0">
      <w:pPr>
        <w:pStyle w:val="ListParagraph"/>
        <w:numPr>
          <w:ilvl w:val="0"/>
          <w:numId w:val="19"/>
        </w:numPr>
        <w:spacing w:before="0" w:after="160" w:line="276" w:lineRule="auto"/>
        <w:jc w:val="both"/>
        <w:rPr>
          <w:rFonts w:ascii="Garamond" w:hAnsi="Garamond"/>
        </w:rPr>
      </w:pPr>
      <w:r w:rsidRPr="00F028D0">
        <w:rPr>
          <w:rFonts w:ascii="Garamond" w:hAnsi="Garamond"/>
          <w:noProof/>
        </w:rPr>
        <w:t>a table reporting the mean, 95% confidence interval, standard deviation, and coefficient of variation of standardised path regression coefficients (β) for each year</w:t>
      </w:r>
    </w:p>
    <w:p w14:paraId="58BA82A9" w14:textId="77777777" w:rsidR="00F028D0" w:rsidRPr="00F028D0" w:rsidRDefault="00F028D0" w:rsidP="00F028D0">
      <w:pPr>
        <w:spacing w:line="276" w:lineRule="auto"/>
        <w:jc w:val="both"/>
        <w:rPr>
          <w:rFonts w:ascii="Garamond" w:hAnsi="Garamond"/>
          <w:bCs/>
          <w:sz w:val="22"/>
          <w:szCs w:val="22"/>
        </w:rPr>
      </w:pPr>
      <w:r w:rsidRPr="00F028D0">
        <w:rPr>
          <w:rFonts w:ascii="Garamond" w:hAnsi="Garamond"/>
          <w:b/>
          <w:bCs/>
          <w:sz w:val="22"/>
          <w:szCs w:val="22"/>
        </w:rPr>
        <w:t>Appendix S5: Table S1</w:t>
      </w:r>
      <w:r w:rsidRPr="00F028D0">
        <w:rPr>
          <w:rFonts w:ascii="Garamond" w:hAnsi="Garamond"/>
          <w:b/>
          <w:bCs/>
          <w:sz w:val="22"/>
          <w:szCs w:val="22"/>
        </w:rPr>
        <w:tab/>
      </w:r>
      <w:r w:rsidRPr="00F028D0">
        <w:rPr>
          <w:rFonts w:ascii="Garamond" w:hAnsi="Garamond"/>
          <w:sz w:val="22"/>
          <w:szCs w:val="22"/>
        </w:rPr>
        <w:t xml:space="preserve">Final SEMs, </w:t>
      </w:r>
      <w:r w:rsidRPr="00F028D0">
        <w:rPr>
          <w:rFonts w:ascii="Garamond" w:hAnsi="Garamond"/>
          <w:noProof/>
          <w:sz w:val="22"/>
          <w:szCs w:val="22"/>
        </w:rPr>
        <w:t>Fisher’s C (F’s C), Fisher’s C p-value (</w:t>
      </w:r>
      <w:r w:rsidRPr="00F028D0">
        <w:rPr>
          <w:rFonts w:ascii="Garamond" w:hAnsi="Garamond"/>
          <w:bCs/>
          <w:sz w:val="22"/>
          <w:szCs w:val="22"/>
        </w:rPr>
        <w:t>F's C p</w:t>
      </w:r>
      <w:r w:rsidRPr="00F028D0">
        <w:rPr>
          <w:rFonts w:ascii="Garamond" w:hAnsi="Garamond"/>
          <w:noProof/>
          <w:sz w:val="22"/>
          <w:szCs w:val="22"/>
        </w:rPr>
        <w:t>), Chi-squared (χ</w:t>
      </w:r>
      <w:r w:rsidRPr="00F028D0">
        <w:rPr>
          <w:rFonts w:ascii="Garamond" w:hAnsi="Garamond"/>
          <w:noProof/>
          <w:sz w:val="22"/>
          <w:szCs w:val="22"/>
          <w:vertAlign w:val="superscript"/>
        </w:rPr>
        <w:t>2</w:t>
      </w:r>
      <w:r w:rsidRPr="00F028D0">
        <w:rPr>
          <w:rFonts w:ascii="Garamond" w:hAnsi="Garamond"/>
          <w:noProof/>
          <w:sz w:val="22"/>
          <w:szCs w:val="22"/>
        </w:rPr>
        <w:t>), Chi-squared p-value (χ</w:t>
      </w:r>
      <w:r w:rsidRPr="00F028D0">
        <w:rPr>
          <w:rFonts w:ascii="Garamond" w:hAnsi="Garamond"/>
          <w:noProof/>
          <w:sz w:val="22"/>
          <w:szCs w:val="22"/>
          <w:vertAlign w:val="superscript"/>
        </w:rPr>
        <w:t>2</w:t>
      </w:r>
      <w:r w:rsidRPr="00F028D0">
        <w:rPr>
          <w:rFonts w:ascii="Garamond" w:hAnsi="Garamond"/>
          <w:bCs/>
          <w:sz w:val="22"/>
          <w:szCs w:val="22"/>
        </w:rPr>
        <w:t xml:space="preserve"> p</w:t>
      </w:r>
      <w:r w:rsidRPr="00F028D0">
        <w:rPr>
          <w:rFonts w:ascii="Garamond" w:hAnsi="Garamond"/>
          <w:noProof/>
          <w:sz w:val="22"/>
          <w:szCs w:val="22"/>
        </w:rPr>
        <w:t>), degrees of freedom (DF) for both the Fisher’s C and Chi-squared statistics, ΔAIC, Nagelkerke r</w:t>
      </w:r>
      <w:r w:rsidRPr="00F028D0">
        <w:rPr>
          <w:rFonts w:ascii="Garamond" w:hAnsi="Garamond"/>
          <w:noProof/>
          <w:sz w:val="22"/>
          <w:szCs w:val="22"/>
          <w:vertAlign w:val="superscript"/>
        </w:rPr>
        <w:t>2</w:t>
      </w:r>
      <w:r w:rsidRPr="00F028D0">
        <w:rPr>
          <w:rFonts w:ascii="Garamond" w:hAnsi="Garamond"/>
          <w:noProof/>
          <w:sz w:val="22"/>
          <w:szCs w:val="22"/>
        </w:rPr>
        <w:t xml:space="preserve"> (Nag. r</w:t>
      </w:r>
      <w:r w:rsidRPr="00F028D0">
        <w:rPr>
          <w:rFonts w:ascii="Garamond" w:hAnsi="Garamond"/>
          <w:noProof/>
          <w:sz w:val="22"/>
          <w:szCs w:val="22"/>
          <w:vertAlign w:val="superscript"/>
        </w:rPr>
        <w:t>2</w:t>
      </w:r>
      <w:r w:rsidRPr="00F028D0">
        <w:rPr>
          <w:rFonts w:ascii="Garamond" w:hAnsi="Garamond"/>
          <w:noProof/>
          <w:sz w:val="22"/>
          <w:szCs w:val="22"/>
        </w:rPr>
        <w:t xml:space="preserve">), and standardised path regression coefficients (β) each year in Sahel Grasslands. </w:t>
      </w:r>
      <w:r w:rsidRPr="00F028D0">
        <w:rPr>
          <w:rFonts w:ascii="Garamond" w:hAnsi="Garamond"/>
          <w:bCs/>
          <w:sz w:val="22"/>
          <w:szCs w:val="22"/>
        </w:rPr>
        <w:t>Blue-shaded cells indicate statistical significance (p &lt; 0.05). Maximum number of final SEMs: 10 (2004 and 2014). Minimum number of final SEMs: 1 (1998, 2008, 2015). Average: 5.3 final SEMs per year.</w:t>
      </w:r>
    </w:p>
    <w:p w14:paraId="06337F11" w14:textId="77777777" w:rsidR="00F028D0" w:rsidRPr="00F028D0" w:rsidRDefault="00F028D0" w:rsidP="00F028D0">
      <w:pPr>
        <w:spacing w:line="276" w:lineRule="auto"/>
        <w:jc w:val="both"/>
        <w:rPr>
          <w:rFonts w:ascii="Garamond" w:hAnsi="Garamond"/>
          <w:b/>
          <w:bCs/>
          <w:sz w:val="22"/>
          <w:szCs w:val="22"/>
        </w:rPr>
      </w:pPr>
      <w:r w:rsidRPr="00F028D0">
        <w:rPr>
          <w:rFonts w:ascii="Garamond" w:hAnsi="Garamond"/>
          <w:b/>
          <w:bCs/>
          <w:noProof/>
          <w:sz w:val="22"/>
          <w:szCs w:val="22"/>
          <w:lang w:val="es-ES" w:eastAsia="es-ES"/>
        </w:rPr>
        <w:drawing>
          <wp:inline distT="0" distB="0" distL="0" distR="0" wp14:anchorId="415DCDF6" wp14:editId="46B323C5">
            <wp:extent cx="5731510" cy="5039360"/>
            <wp:effectExtent l="0" t="0" r="0" b="2540"/>
            <wp:docPr id="12981634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163403" name=""/>
                    <pic:cNvPicPr/>
                  </pic:nvPicPr>
                  <pic:blipFill>
                    <a:blip r:embed="rId13"/>
                    <a:stretch>
                      <a:fillRect/>
                    </a:stretch>
                  </pic:blipFill>
                  <pic:spPr>
                    <a:xfrm>
                      <a:off x="0" y="0"/>
                      <a:ext cx="5731510" cy="5039360"/>
                    </a:xfrm>
                    <a:prstGeom prst="rect">
                      <a:avLst/>
                    </a:prstGeom>
                  </pic:spPr>
                </pic:pic>
              </a:graphicData>
            </a:graphic>
          </wp:inline>
        </w:drawing>
      </w:r>
      <w:r w:rsidRPr="00F028D0">
        <w:rPr>
          <w:rFonts w:ascii="Garamond" w:hAnsi="Garamond"/>
          <w:b/>
          <w:bCs/>
          <w:sz w:val="22"/>
          <w:szCs w:val="22"/>
        </w:rPr>
        <w:br w:type="page"/>
      </w:r>
    </w:p>
    <w:p w14:paraId="009E5159" w14:textId="77777777" w:rsidR="00F028D0" w:rsidRPr="00F028D0" w:rsidRDefault="00F028D0" w:rsidP="00F028D0">
      <w:pPr>
        <w:spacing w:line="276" w:lineRule="auto"/>
        <w:jc w:val="both"/>
        <w:rPr>
          <w:rFonts w:ascii="Garamond" w:hAnsi="Garamond"/>
          <w:sz w:val="22"/>
          <w:szCs w:val="22"/>
        </w:rPr>
      </w:pPr>
      <w:r w:rsidRPr="00F028D0">
        <w:rPr>
          <w:rFonts w:ascii="Garamond" w:hAnsi="Garamond"/>
          <w:b/>
          <w:bCs/>
          <w:sz w:val="22"/>
          <w:szCs w:val="22"/>
        </w:rPr>
        <w:lastRenderedPageBreak/>
        <w:t>Appendix S5: Table S1</w:t>
      </w:r>
      <w:r w:rsidRPr="00F028D0">
        <w:rPr>
          <w:rFonts w:ascii="Garamond" w:hAnsi="Garamond"/>
          <w:b/>
          <w:bCs/>
          <w:sz w:val="22"/>
          <w:szCs w:val="22"/>
        </w:rPr>
        <w:tab/>
      </w:r>
      <w:r w:rsidRPr="00F028D0">
        <w:rPr>
          <w:rFonts w:ascii="Garamond" w:hAnsi="Garamond"/>
          <w:sz w:val="22"/>
          <w:szCs w:val="22"/>
        </w:rPr>
        <w:t>cont.</w:t>
      </w:r>
      <w:r w:rsidRPr="00F028D0">
        <w:rPr>
          <w:rFonts w:ascii="Garamond" w:hAnsi="Garamond"/>
          <w:b/>
          <w:bCs/>
          <w:noProof/>
          <w:sz w:val="22"/>
          <w:szCs w:val="22"/>
          <w:lang w:val="es-ES" w:eastAsia="es-ES"/>
        </w:rPr>
        <w:drawing>
          <wp:inline distT="0" distB="0" distL="0" distR="0" wp14:anchorId="61700864" wp14:editId="21FEDDA4">
            <wp:extent cx="5731510" cy="5303520"/>
            <wp:effectExtent l="0" t="0" r="0" b="5080"/>
            <wp:docPr id="8571816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181651" name=""/>
                    <pic:cNvPicPr/>
                  </pic:nvPicPr>
                  <pic:blipFill>
                    <a:blip r:embed="rId14"/>
                    <a:stretch>
                      <a:fillRect/>
                    </a:stretch>
                  </pic:blipFill>
                  <pic:spPr>
                    <a:xfrm>
                      <a:off x="0" y="0"/>
                      <a:ext cx="5731510" cy="5303520"/>
                    </a:xfrm>
                    <a:prstGeom prst="rect">
                      <a:avLst/>
                    </a:prstGeom>
                  </pic:spPr>
                </pic:pic>
              </a:graphicData>
            </a:graphic>
          </wp:inline>
        </w:drawing>
      </w:r>
      <w:r w:rsidRPr="00F028D0">
        <w:rPr>
          <w:rFonts w:ascii="Garamond" w:hAnsi="Garamond"/>
          <w:b/>
          <w:bCs/>
          <w:sz w:val="22"/>
          <w:szCs w:val="22"/>
        </w:rPr>
        <w:br w:type="page"/>
      </w:r>
    </w:p>
    <w:p w14:paraId="54A37037" w14:textId="77777777" w:rsidR="00F028D0" w:rsidRPr="00F028D0" w:rsidRDefault="00F028D0" w:rsidP="00F028D0">
      <w:pPr>
        <w:spacing w:line="276" w:lineRule="auto"/>
        <w:jc w:val="both"/>
        <w:rPr>
          <w:rFonts w:ascii="Garamond" w:hAnsi="Garamond"/>
          <w:b/>
          <w:bCs/>
          <w:sz w:val="22"/>
          <w:szCs w:val="22"/>
        </w:rPr>
      </w:pPr>
      <w:r w:rsidRPr="00F028D0">
        <w:rPr>
          <w:rFonts w:ascii="Garamond" w:hAnsi="Garamond"/>
          <w:b/>
          <w:bCs/>
          <w:sz w:val="22"/>
          <w:szCs w:val="22"/>
        </w:rPr>
        <w:lastRenderedPageBreak/>
        <w:t>Appendix S5: Table S2</w:t>
      </w:r>
      <w:r w:rsidRPr="00F028D0">
        <w:rPr>
          <w:rFonts w:ascii="Garamond" w:hAnsi="Garamond"/>
          <w:b/>
          <w:bCs/>
          <w:sz w:val="22"/>
          <w:szCs w:val="22"/>
        </w:rPr>
        <w:tab/>
      </w:r>
      <w:r w:rsidRPr="00F028D0">
        <w:rPr>
          <w:rFonts w:ascii="Garamond" w:hAnsi="Garamond"/>
          <w:noProof/>
          <w:sz w:val="22"/>
          <w:szCs w:val="22"/>
        </w:rPr>
        <w:t>Mean, 95% confidence interval (CI upper/lower limit),</w:t>
      </w:r>
      <w:r w:rsidRPr="00F028D0">
        <w:rPr>
          <w:rFonts w:ascii="Garamond" w:hAnsi="Garamond"/>
          <w:bCs/>
          <w:sz w:val="22"/>
          <w:szCs w:val="22"/>
        </w:rPr>
        <w:t xml:space="preserve"> </w:t>
      </w:r>
      <w:r w:rsidRPr="00F028D0">
        <w:rPr>
          <w:rFonts w:ascii="Garamond" w:hAnsi="Garamond"/>
          <w:noProof/>
          <w:sz w:val="22"/>
          <w:szCs w:val="22"/>
        </w:rPr>
        <w:t>standard deviation (SD), and coefficient of variation (CV) of standardised regression coefficients (β) for each path in Sahel grasslands. No CI and SD for years with one final SEM only. Similarly, there are no CI and SD when either no or only one β is available in a year. Further, SD is zero when β does not change within a year. Green-shaded cells are the overall mean values that were used to scale the arrows of the diagrams in Figure 4a, while the 1997-2016 graphs of Figure 4a were produced using the mean, CI upper limit, and CI lower limit values.</w:t>
      </w:r>
    </w:p>
    <w:p w14:paraId="1D14C041" w14:textId="77777777" w:rsidR="00F028D0" w:rsidRPr="00F028D0" w:rsidRDefault="00F028D0" w:rsidP="00F028D0">
      <w:pPr>
        <w:spacing w:line="276" w:lineRule="auto"/>
        <w:jc w:val="both"/>
        <w:rPr>
          <w:rFonts w:ascii="Garamond" w:hAnsi="Garamond"/>
          <w:b/>
          <w:bCs/>
          <w:sz w:val="22"/>
          <w:szCs w:val="22"/>
        </w:rPr>
      </w:pPr>
      <w:r w:rsidRPr="00F028D0">
        <w:rPr>
          <w:rFonts w:ascii="Garamond" w:hAnsi="Garamond"/>
          <w:b/>
          <w:bCs/>
          <w:noProof/>
          <w:sz w:val="22"/>
          <w:szCs w:val="22"/>
          <w:lang w:val="es-ES" w:eastAsia="es-ES"/>
        </w:rPr>
        <w:drawing>
          <wp:inline distT="0" distB="0" distL="0" distR="0" wp14:anchorId="498992FA" wp14:editId="3DD855B7">
            <wp:extent cx="5731510" cy="6858000"/>
            <wp:effectExtent l="0" t="0" r="0" b="0"/>
            <wp:docPr id="18708596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859684" name=""/>
                    <pic:cNvPicPr/>
                  </pic:nvPicPr>
                  <pic:blipFill>
                    <a:blip r:embed="rId15"/>
                    <a:stretch>
                      <a:fillRect/>
                    </a:stretch>
                  </pic:blipFill>
                  <pic:spPr>
                    <a:xfrm>
                      <a:off x="0" y="0"/>
                      <a:ext cx="5731510" cy="6858000"/>
                    </a:xfrm>
                    <a:prstGeom prst="rect">
                      <a:avLst/>
                    </a:prstGeom>
                  </pic:spPr>
                </pic:pic>
              </a:graphicData>
            </a:graphic>
          </wp:inline>
        </w:drawing>
      </w:r>
      <w:r w:rsidRPr="00F028D0">
        <w:rPr>
          <w:rFonts w:ascii="Garamond" w:hAnsi="Garamond"/>
          <w:b/>
          <w:bCs/>
          <w:sz w:val="22"/>
          <w:szCs w:val="22"/>
        </w:rPr>
        <w:br w:type="page"/>
      </w:r>
    </w:p>
    <w:p w14:paraId="40204D7D" w14:textId="77777777" w:rsidR="00F028D0" w:rsidRPr="00F028D0" w:rsidRDefault="00F028D0" w:rsidP="00F028D0">
      <w:pPr>
        <w:spacing w:line="259" w:lineRule="auto"/>
        <w:jc w:val="both"/>
        <w:rPr>
          <w:rFonts w:ascii="Garamond" w:hAnsi="Garamond"/>
          <w:b/>
          <w:bCs/>
          <w:sz w:val="22"/>
          <w:szCs w:val="22"/>
        </w:rPr>
      </w:pPr>
      <w:r w:rsidRPr="00F028D0">
        <w:rPr>
          <w:rFonts w:ascii="Garamond" w:hAnsi="Garamond"/>
          <w:b/>
          <w:bCs/>
          <w:sz w:val="22"/>
          <w:szCs w:val="22"/>
        </w:rPr>
        <w:lastRenderedPageBreak/>
        <w:t>Appendix S5: Table S2</w:t>
      </w:r>
      <w:r w:rsidRPr="00F028D0">
        <w:rPr>
          <w:rFonts w:ascii="Garamond" w:hAnsi="Garamond"/>
          <w:b/>
          <w:bCs/>
          <w:sz w:val="22"/>
          <w:szCs w:val="22"/>
        </w:rPr>
        <w:tab/>
      </w:r>
      <w:r w:rsidRPr="00F028D0">
        <w:rPr>
          <w:rFonts w:ascii="Garamond" w:hAnsi="Garamond"/>
          <w:noProof/>
          <w:sz w:val="22"/>
          <w:szCs w:val="22"/>
        </w:rPr>
        <w:t>cont.</w:t>
      </w:r>
    </w:p>
    <w:p w14:paraId="32498004" w14:textId="77777777" w:rsidR="00F028D0" w:rsidRPr="00F028D0" w:rsidRDefault="00F028D0" w:rsidP="00F028D0">
      <w:pPr>
        <w:spacing w:line="259" w:lineRule="auto"/>
        <w:jc w:val="both"/>
        <w:rPr>
          <w:rFonts w:ascii="Garamond" w:hAnsi="Garamond"/>
          <w:noProof/>
          <w:sz w:val="22"/>
          <w:szCs w:val="22"/>
        </w:rPr>
      </w:pPr>
      <w:r w:rsidRPr="00F028D0">
        <w:rPr>
          <w:rFonts w:ascii="Garamond" w:hAnsi="Garamond"/>
          <w:b/>
          <w:bCs/>
          <w:noProof/>
          <w:sz w:val="22"/>
          <w:szCs w:val="22"/>
          <w:lang w:val="es-ES" w:eastAsia="es-ES"/>
        </w:rPr>
        <w:drawing>
          <wp:inline distT="0" distB="0" distL="0" distR="0" wp14:anchorId="2F5D1F9A" wp14:editId="229233C9">
            <wp:extent cx="5731510" cy="4683125"/>
            <wp:effectExtent l="0" t="0" r="0" b="3175"/>
            <wp:docPr id="2891349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134975" name=""/>
                    <pic:cNvPicPr/>
                  </pic:nvPicPr>
                  <pic:blipFill>
                    <a:blip r:embed="rId16"/>
                    <a:stretch>
                      <a:fillRect/>
                    </a:stretch>
                  </pic:blipFill>
                  <pic:spPr>
                    <a:xfrm>
                      <a:off x="0" y="0"/>
                      <a:ext cx="5731510" cy="4683125"/>
                    </a:xfrm>
                    <a:prstGeom prst="rect">
                      <a:avLst/>
                    </a:prstGeom>
                  </pic:spPr>
                </pic:pic>
              </a:graphicData>
            </a:graphic>
          </wp:inline>
        </w:drawing>
      </w:r>
      <w:r w:rsidRPr="00F028D0">
        <w:rPr>
          <w:rFonts w:ascii="Garamond" w:hAnsi="Garamond"/>
          <w:b/>
          <w:bCs/>
          <w:sz w:val="22"/>
          <w:szCs w:val="22"/>
        </w:rPr>
        <w:br w:type="page"/>
      </w:r>
    </w:p>
    <w:p w14:paraId="48C0D77E" w14:textId="77777777" w:rsidR="00F028D0" w:rsidRPr="00F028D0" w:rsidRDefault="00F028D0" w:rsidP="00F028D0">
      <w:pPr>
        <w:spacing w:line="276" w:lineRule="auto"/>
        <w:jc w:val="both"/>
        <w:rPr>
          <w:rFonts w:ascii="Garamond" w:hAnsi="Garamond"/>
          <w:bCs/>
          <w:sz w:val="22"/>
          <w:szCs w:val="22"/>
        </w:rPr>
      </w:pPr>
      <w:r w:rsidRPr="00F028D0">
        <w:rPr>
          <w:rFonts w:ascii="Garamond" w:hAnsi="Garamond"/>
          <w:b/>
          <w:bCs/>
          <w:sz w:val="22"/>
          <w:szCs w:val="22"/>
        </w:rPr>
        <w:lastRenderedPageBreak/>
        <w:t>Appendix S5: Table S3</w:t>
      </w:r>
      <w:r w:rsidRPr="00F028D0">
        <w:rPr>
          <w:rFonts w:ascii="Garamond" w:hAnsi="Garamond"/>
          <w:noProof/>
          <w:sz w:val="22"/>
          <w:szCs w:val="22"/>
        </w:rPr>
        <w:tab/>
      </w:r>
      <w:r w:rsidRPr="00F028D0">
        <w:rPr>
          <w:rFonts w:ascii="Garamond" w:hAnsi="Garamond"/>
          <w:sz w:val="22"/>
          <w:szCs w:val="22"/>
        </w:rPr>
        <w:t xml:space="preserve">Final SEMs, </w:t>
      </w:r>
      <w:r w:rsidRPr="00F028D0">
        <w:rPr>
          <w:rFonts w:ascii="Garamond" w:hAnsi="Garamond"/>
          <w:noProof/>
          <w:sz w:val="22"/>
          <w:szCs w:val="22"/>
        </w:rPr>
        <w:t>Fisher’s C (F’s C), Fisher’s C p-value (</w:t>
      </w:r>
      <w:r w:rsidRPr="00F028D0">
        <w:rPr>
          <w:rFonts w:ascii="Garamond" w:hAnsi="Garamond"/>
          <w:bCs/>
          <w:sz w:val="22"/>
          <w:szCs w:val="22"/>
        </w:rPr>
        <w:t>F's C p</w:t>
      </w:r>
      <w:r w:rsidRPr="00F028D0">
        <w:rPr>
          <w:rFonts w:ascii="Garamond" w:hAnsi="Garamond"/>
          <w:noProof/>
          <w:sz w:val="22"/>
          <w:szCs w:val="22"/>
        </w:rPr>
        <w:t>), Chi-squared (χ</w:t>
      </w:r>
      <w:r w:rsidRPr="00F028D0">
        <w:rPr>
          <w:rFonts w:ascii="Garamond" w:hAnsi="Garamond"/>
          <w:noProof/>
          <w:sz w:val="22"/>
          <w:szCs w:val="22"/>
          <w:vertAlign w:val="superscript"/>
        </w:rPr>
        <w:t>2</w:t>
      </w:r>
      <w:r w:rsidRPr="00F028D0">
        <w:rPr>
          <w:rFonts w:ascii="Garamond" w:hAnsi="Garamond"/>
          <w:noProof/>
          <w:sz w:val="22"/>
          <w:szCs w:val="22"/>
        </w:rPr>
        <w:t>), Chi-squared p-value (χ</w:t>
      </w:r>
      <w:r w:rsidRPr="00F028D0">
        <w:rPr>
          <w:rFonts w:ascii="Garamond" w:hAnsi="Garamond"/>
          <w:noProof/>
          <w:sz w:val="22"/>
          <w:szCs w:val="22"/>
          <w:vertAlign w:val="superscript"/>
        </w:rPr>
        <w:t>2</w:t>
      </w:r>
      <w:r w:rsidRPr="00F028D0">
        <w:rPr>
          <w:rFonts w:ascii="Garamond" w:hAnsi="Garamond"/>
          <w:bCs/>
          <w:sz w:val="22"/>
          <w:szCs w:val="22"/>
        </w:rPr>
        <w:t xml:space="preserve"> p</w:t>
      </w:r>
      <w:r w:rsidRPr="00F028D0">
        <w:rPr>
          <w:rFonts w:ascii="Garamond" w:hAnsi="Garamond"/>
          <w:noProof/>
          <w:sz w:val="22"/>
          <w:szCs w:val="22"/>
        </w:rPr>
        <w:t>), degrees of freedom (DF) for both the Fisher’s C and Chi-squared statistics, ΔAIC, Nagelkerke r</w:t>
      </w:r>
      <w:r w:rsidRPr="00F028D0">
        <w:rPr>
          <w:rFonts w:ascii="Garamond" w:hAnsi="Garamond"/>
          <w:noProof/>
          <w:sz w:val="22"/>
          <w:szCs w:val="22"/>
          <w:vertAlign w:val="superscript"/>
        </w:rPr>
        <w:t>2</w:t>
      </w:r>
      <w:r w:rsidRPr="00F028D0">
        <w:rPr>
          <w:rFonts w:ascii="Garamond" w:hAnsi="Garamond"/>
          <w:noProof/>
          <w:sz w:val="22"/>
          <w:szCs w:val="22"/>
        </w:rPr>
        <w:t xml:space="preserve"> (Nag. r</w:t>
      </w:r>
      <w:r w:rsidRPr="00F028D0">
        <w:rPr>
          <w:rFonts w:ascii="Garamond" w:hAnsi="Garamond"/>
          <w:noProof/>
          <w:sz w:val="22"/>
          <w:szCs w:val="22"/>
          <w:vertAlign w:val="superscript"/>
        </w:rPr>
        <w:t>2</w:t>
      </w:r>
      <w:r w:rsidRPr="00F028D0">
        <w:rPr>
          <w:rFonts w:ascii="Garamond" w:hAnsi="Garamond"/>
          <w:noProof/>
          <w:sz w:val="22"/>
          <w:szCs w:val="22"/>
        </w:rPr>
        <w:t xml:space="preserve">), and standardised path regression coefficients (β) each year in </w:t>
      </w:r>
      <w:r w:rsidRPr="00F028D0">
        <w:rPr>
          <w:rFonts w:ascii="Garamond" w:hAnsi="Garamond"/>
          <w:bCs/>
          <w:sz w:val="22"/>
          <w:szCs w:val="22"/>
        </w:rPr>
        <w:t xml:space="preserve">Greater Karoo and Kalahari drylands. Saturated SEMs have no degrees of freedom and </w:t>
      </w:r>
      <w:r w:rsidRPr="00F028D0">
        <w:rPr>
          <w:rFonts w:ascii="Garamond" w:hAnsi="Garamond"/>
          <w:noProof/>
          <w:sz w:val="22"/>
          <w:szCs w:val="22"/>
        </w:rPr>
        <w:t>Fisher’s C statistic</w:t>
      </w:r>
      <w:r w:rsidRPr="00F028D0">
        <w:rPr>
          <w:rFonts w:ascii="Garamond" w:hAnsi="Garamond"/>
          <w:bCs/>
          <w:sz w:val="22"/>
          <w:szCs w:val="22"/>
        </w:rPr>
        <w:t xml:space="preserve"> (2012). Blue-shaded cells indicate statistical significance (p &lt; 0.05). Maximum number of final SEMs: 11 (2009). Minimum number of final SEMs: 1 (1999, 2012). Average: 5.7 final SEMs per year.</w:t>
      </w:r>
    </w:p>
    <w:p w14:paraId="2917E5E6" w14:textId="77777777" w:rsidR="00F028D0" w:rsidRPr="00F028D0" w:rsidRDefault="00F028D0" w:rsidP="00F028D0">
      <w:pPr>
        <w:spacing w:line="276" w:lineRule="auto"/>
        <w:jc w:val="both"/>
        <w:rPr>
          <w:rFonts w:ascii="Garamond" w:hAnsi="Garamond"/>
          <w:bCs/>
          <w:sz w:val="22"/>
          <w:szCs w:val="22"/>
        </w:rPr>
      </w:pPr>
      <w:r w:rsidRPr="00F028D0">
        <w:rPr>
          <w:rFonts w:ascii="Garamond" w:hAnsi="Garamond"/>
          <w:b/>
          <w:bCs/>
          <w:noProof/>
          <w:sz w:val="22"/>
          <w:szCs w:val="22"/>
          <w:lang w:val="es-ES" w:eastAsia="es-ES"/>
        </w:rPr>
        <w:drawing>
          <wp:inline distT="0" distB="0" distL="0" distR="0" wp14:anchorId="5DD95B84" wp14:editId="7698CB50">
            <wp:extent cx="5734800" cy="6463563"/>
            <wp:effectExtent l="0" t="0" r="5715" b="1270"/>
            <wp:docPr id="4177659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765915" name=""/>
                    <pic:cNvPicPr/>
                  </pic:nvPicPr>
                  <pic:blipFill>
                    <a:blip r:embed="rId17"/>
                    <a:stretch>
                      <a:fillRect/>
                    </a:stretch>
                  </pic:blipFill>
                  <pic:spPr>
                    <a:xfrm>
                      <a:off x="0" y="0"/>
                      <a:ext cx="5734800" cy="6463563"/>
                    </a:xfrm>
                    <a:prstGeom prst="rect">
                      <a:avLst/>
                    </a:prstGeom>
                  </pic:spPr>
                </pic:pic>
              </a:graphicData>
            </a:graphic>
          </wp:inline>
        </w:drawing>
      </w:r>
      <w:r w:rsidRPr="00F028D0">
        <w:rPr>
          <w:rFonts w:ascii="Garamond" w:hAnsi="Garamond"/>
          <w:b/>
          <w:bCs/>
          <w:sz w:val="22"/>
          <w:szCs w:val="22"/>
        </w:rPr>
        <w:t xml:space="preserve"> </w:t>
      </w:r>
      <w:r w:rsidRPr="00F028D0">
        <w:rPr>
          <w:rFonts w:ascii="Garamond" w:hAnsi="Garamond"/>
          <w:b/>
          <w:bCs/>
          <w:sz w:val="22"/>
          <w:szCs w:val="22"/>
        </w:rPr>
        <w:br w:type="page"/>
      </w:r>
      <w:r w:rsidRPr="00F028D0">
        <w:rPr>
          <w:rFonts w:ascii="Garamond" w:hAnsi="Garamond"/>
          <w:b/>
          <w:bCs/>
          <w:sz w:val="22"/>
          <w:szCs w:val="22"/>
        </w:rPr>
        <w:lastRenderedPageBreak/>
        <w:t>Appendix S5: Table S3</w:t>
      </w:r>
      <w:r w:rsidRPr="00F028D0">
        <w:rPr>
          <w:rFonts w:ascii="Garamond" w:hAnsi="Garamond"/>
          <w:b/>
          <w:bCs/>
          <w:sz w:val="22"/>
          <w:szCs w:val="22"/>
        </w:rPr>
        <w:tab/>
      </w:r>
      <w:r w:rsidRPr="00F028D0">
        <w:rPr>
          <w:rFonts w:ascii="Garamond" w:hAnsi="Garamond"/>
          <w:sz w:val="22"/>
          <w:szCs w:val="22"/>
        </w:rPr>
        <w:t>cont.</w:t>
      </w:r>
    </w:p>
    <w:p w14:paraId="433D58D7" w14:textId="666C007B" w:rsidR="00F028D0" w:rsidRPr="00F028D0" w:rsidRDefault="00F028D0" w:rsidP="00F028D0">
      <w:pPr>
        <w:spacing w:line="276" w:lineRule="auto"/>
        <w:jc w:val="both"/>
        <w:rPr>
          <w:rFonts w:ascii="Garamond" w:hAnsi="Garamond"/>
          <w:b/>
          <w:bCs/>
          <w:sz w:val="22"/>
          <w:szCs w:val="22"/>
        </w:rPr>
      </w:pPr>
      <w:r w:rsidRPr="00F028D0">
        <w:rPr>
          <w:rFonts w:ascii="Garamond" w:hAnsi="Garamond"/>
          <w:b/>
          <w:bCs/>
          <w:noProof/>
          <w:sz w:val="22"/>
          <w:szCs w:val="22"/>
          <w:lang w:val="es-ES" w:eastAsia="es-ES"/>
        </w:rPr>
        <w:drawing>
          <wp:inline distT="0" distB="0" distL="0" distR="0" wp14:anchorId="5EBCBFA3" wp14:editId="0A10A88F">
            <wp:extent cx="5734800" cy="4568906"/>
            <wp:effectExtent l="0" t="0" r="5715" b="3175"/>
            <wp:docPr id="3571911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191168" name=""/>
                    <pic:cNvPicPr/>
                  </pic:nvPicPr>
                  <pic:blipFill>
                    <a:blip r:embed="rId18"/>
                    <a:stretch>
                      <a:fillRect/>
                    </a:stretch>
                  </pic:blipFill>
                  <pic:spPr>
                    <a:xfrm>
                      <a:off x="0" y="0"/>
                      <a:ext cx="5734800" cy="4568906"/>
                    </a:xfrm>
                    <a:prstGeom prst="rect">
                      <a:avLst/>
                    </a:prstGeom>
                  </pic:spPr>
                </pic:pic>
              </a:graphicData>
            </a:graphic>
          </wp:inline>
        </w:drawing>
      </w:r>
      <w:r w:rsidRPr="00F028D0">
        <w:rPr>
          <w:rFonts w:ascii="Garamond" w:hAnsi="Garamond"/>
          <w:b/>
          <w:bCs/>
          <w:sz w:val="22"/>
          <w:szCs w:val="22"/>
        </w:rPr>
        <w:br w:type="page"/>
      </w:r>
    </w:p>
    <w:p w14:paraId="2385FE08" w14:textId="77777777" w:rsidR="00F028D0" w:rsidRPr="00F028D0" w:rsidRDefault="00F028D0" w:rsidP="00F028D0">
      <w:pPr>
        <w:spacing w:line="276" w:lineRule="auto"/>
        <w:jc w:val="both"/>
        <w:rPr>
          <w:rFonts w:ascii="Garamond" w:hAnsi="Garamond"/>
          <w:noProof/>
          <w:sz w:val="22"/>
          <w:szCs w:val="22"/>
        </w:rPr>
      </w:pPr>
      <w:r w:rsidRPr="00F028D0">
        <w:rPr>
          <w:rFonts w:ascii="Garamond" w:hAnsi="Garamond"/>
          <w:b/>
          <w:bCs/>
          <w:sz w:val="22"/>
          <w:szCs w:val="22"/>
        </w:rPr>
        <w:lastRenderedPageBreak/>
        <w:t>Appendix S5: Table S4</w:t>
      </w:r>
      <w:r w:rsidRPr="00F028D0">
        <w:rPr>
          <w:rFonts w:ascii="Garamond" w:hAnsi="Garamond"/>
          <w:b/>
          <w:bCs/>
          <w:sz w:val="22"/>
          <w:szCs w:val="22"/>
        </w:rPr>
        <w:tab/>
      </w:r>
      <w:r w:rsidRPr="00F028D0">
        <w:rPr>
          <w:rFonts w:ascii="Garamond" w:hAnsi="Garamond"/>
          <w:noProof/>
          <w:sz w:val="22"/>
          <w:szCs w:val="22"/>
        </w:rPr>
        <w:t>Mean, 95% confidence interval (CI upper/lower limit),</w:t>
      </w:r>
      <w:r w:rsidRPr="00F028D0">
        <w:rPr>
          <w:rFonts w:ascii="Garamond" w:hAnsi="Garamond"/>
          <w:bCs/>
          <w:sz w:val="22"/>
          <w:szCs w:val="22"/>
        </w:rPr>
        <w:t xml:space="preserve"> </w:t>
      </w:r>
      <w:r w:rsidRPr="00F028D0">
        <w:rPr>
          <w:rFonts w:ascii="Garamond" w:hAnsi="Garamond"/>
          <w:noProof/>
          <w:sz w:val="22"/>
          <w:szCs w:val="22"/>
        </w:rPr>
        <w:t xml:space="preserve">standard deviation (SD), and coefficient of variation (CV) of standardised regression coefficients (β) for each path in </w:t>
      </w:r>
      <w:r w:rsidRPr="00F028D0">
        <w:rPr>
          <w:rFonts w:ascii="Garamond" w:hAnsi="Garamond"/>
          <w:bCs/>
          <w:sz w:val="22"/>
          <w:szCs w:val="22"/>
        </w:rPr>
        <w:t>Greater Karoo and Kalahari</w:t>
      </w:r>
      <w:r w:rsidRPr="00F028D0">
        <w:rPr>
          <w:rFonts w:ascii="Garamond" w:hAnsi="Garamond"/>
          <w:noProof/>
          <w:sz w:val="22"/>
          <w:szCs w:val="22"/>
        </w:rPr>
        <w:t>. No CI and SD for years with one final SEM only. Similarly, there are no CI and SD when either no or only one β is available in a year. Further, SD is zero when β does not change within a year. Green-shaded cells are the overall mean values that were used to scale the arrows of the diagrams in Figure 4b, while the 1997-2016 graphs of Figure 4b were produced using the mean, CI upper limit, and CI lower limit values.</w:t>
      </w:r>
    </w:p>
    <w:p w14:paraId="666F4F26" w14:textId="77777777" w:rsidR="00F028D0" w:rsidRPr="00F028D0" w:rsidRDefault="00F028D0" w:rsidP="00F028D0">
      <w:pPr>
        <w:spacing w:line="276" w:lineRule="auto"/>
        <w:jc w:val="both"/>
        <w:rPr>
          <w:rFonts w:ascii="Garamond" w:hAnsi="Garamond"/>
          <w:noProof/>
          <w:sz w:val="22"/>
          <w:szCs w:val="22"/>
        </w:rPr>
      </w:pPr>
      <w:r w:rsidRPr="00F028D0">
        <w:rPr>
          <w:rFonts w:ascii="Garamond" w:hAnsi="Garamond"/>
          <w:noProof/>
          <w:sz w:val="22"/>
          <w:szCs w:val="22"/>
          <w:lang w:val="es-ES" w:eastAsia="es-ES"/>
        </w:rPr>
        <w:drawing>
          <wp:inline distT="0" distB="0" distL="0" distR="0" wp14:anchorId="3C1F2F58" wp14:editId="1368220E">
            <wp:extent cx="5731510" cy="7075805"/>
            <wp:effectExtent l="0" t="0" r="0" b="0"/>
            <wp:docPr id="8906651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665175" name=""/>
                    <pic:cNvPicPr/>
                  </pic:nvPicPr>
                  <pic:blipFill>
                    <a:blip r:embed="rId19"/>
                    <a:stretch>
                      <a:fillRect/>
                    </a:stretch>
                  </pic:blipFill>
                  <pic:spPr>
                    <a:xfrm>
                      <a:off x="0" y="0"/>
                      <a:ext cx="5731510" cy="7075805"/>
                    </a:xfrm>
                    <a:prstGeom prst="rect">
                      <a:avLst/>
                    </a:prstGeom>
                  </pic:spPr>
                </pic:pic>
              </a:graphicData>
            </a:graphic>
          </wp:inline>
        </w:drawing>
      </w:r>
      <w:r w:rsidRPr="00F028D0">
        <w:rPr>
          <w:rFonts w:ascii="Garamond" w:hAnsi="Garamond"/>
          <w:noProof/>
          <w:sz w:val="22"/>
          <w:szCs w:val="22"/>
        </w:rPr>
        <w:br w:type="page"/>
      </w:r>
    </w:p>
    <w:p w14:paraId="573C4144" w14:textId="77777777" w:rsidR="00F028D0" w:rsidRPr="00F028D0" w:rsidRDefault="00F028D0" w:rsidP="00F028D0">
      <w:pPr>
        <w:spacing w:line="276" w:lineRule="auto"/>
        <w:jc w:val="both"/>
        <w:rPr>
          <w:rFonts w:ascii="Garamond" w:hAnsi="Garamond"/>
          <w:sz w:val="22"/>
          <w:szCs w:val="22"/>
        </w:rPr>
      </w:pPr>
      <w:r w:rsidRPr="00F028D0">
        <w:rPr>
          <w:rFonts w:ascii="Garamond" w:hAnsi="Garamond"/>
          <w:b/>
          <w:bCs/>
          <w:sz w:val="22"/>
          <w:szCs w:val="22"/>
        </w:rPr>
        <w:lastRenderedPageBreak/>
        <w:t>Appendix S5: Table S4</w:t>
      </w:r>
      <w:r w:rsidRPr="00F028D0">
        <w:rPr>
          <w:rFonts w:ascii="Garamond" w:hAnsi="Garamond"/>
          <w:b/>
          <w:bCs/>
          <w:sz w:val="22"/>
          <w:szCs w:val="22"/>
        </w:rPr>
        <w:tab/>
      </w:r>
      <w:r w:rsidRPr="00F028D0">
        <w:rPr>
          <w:rFonts w:ascii="Garamond" w:hAnsi="Garamond"/>
          <w:sz w:val="22"/>
          <w:szCs w:val="22"/>
        </w:rPr>
        <w:t>cont.</w:t>
      </w:r>
    </w:p>
    <w:p w14:paraId="3DA0AD16" w14:textId="77777777" w:rsidR="00F028D0" w:rsidRPr="00F028D0" w:rsidRDefault="00F028D0" w:rsidP="00F028D0">
      <w:pPr>
        <w:spacing w:line="276" w:lineRule="auto"/>
        <w:jc w:val="both"/>
        <w:rPr>
          <w:rFonts w:ascii="Garamond" w:hAnsi="Garamond"/>
          <w:noProof/>
          <w:sz w:val="22"/>
          <w:szCs w:val="22"/>
        </w:rPr>
      </w:pPr>
      <w:r w:rsidRPr="00F028D0">
        <w:rPr>
          <w:rFonts w:ascii="Garamond" w:hAnsi="Garamond"/>
          <w:b/>
          <w:bCs/>
          <w:noProof/>
          <w:sz w:val="22"/>
          <w:szCs w:val="22"/>
          <w:lang w:val="es-ES" w:eastAsia="es-ES"/>
        </w:rPr>
        <w:drawing>
          <wp:inline distT="0" distB="0" distL="0" distR="0" wp14:anchorId="1CEF39D2" wp14:editId="2089F2C0">
            <wp:extent cx="5731510" cy="4711065"/>
            <wp:effectExtent l="0" t="0" r="0" b="635"/>
            <wp:docPr id="15201490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149043" name=""/>
                    <pic:cNvPicPr/>
                  </pic:nvPicPr>
                  <pic:blipFill>
                    <a:blip r:embed="rId20"/>
                    <a:stretch>
                      <a:fillRect/>
                    </a:stretch>
                  </pic:blipFill>
                  <pic:spPr>
                    <a:xfrm>
                      <a:off x="0" y="0"/>
                      <a:ext cx="5731510" cy="4711065"/>
                    </a:xfrm>
                    <a:prstGeom prst="rect">
                      <a:avLst/>
                    </a:prstGeom>
                  </pic:spPr>
                </pic:pic>
              </a:graphicData>
            </a:graphic>
          </wp:inline>
        </w:drawing>
      </w:r>
      <w:r w:rsidRPr="00F028D0">
        <w:rPr>
          <w:rFonts w:ascii="Garamond" w:hAnsi="Garamond"/>
          <w:b/>
          <w:bCs/>
          <w:sz w:val="22"/>
          <w:szCs w:val="22"/>
        </w:rPr>
        <w:br w:type="page"/>
      </w:r>
    </w:p>
    <w:p w14:paraId="581D0799" w14:textId="77777777" w:rsidR="00F028D0" w:rsidRPr="00F028D0" w:rsidRDefault="00F028D0" w:rsidP="00F028D0">
      <w:pPr>
        <w:spacing w:line="276" w:lineRule="auto"/>
        <w:jc w:val="both"/>
        <w:rPr>
          <w:rFonts w:ascii="Garamond" w:hAnsi="Garamond"/>
          <w:bCs/>
          <w:sz w:val="22"/>
          <w:szCs w:val="22"/>
        </w:rPr>
      </w:pPr>
      <w:r w:rsidRPr="00F028D0">
        <w:rPr>
          <w:rFonts w:ascii="Garamond" w:hAnsi="Garamond"/>
          <w:b/>
          <w:bCs/>
          <w:sz w:val="22"/>
          <w:szCs w:val="22"/>
        </w:rPr>
        <w:lastRenderedPageBreak/>
        <w:t>Appendix S5: Table S5</w:t>
      </w:r>
      <w:r w:rsidRPr="00F028D0">
        <w:rPr>
          <w:rFonts w:ascii="Garamond" w:hAnsi="Garamond"/>
          <w:noProof/>
          <w:sz w:val="22"/>
          <w:szCs w:val="22"/>
        </w:rPr>
        <w:tab/>
      </w:r>
      <w:r w:rsidRPr="00F028D0">
        <w:rPr>
          <w:rFonts w:ascii="Garamond" w:hAnsi="Garamond"/>
          <w:sz w:val="22"/>
          <w:szCs w:val="22"/>
        </w:rPr>
        <w:t xml:space="preserve">Final SEMs, </w:t>
      </w:r>
      <w:r w:rsidRPr="00F028D0">
        <w:rPr>
          <w:rFonts w:ascii="Garamond" w:hAnsi="Garamond"/>
          <w:noProof/>
          <w:sz w:val="22"/>
          <w:szCs w:val="22"/>
        </w:rPr>
        <w:t>Fisher’s C (F’s C), Fisher’s C p-value (</w:t>
      </w:r>
      <w:r w:rsidRPr="00F028D0">
        <w:rPr>
          <w:rFonts w:ascii="Garamond" w:hAnsi="Garamond"/>
          <w:bCs/>
          <w:sz w:val="22"/>
          <w:szCs w:val="22"/>
        </w:rPr>
        <w:t>F's C p</w:t>
      </w:r>
      <w:r w:rsidRPr="00F028D0">
        <w:rPr>
          <w:rFonts w:ascii="Garamond" w:hAnsi="Garamond"/>
          <w:noProof/>
          <w:sz w:val="22"/>
          <w:szCs w:val="22"/>
        </w:rPr>
        <w:t>), Chi-squared (χ</w:t>
      </w:r>
      <w:r w:rsidRPr="00F028D0">
        <w:rPr>
          <w:rFonts w:ascii="Garamond" w:hAnsi="Garamond"/>
          <w:noProof/>
          <w:sz w:val="22"/>
          <w:szCs w:val="22"/>
          <w:vertAlign w:val="superscript"/>
        </w:rPr>
        <w:t>2</w:t>
      </w:r>
      <w:r w:rsidRPr="00F028D0">
        <w:rPr>
          <w:rFonts w:ascii="Garamond" w:hAnsi="Garamond"/>
          <w:noProof/>
          <w:sz w:val="22"/>
          <w:szCs w:val="22"/>
        </w:rPr>
        <w:t>), Chi-squared p-value (χ</w:t>
      </w:r>
      <w:r w:rsidRPr="00F028D0">
        <w:rPr>
          <w:rFonts w:ascii="Garamond" w:hAnsi="Garamond"/>
          <w:noProof/>
          <w:sz w:val="22"/>
          <w:szCs w:val="22"/>
          <w:vertAlign w:val="superscript"/>
        </w:rPr>
        <w:t>2</w:t>
      </w:r>
      <w:r w:rsidRPr="00F028D0">
        <w:rPr>
          <w:rFonts w:ascii="Garamond" w:hAnsi="Garamond"/>
          <w:bCs/>
          <w:sz w:val="22"/>
          <w:szCs w:val="22"/>
        </w:rPr>
        <w:t xml:space="preserve"> p</w:t>
      </w:r>
      <w:r w:rsidRPr="00F028D0">
        <w:rPr>
          <w:rFonts w:ascii="Garamond" w:hAnsi="Garamond"/>
          <w:noProof/>
          <w:sz w:val="22"/>
          <w:szCs w:val="22"/>
        </w:rPr>
        <w:t>), degrees of freedom (DF) for both the Fisher’s C and Chi-squared statistics, ΔAIC, Nagelkerke r</w:t>
      </w:r>
      <w:r w:rsidRPr="00F028D0">
        <w:rPr>
          <w:rFonts w:ascii="Garamond" w:hAnsi="Garamond"/>
          <w:noProof/>
          <w:sz w:val="22"/>
          <w:szCs w:val="22"/>
          <w:vertAlign w:val="superscript"/>
        </w:rPr>
        <w:t>2</w:t>
      </w:r>
      <w:r w:rsidRPr="00F028D0">
        <w:rPr>
          <w:rFonts w:ascii="Garamond" w:hAnsi="Garamond"/>
          <w:noProof/>
          <w:sz w:val="22"/>
          <w:szCs w:val="22"/>
        </w:rPr>
        <w:t xml:space="preserve"> (Nag. r</w:t>
      </w:r>
      <w:r w:rsidRPr="00F028D0">
        <w:rPr>
          <w:rFonts w:ascii="Garamond" w:hAnsi="Garamond"/>
          <w:noProof/>
          <w:sz w:val="22"/>
          <w:szCs w:val="22"/>
          <w:vertAlign w:val="superscript"/>
        </w:rPr>
        <w:t>2</w:t>
      </w:r>
      <w:r w:rsidRPr="00F028D0">
        <w:rPr>
          <w:rFonts w:ascii="Garamond" w:hAnsi="Garamond"/>
          <w:noProof/>
          <w:sz w:val="22"/>
          <w:szCs w:val="22"/>
        </w:rPr>
        <w:t xml:space="preserve">), and standardised path regression coefficients (β) each year in </w:t>
      </w:r>
      <w:r w:rsidRPr="00F028D0">
        <w:rPr>
          <w:rFonts w:ascii="Garamond" w:hAnsi="Garamond"/>
          <w:bCs/>
          <w:sz w:val="22"/>
          <w:szCs w:val="22"/>
        </w:rPr>
        <w:t xml:space="preserve">Southeast African subtropical grasslands. Saturated SEMs have no degrees of freedom and </w:t>
      </w:r>
      <w:r w:rsidRPr="00F028D0">
        <w:rPr>
          <w:rFonts w:ascii="Garamond" w:hAnsi="Garamond"/>
          <w:noProof/>
          <w:sz w:val="22"/>
          <w:szCs w:val="22"/>
        </w:rPr>
        <w:t>Fisher’s C statistic</w:t>
      </w:r>
      <w:r w:rsidRPr="00F028D0">
        <w:rPr>
          <w:rFonts w:ascii="Garamond" w:hAnsi="Garamond"/>
          <w:bCs/>
          <w:sz w:val="22"/>
          <w:szCs w:val="22"/>
        </w:rPr>
        <w:t xml:space="preserve"> (2000, 2014, 2015). Blue-shaded cells indicate statistical significance (p &lt; 0.05). Maximum number of final SEMs: 11 (2005). Minimum number of final SEMs: 1 (1999, 2014). Average: 4.7 final SEMs per year.</w:t>
      </w:r>
    </w:p>
    <w:p w14:paraId="6CB953EB" w14:textId="77777777" w:rsidR="00F028D0" w:rsidRPr="00F028D0" w:rsidRDefault="00F028D0" w:rsidP="00F028D0">
      <w:pPr>
        <w:spacing w:line="276" w:lineRule="auto"/>
        <w:jc w:val="both"/>
        <w:rPr>
          <w:rFonts w:ascii="Garamond" w:hAnsi="Garamond"/>
          <w:b/>
          <w:bCs/>
          <w:sz w:val="22"/>
          <w:szCs w:val="22"/>
        </w:rPr>
      </w:pPr>
      <w:r w:rsidRPr="00F028D0">
        <w:rPr>
          <w:rFonts w:ascii="Garamond" w:hAnsi="Garamond"/>
          <w:b/>
          <w:bCs/>
          <w:noProof/>
          <w:sz w:val="22"/>
          <w:szCs w:val="22"/>
          <w:lang w:val="es-ES" w:eastAsia="es-ES"/>
        </w:rPr>
        <w:drawing>
          <wp:inline distT="0" distB="0" distL="0" distR="0" wp14:anchorId="673271D6" wp14:editId="15460087">
            <wp:extent cx="5731510" cy="5375910"/>
            <wp:effectExtent l="0" t="0" r="0" b="0"/>
            <wp:docPr id="11211153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115346" name=""/>
                    <pic:cNvPicPr/>
                  </pic:nvPicPr>
                  <pic:blipFill>
                    <a:blip r:embed="rId21"/>
                    <a:stretch>
                      <a:fillRect/>
                    </a:stretch>
                  </pic:blipFill>
                  <pic:spPr>
                    <a:xfrm>
                      <a:off x="0" y="0"/>
                      <a:ext cx="5731510" cy="5375910"/>
                    </a:xfrm>
                    <a:prstGeom prst="rect">
                      <a:avLst/>
                    </a:prstGeom>
                  </pic:spPr>
                </pic:pic>
              </a:graphicData>
            </a:graphic>
          </wp:inline>
        </w:drawing>
      </w:r>
      <w:r w:rsidRPr="00F028D0">
        <w:rPr>
          <w:rFonts w:ascii="Garamond" w:hAnsi="Garamond"/>
          <w:b/>
          <w:bCs/>
          <w:sz w:val="22"/>
          <w:szCs w:val="22"/>
        </w:rPr>
        <w:t xml:space="preserve"> </w:t>
      </w:r>
      <w:r w:rsidRPr="00F028D0">
        <w:rPr>
          <w:rFonts w:ascii="Garamond" w:hAnsi="Garamond"/>
          <w:b/>
          <w:bCs/>
          <w:sz w:val="22"/>
          <w:szCs w:val="22"/>
        </w:rPr>
        <w:br w:type="page"/>
      </w:r>
    </w:p>
    <w:p w14:paraId="1CD54852" w14:textId="77777777" w:rsidR="00F028D0" w:rsidRPr="00F028D0" w:rsidRDefault="00F028D0" w:rsidP="00F028D0">
      <w:pPr>
        <w:spacing w:line="276" w:lineRule="auto"/>
        <w:jc w:val="both"/>
        <w:rPr>
          <w:rFonts w:ascii="Garamond" w:hAnsi="Garamond"/>
          <w:b/>
          <w:bCs/>
          <w:sz w:val="22"/>
          <w:szCs w:val="22"/>
        </w:rPr>
      </w:pPr>
      <w:r w:rsidRPr="00F028D0">
        <w:rPr>
          <w:rFonts w:ascii="Garamond" w:hAnsi="Garamond"/>
          <w:b/>
          <w:bCs/>
          <w:sz w:val="22"/>
          <w:szCs w:val="22"/>
        </w:rPr>
        <w:lastRenderedPageBreak/>
        <w:t>Appendix S5: Table S5</w:t>
      </w:r>
      <w:r w:rsidRPr="00F028D0">
        <w:rPr>
          <w:rFonts w:ascii="Garamond" w:hAnsi="Garamond"/>
          <w:b/>
          <w:bCs/>
          <w:sz w:val="22"/>
          <w:szCs w:val="22"/>
        </w:rPr>
        <w:tab/>
      </w:r>
      <w:r w:rsidRPr="00F028D0">
        <w:rPr>
          <w:rFonts w:ascii="Garamond" w:hAnsi="Garamond"/>
          <w:sz w:val="22"/>
          <w:szCs w:val="22"/>
        </w:rPr>
        <w:t>cont.</w:t>
      </w:r>
    </w:p>
    <w:p w14:paraId="3D4445A2" w14:textId="77777777" w:rsidR="00F028D0" w:rsidRPr="00F028D0" w:rsidRDefault="00F028D0" w:rsidP="00F028D0">
      <w:pPr>
        <w:spacing w:line="276" w:lineRule="auto"/>
        <w:jc w:val="both"/>
        <w:rPr>
          <w:rFonts w:ascii="Garamond" w:hAnsi="Garamond"/>
          <w:b/>
          <w:bCs/>
          <w:sz w:val="22"/>
          <w:szCs w:val="22"/>
        </w:rPr>
      </w:pPr>
      <w:r w:rsidRPr="00F028D0">
        <w:rPr>
          <w:rFonts w:ascii="Garamond" w:hAnsi="Garamond"/>
          <w:b/>
          <w:bCs/>
          <w:noProof/>
          <w:sz w:val="22"/>
          <w:szCs w:val="22"/>
          <w:lang w:val="es-ES" w:eastAsia="es-ES"/>
        </w:rPr>
        <w:drawing>
          <wp:inline distT="0" distB="0" distL="0" distR="0" wp14:anchorId="398EF018" wp14:editId="3B9D9346">
            <wp:extent cx="5731510" cy="3678555"/>
            <wp:effectExtent l="0" t="0" r="0" b="4445"/>
            <wp:docPr id="15865312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531279" name=""/>
                    <pic:cNvPicPr/>
                  </pic:nvPicPr>
                  <pic:blipFill>
                    <a:blip r:embed="rId22"/>
                    <a:stretch>
                      <a:fillRect/>
                    </a:stretch>
                  </pic:blipFill>
                  <pic:spPr>
                    <a:xfrm>
                      <a:off x="0" y="0"/>
                      <a:ext cx="5731510" cy="3678555"/>
                    </a:xfrm>
                    <a:prstGeom prst="rect">
                      <a:avLst/>
                    </a:prstGeom>
                  </pic:spPr>
                </pic:pic>
              </a:graphicData>
            </a:graphic>
          </wp:inline>
        </w:drawing>
      </w:r>
      <w:r w:rsidRPr="00F028D0">
        <w:rPr>
          <w:rFonts w:ascii="Garamond" w:hAnsi="Garamond"/>
          <w:b/>
          <w:bCs/>
          <w:sz w:val="22"/>
          <w:szCs w:val="22"/>
        </w:rPr>
        <w:br w:type="page"/>
      </w:r>
    </w:p>
    <w:p w14:paraId="7F303B81" w14:textId="77777777" w:rsidR="00F028D0" w:rsidRPr="00F028D0" w:rsidRDefault="00F028D0" w:rsidP="00F028D0">
      <w:pPr>
        <w:spacing w:line="276" w:lineRule="auto"/>
        <w:jc w:val="both"/>
        <w:rPr>
          <w:rFonts w:ascii="Garamond" w:hAnsi="Garamond"/>
          <w:noProof/>
          <w:sz w:val="22"/>
          <w:szCs w:val="22"/>
        </w:rPr>
      </w:pPr>
      <w:r w:rsidRPr="00F028D0">
        <w:rPr>
          <w:rFonts w:ascii="Garamond" w:hAnsi="Garamond"/>
          <w:b/>
          <w:bCs/>
          <w:sz w:val="22"/>
          <w:szCs w:val="22"/>
        </w:rPr>
        <w:lastRenderedPageBreak/>
        <w:t>Appendix S5: Table S6</w:t>
      </w:r>
      <w:r w:rsidRPr="00F028D0">
        <w:rPr>
          <w:rFonts w:ascii="Garamond" w:hAnsi="Garamond"/>
          <w:b/>
          <w:bCs/>
          <w:sz w:val="22"/>
          <w:szCs w:val="22"/>
        </w:rPr>
        <w:tab/>
      </w:r>
      <w:r w:rsidRPr="00F028D0">
        <w:rPr>
          <w:rFonts w:ascii="Garamond" w:hAnsi="Garamond"/>
          <w:noProof/>
          <w:sz w:val="22"/>
          <w:szCs w:val="22"/>
        </w:rPr>
        <w:t>Mean, 95% confidence interval (CI upper/lower limit),</w:t>
      </w:r>
      <w:r w:rsidRPr="00F028D0">
        <w:rPr>
          <w:rFonts w:ascii="Garamond" w:hAnsi="Garamond"/>
          <w:bCs/>
          <w:sz w:val="22"/>
          <w:szCs w:val="22"/>
        </w:rPr>
        <w:t xml:space="preserve"> </w:t>
      </w:r>
      <w:r w:rsidRPr="00F028D0">
        <w:rPr>
          <w:rFonts w:ascii="Garamond" w:hAnsi="Garamond"/>
          <w:noProof/>
          <w:sz w:val="22"/>
          <w:szCs w:val="22"/>
        </w:rPr>
        <w:t xml:space="preserve">standard deviation (SD), and coefficient of variation (CV) of standardised regression coefficients (β) for each path in </w:t>
      </w:r>
      <w:r w:rsidRPr="00F028D0">
        <w:rPr>
          <w:rFonts w:ascii="Garamond" w:hAnsi="Garamond"/>
          <w:bCs/>
          <w:sz w:val="22"/>
          <w:szCs w:val="22"/>
        </w:rPr>
        <w:t>Southeast African subtropical grasslands</w:t>
      </w:r>
      <w:r w:rsidRPr="00F028D0">
        <w:rPr>
          <w:rFonts w:ascii="Garamond" w:hAnsi="Garamond"/>
          <w:noProof/>
          <w:sz w:val="22"/>
          <w:szCs w:val="22"/>
        </w:rPr>
        <w:t>. No CI and SD for years with one final SEM only. Similarly, there are no CI and SD when either no or only one β is available in a year. Further, SD is zero when β does not change within a year. Green-shaded cells are the overall mean values that were used to scale the arrows of the diagrams in Figure 4c, while the 1997-2016 graphs of Figure 4c were produced using the mean, CI upper limit, and CI lower limit values.</w:t>
      </w:r>
    </w:p>
    <w:p w14:paraId="7867B407" w14:textId="77777777" w:rsidR="00F028D0" w:rsidRPr="00F028D0" w:rsidRDefault="00F028D0" w:rsidP="00F028D0">
      <w:pPr>
        <w:spacing w:line="276" w:lineRule="auto"/>
        <w:jc w:val="both"/>
        <w:rPr>
          <w:rFonts w:ascii="Garamond" w:hAnsi="Garamond"/>
          <w:b/>
          <w:bCs/>
          <w:sz w:val="22"/>
          <w:szCs w:val="22"/>
        </w:rPr>
      </w:pPr>
      <w:r w:rsidRPr="00F028D0">
        <w:rPr>
          <w:rFonts w:ascii="Garamond" w:hAnsi="Garamond"/>
          <w:b/>
          <w:bCs/>
          <w:noProof/>
          <w:sz w:val="22"/>
          <w:szCs w:val="22"/>
          <w:lang w:val="es-ES" w:eastAsia="es-ES"/>
        </w:rPr>
        <w:drawing>
          <wp:inline distT="0" distB="0" distL="0" distR="0" wp14:anchorId="2727B401" wp14:editId="39316075">
            <wp:extent cx="5731510" cy="6333490"/>
            <wp:effectExtent l="0" t="0" r="0" b="3810"/>
            <wp:docPr id="18934069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406962" name=""/>
                    <pic:cNvPicPr/>
                  </pic:nvPicPr>
                  <pic:blipFill>
                    <a:blip r:embed="rId23"/>
                    <a:stretch>
                      <a:fillRect/>
                    </a:stretch>
                  </pic:blipFill>
                  <pic:spPr>
                    <a:xfrm>
                      <a:off x="0" y="0"/>
                      <a:ext cx="5731510" cy="6333490"/>
                    </a:xfrm>
                    <a:prstGeom prst="rect">
                      <a:avLst/>
                    </a:prstGeom>
                  </pic:spPr>
                </pic:pic>
              </a:graphicData>
            </a:graphic>
          </wp:inline>
        </w:drawing>
      </w:r>
      <w:r w:rsidRPr="00F028D0">
        <w:rPr>
          <w:rFonts w:ascii="Garamond" w:hAnsi="Garamond"/>
          <w:b/>
          <w:bCs/>
          <w:sz w:val="22"/>
          <w:szCs w:val="22"/>
        </w:rPr>
        <w:br w:type="page"/>
      </w:r>
    </w:p>
    <w:p w14:paraId="3D726D99" w14:textId="77777777" w:rsidR="00F028D0" w:rsidRPr="00F028D0" w:rsidRDefault="00F028D0" w:rsidP="00F028D0">
      <w:pPr>
        <w:spacing w:line="276" w:lineRule="auto"/>
        <w:jc w:val="both"/>
        <w:rPr>
          <w:rFonts w:ascii="Garamond" w:hAnsi="Garamond"/>
          <w:sz w:val="22"/>
          <w:szCs w:val="22"/>
        </w:rPr>
      </w:pPr>
      <w:r w:rsidRPr="00F028D0">
        <w:rPr>
          <w:rFonts w:ascii="Garamond" w:hAnsi="Garamond"/>
          <w:b/>
          <w:bCs/>
          <w:sz w:val="22"/>
          <w:szCs w:val="22"/>
        </w:rPr>
        <w:lastRenderedPageBreak/>
        <w:t>Appendix S5: Table S6</w:t>
      </w:r>
      <w:r w:rsidRPr="00F028D0">
        <w:rPr>
          <w:rFonts w:ascii="Garamond" w:hAnsi="Garamond"/>
          <w:b/>
          <w:bCs/>
          <w:sz w:val="22"/>
          <w:szCs w:val="22"/>
        </w:rPr>
        <w:tab/>
      </w:r>
      <w:r w:rsidRPr="00F028D0">
        <w:rPr>
          <w:rFonts w:ascii="Garamond" w:hAnsi="Garamond"/>
          <w:sz w:val="22"/>
          <w:szCs w:val="22"/>
        </w:rPr>
        <w:t>cont.</w:t>
      </w:r>
    </w:p>
    <w:p w14:paraId="69E36690" w14:textId="77777777" w:rsidR="00F028D0" w:rsidRPr="00F028D0" w:rsidRDefault="00F028D0" w:rsidP="00F028D0">
      <w:pPr>
        <w:spacing w:line="276" w:lineRule="auto"/>
        <w:jc w:val="both"/>
        <w:rPr>
          <w:rFonts w:ascii="Garamond" w:hAnsi="Garamond"/>
          <w:b/>
          <w:bCs/>
          <w:sz w:val="22"/>
          <w:szCs w:val="22"/>
        </w:rPr>
      </w:pPr>
      <w:r w:rsidRPr="00F028D0">
        <w:rPr>
          <w:rFonts w:ascii="Garamond" w:hAnsi="Garamond"/>
          <w:b/>
          <w:bCs/>
          <w:noProof/>
          <w:sz w:val="22"/>
          <w:szCs w:val="22"/>
          <w:lang w:val="es-ES" w:eastAsia="es-ES"/>
        </w:rPr>
        <w:drawing>
          <wp:inline distT="0" distB="0" distL="0" distR="0" wp14:anchorId="364E3708" wp14:editId="71A1EF2B">
            <wp:extent cx="5731510" cy="4191635"/>
            <wp:effectExtent l="0" t="0" r="0" b="0"/>
            <wp:docPr id="5619479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947972" name=""/>
                    <pic:cNvPicPr/>
                  </pic:nvPicPr>
                  <pic:blipFill>
                    <a:blip r:embed="rId24"/>
                    <a:stretch>
                      <a:fillRect/>
                    </a:stretch>
                  </pic:blipFill>
                  <pic:spPr>
                    <a:xfrm>
                      <a:off x="0" y="0"/>
                      <a:ext cx="5731510" cy="4191635"/>
                    </a:xfrm>
                    <a:prstGeom prst="rect">
                      <a:avLst/>
                    </a:prstGeom>
                  </pic:spPr>
                </pic:pic>
              </a:graphicData>
            </a:graphic>
          </wp:inline>
        </w:drawing>
      </w:r>
      <w:r w:rsidRPr="00F028D0">
        <w:rPr>
          <w:rFonts w:ascii="Garamond" w:hAnsi="Garamond"/>
          <w:b/>
          <w:bCs/>
          <w:sz w:val="22"/>
          <w:szCs w:val="22"/>
        </w:rPr>
        <w:br w:type="page"/>
      </w:r>
    </w:p>
    <w:p w14:paraId="53E2964D" w14:textId="77777777" w:rsidR="00F028D0" w:rsidRPr="00F028D0" w:rsidRDefault="00F028D0" w:rsidP="00F028D0">
      <w:pPr>
        <w:spacing w:line="276" w:lineRule="auto"/>
        <w:jc w:val="both"/>
        <w:rPr>
          <w:rFonts w:ascii="Garamond" w:hAnsi="Garamond"/>
          <w:bCs/>
          <w:sz w:val="22"/>
          <w:szCs w:val="22"/>
        </w:rPr>
      </w:pPr>
      <w:r w:rsidRPr="00F028D0">
        <w:rPr>
          <w:rFonts w:ascii="Garamond" w:hAnsi="Garamond"/>
          <w:b/>
          <w:bCs/>
          <w:sz w:val="22"/>
          <w:szCs w:val="22"/>
        </w:rPr>
        <w:lastRenderedPageBreak/>
        <w:t>Appendix S5: Table S7</w:t>
      </w:r>
      <w:r w:rsidRPr="00F028D0">
        <w:rPr>
          <w:rFonts w:ascii="Garamond" w:hAnsi="Garamond"/>
          <w:noProof/>
          <w:sz w:val="22"/>
          <w:szCs w:val="22"/>
        </w:rPr>
        <w:tab/>
      </w:r>
      <w:r w:rsidRPr="00F028D0">
        <w:rPr>
          <w:rFonts w:ascii="Garamond" w:hAnsi="Garamond"/>
          <w:sz w:val="22"/>
          <w:szCs w:val="22"/>
        </w:rPr>
        <w:t xml:space="preserve">Final SEMs, </w:t>
      </w:r>
      <w:r w:rsidRPr="00F028D0">
        <w:rPr>
          <w:rFonts w:ascii="Garamond" w:hAnsi="Garamond"/>
          <w:noProof/>
          <w:sz w:val="22"/>
          <w:szCs w:val="22"/>
        </w:rPr>
        <w:t>Fisher’s C (F’s C), Fisher’s C p-value (</w:t>
      </w:r>
      <w:r w:rsidRPr="00F028D0">
        <w:rPr>
          <w:rFonts w:ascii="Garamond" w:hAnsi="Garamond"/>
          <w:bCs/>
          <w:sz w:val="22"/>
          <w:szCs w:val="22"/>
        </w:rPr>
        <w:t>F's C p</w:t>
      </w:r>
      <w:r w:rsidRPr="00F028D0">
        <w:rPr>
          <w:rFonts w:ascii="Garamond" w:hAnsi="Garamond"/>
          <w:noProof/>
          <w:sz w:val="22"/>
          <w:szCs w:val="22"/>
        </w:rPr>
        <w:t>), Chi-squared (χ</w:t>
      </w:r>
      <w:r w:rsidRPr="00F028D0">
        <w:rPr>
          <w:rFonts w:ascii="Garamond" w:hAnsi="Garamond"/>
          <w:noProof/>
          <w:sz w:val="22"/>
          <w:szCs w:val="22"/>
          <w:vertAlign w:val="superscript"/>
        </w:rPr>
        <w:t>2</w:t>
      </w:r>
      <w:r w:rsidRPr="00F028D0">
        <w:rPr>
          <w:rFonts w:ascii="Garamond" w:hAnsi="Garamond"/>
          <w:noProof/>
          <w:sz w:val="22"/>
          <w:szCs w:val="22"/>
        </w:rPr>
        <w:t>), Chi-squared p-value (χ</w:t>
      </w:r>
      <w:r w:rsidRPr="00F028D0">
        <w:rPr>
          <w:rFonts w:ascii="Garamond" w:hAnsi="Garamond"/>
          <w:noProof/>
          <w:sz w:val="22"/>
          <w:szCs w:val="22"/>
          <w:vertAlign w:val="superscript"/>
        </w:rPr>
        <w:t>2</w:t>
      </w:r>
      <w:r w:rsidRPr="00F028D0">
        <w:rPr>
          <w:rFonts w:ascii="Garamond" w:hAnsi="Garamond"/>
          <w:bCs/>
          <w:sz w:val="22"/>
          <w:szCs w:val="22"/>
        </w:rPr>
        <w:t xml:space="preserve"> p</w:t>
      </w:r>
      <w:r w:rsidRPr="00F028D0">
        <w:rPr>
          <w:rFonts w:ascii="Garamond" w:hAnsi="Garamond"/>
          <w:noProof/>
          <w:sz w:val="22"/>
          <w:szCs w:val="22"/>
        </w:rPr>
        <w:t>), degrees of freedom (DF) for both the Fisher’s C and Chi-squared statistics, ΔAIC, Nagelkerke r</w:t>
      </w:r>
      <w:r w:rsidRPr="00F028D0">
        <w:rPr>
          <w:rFonts w:ascii="Garamond" w:hAnsi="Garamond"/>
          <w:noProof/>
          <w:sz w:val="22"/>
          <w:szCs w:val="22"/>
          <w:vertAlign w:val="superscript"/>
        </w:rPr>
        <w:t>2</w:t>
      </w:r>
      <w:r w:rsidRPr="00F028D0">
        <w:rPr>
          <w:rFonts w:ascii="Garamond" w:hAnsi="Garamond"/>
          <w:noProof/>
          <w:sz w:val="22"/>
          <w:szCs w:val="22"/>
        </w:rPr>
        <w:t xml:space="preserve"> (Nag. r</w:t>
      </w:r>
      <w:r w:rsidRPr="00F028D0">
        <w:rPr>
          <w:rFonts w:ascii="Garamond" w:hAnsi="Garamond"/>
          <w:noProof/>
          <w:sz w:val="22"/>
          <w:szCs w:val="22"/>
          <w:vertAlign w:val="superscript"/>
        </w:rPr>
        <w:t>2</w:t>
      </w:r>
      <w:r w:rsidRPr="00F028D0">
        <w:rPr>
          <w:rFonts w:ascii="Garamond" w:hAnsi="Garamond"/>
          <w:noProof/>
          <w:sz w:val="22"/>
          <w:szCs w:val="22"/>
        </w:rPr>
        <w:t>), and standardised path regression coefficients (β) each year in</w:t>
      </w:r>
      <w:r w:rsidRPr="00F028D0">
        <w:rPr>
          <w:rFonts w:ascii="Garamond" w:hAnsi="Garamond"/>
          <w:bCs/>
          <w:sz w:val="22"/>
          <w:szCs w:val="22"/>
        </w:rPr>
        <w:t xml:space="preserve"> Madagascar. Blue-shaded cells indicate statistical significance (p &lt; 0.05). Maximum number of final SEMs: 4 (2008). Minimum number of final SEMs: 1 (2003, 2004, 2011). Average: 2.4 final SEMs per year.</w:t>
      </w:r>
    </w:p>
    <w:p w14:paraId="36ACE8B5" w14:textId="77777777" w:rsidR="00F028D0" w:rsidRPr="00F028D0" w:rsidRDefault="00F028D0" w:rsidP="00F028D0">
      <w:pPr>
        <w:spacing w:line="276" w:lineRule="auto"/>
        <w:jc w:val="both"/>
        <w:rPr>
          <w:rFonts w:ascii="Garamond" w:hAnsi="Garamond"/>
          <w:b/>
          <w:bCs/>
          <w:sz w:val="22"/>
          <w:szCs w:val="22"/>
        </w:rPr>
      </w:pPr>
      <w:r w:rsidRPr="00F028D0">
        <w:rPr>
          <w:rFonts w:ascii="Garamond" w:hAnsi="Garamond"/>
          <w:b/>
          <w:bCs/>
          <w:noProof/>
          <w:sz w:val="22"/>
          <w:szCs w:val="22"/>
          <w:lang w:val="es-ES" w:eastAsia="es-ES"/>
        </w:rPr>
        <w:drawing>
          <wp:inline distT="0" distB="0" distL="0" distR="0" wp14:anchorId="6C61267A" wp14:editId="660DF8D9">
            <wp:extent cx="5731510" cy="4621530"/>
            <wp:effectExtent l="0" t="0" r="0" b="1270"/>
            <wp:docPr id="10044050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405026" name=""/>
                    <pic:cNvPicPr/>
                  </pic:nvPicPr>
                  <pic:blipFill>
                    <a:blip r:embed="rId25"/>
                    <a:stretch>
                      <a:fillRect/>
                    </a:stretch>
                  </pic:blipFill>
                  <pic:spPr>
                    <a:xfrm>
                      <a:off x="0" y="0"/>
                      <a:ext cx="5731510" cy="4621530"/>
                    </a:xfrm>
                    <a:prstGeom prst="rect">
                      <a:avLst/>
                    </a:prstGeom>
                  </pic:spPr>
                </pic:pic>
              </a:graphicData>
            </a:graphic>
          </wp:inline>
        </w:drawing>
      </w:r>
      <w:r w:rsidRPr="00F028D0">
        <w:rPr>
          <w:rFonts w:ascii="Garamond" w:hAnsi="Garamond"/>
          <w:b/>
          <w:bCs/>
          <w:sz w:val="22"/>
          <w:szCs w:val="22"/>
        </w:rPr>
        <w:br w:type="page"/>
      </w:r>
    </w:p>
    <w:p w14:paraId="22682E57" w14:textId="77777777" w:rsidR="00F028D0" w:rsidRPr="00F028D0" w:rsidRDefault="00F028D0" w:rsidP="00F028D0">
      <w:pPr>
        <w:spacing w:line="276" w:lineRule="auto"/>
        <w:jc w:val="both"/>
        <w:rPr>
          <w:rFonts w:ascii="Garamond" w:hAnsi="Garamond"/>
          <w:noProof/>
          <w:sz w:val="22"/>
          <w:szCs w:val="22"/>
        </w:rPr>
      </w:pPr>
      <w:r w:rsidRPr="00F028D0">
        <w:rPr>
          <w:rFonts w:ascii="Garamond" w:hAnsi="Garamond"/>
          <w:b/>
          <w:bCs/>
          <w:sz w:val="22"/>
          <w:szCs w:val="22"/>
        </w:rPr>
        <w:lastRenderedPageBreak/>
        <w:t>Appendix S5: Table S8</w:t>
      </w:r>
      <w:r w:rsidRPr="00F028D0">
        <w:rPr>
          <w:rFonts w:ascii="Garamond" w:hAnsi="Garamond"/>
          <w:b/>
          <w:bCs/>
          <w:sz w:val="22"/>
          <w:szCs w:val="22"/>
        </w:rPr>
        <w:tab/>
      </w:r>
      <w:r w:rsidRPr="00F028D0">
        <w:rPr>
          <w:rFonts w:ascii="Garamond" w:hAnsi="Garamond"/>
          <w:noProof/>
          <w:sz w:val="22"/>
          <w:szCs w:val="22"/>
        </w:rPr>
        <w:t>Mean, 95% confidence interval (CI upper/lower limit),</w:t>
      </w:r>
      <w:r w:rsidRPr="00F028D0">
        <w:rPr>
          <w:rFonts w:ascii="Garamond" w:hAnsi="Garamond"/>
          <w:bCs/>
          <w:sz w:val="22"/>
          <w:szCs w:val="22"/>
        </w:rPr>
        <w:t xml:space="preserve"> </w:t>
      </w:r>
      <w:r w:rsidRPr="00F028D0">
        <w:rPr>
          <w:rFonts w:ascii="Garamond" w:hAnsi="Garamond"/>
          <w:noProof/>
          <w:sz w:val="22"/>
          <w:szCs w:val="22"/>
        </w:rPr>
        <w:t>standard deviation (SD), and coefficient of variation (CV) of standardised regression coefficients (β) for each path in Madagascar. No CI and SD for years with one final SEM only. Similarly, there are no CI and SD when either no or only one β is available in a year. Further, SD is zero when β does not change within a year. Green-shaded cells are the overall mean values that were used to scale the arrows of the diagrams in Figure 4d, while the 1997-2016 graphs of Figure 4d were produced using the mean, CI upper limit, and CI lower limit values.</w:t>
      </w:r>
    </w:p>
    <w:p w14:paraId="11C67721" w14:textId="77777777" w:rsidR="00F028D0" w:rsidRPr="00F028D0" w:rsidRDefault="00F028D0" w:rsidP="00F028D0">
      <w:pPr>
        <w:spacing w:line="276" w:lineRule="auto"/>
        <w:jc w:val="both"/>
        <w:rPr>
          <w:rFonts w:ascii="Garamond" w:hAnsi="Garamond"/>
          <w:b/>
          <w:bCs/>
          <w:sz w:val="22"/>
          <w:szCs w:val="22"/>
        </w:rPr>
      </w:pPr>
      <w:r w:rsidRPr="00F028D0">
        <w:rPr>
          <w:rFonts w:ascii="Garamond" w:hAnsi="Garamond"/>
          <w:b/>
          <w:bCs/>
          <w:noProof/>
          <w:sz w:val="22"/>
          <w:szCs w:val="22"/>
          <w:lang w:val="es-ES" w:eastAsia="es-ES"/>
        </w:rPr>
        <w:drawing>
          <wp:inline distT="0" distB="0" distL="0" distR="0" wp14:anchorId="411097A4" wp14:editId="34963D41">
            <wp:extent cx="5731510" cy="7075805"/>
            <wp:effectExtent l="0" t="0" r="0" b="0"/>
            <wp:docPr id="6297131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713104" name=""/>
                    <pic:cNvPicPr/>
                  </pic:nvPicPr>
                  <pic:blipFill>
                    <a:blip r:embed="rId26"/>
                    <a:stretch>
                      <a:fillRect/>
                    </a:stretch>
                  </pic:blipFill>
                  <pic:spPr>
                    <a:xfrm>
                      <a:off x="0" y="0"/>
                      <a:ext cx="5731510" cy="7075805"/>
                    </a:xfrm>
                    <a:prstGeom prst="rect">
                      <a:avLst/>
                    </a:prstGeom>
                  </pic:spPr>
                </pic:pic>
              </a:graphicData>
            </a:graphic>
          </wp:inline>
        </w:drawing>
      </w:r>
      <w:r w:rsidRPr="00F028D0">
        <w:rPr>
          <w:rFonts w:ascii="Garamond" w:hAnsi="Garamond"/>
          <w:b/>
          <w:bCs/>
          <w:sz w:val="22"/>
          <w:szCs w:val="22"/>
        </w:rPr>
        <w:br w:type="page"/>
      </w:r>
      <w:r w:rsidRPr="00F028D0">
        <w:rPr>
          <w:rFonts w:ascii="Garamond" w:hAnsi="Garamond"/>
          <w:b/>
          <w:bCs/>
          <w:sz w:val="22"/>
          <w:szCs w:val="22"/>
        </w:rPr>
        <w:lastRenderedPageBreak/>
        <w:t>Appendix S5: Table S8</w:t>
      </w:r>
      <w:r w:rsidRPr="00F028D0">
        <w:rPr>
          <w:rFonts w:ascii="Garamond" w:hAnsi="Garamond"/>
          <w:b/>
          <w:bCs/>
          <w:sz w:val="22"/>
          <w:szCs w:val="22"/>
        </w:rPr>
        <w:tab/>
      </w:r>
      <w:r w:rsidRPr="00F028D0">
        <w:rPr>
          <w:rFonts w:ascii="Garamond" w:hAnsi="Garamond"/>
          <w:sz w:val="22"/>
          <w:szCs w:val="22"/>
        </w:rPr>
        <w:t>cont.</w:t>
      </w:r>
    </w:p>
    <w:p w14:paraId="783A9979" w14:textId="7B1EB92E" w:rsidR="00F028D0" w:rsidRPr="00F028D0" w:rsidRDefault="00F028D0" w:rsidP="00F028D0">
      <w:pPr>
        <w:spacing w:line="276" w:lineRule="auto"/>
        <w:jc w:val="both"/>
        <w:rPr>
          <w:rFonts w:ascii="Garamond" w:hAnsi="Garamond"/>
          <w:b/>
          <w:bCs/>
          <w:sz w:val="22"/>
          <w:szCs w:val="22"/>
        </w:rPr>
      </w:pPr>
      <w:r w:rsidRPr="00F028D0">
        <w:rPr>
          <w:rFonts w:ascii="Garamond" w:hAnsi="Garamond"/>
          <w:b/>
          <w:bCs/>
          <w:noProof/>
          <w:sz w:val="22"/>
          <w:szCs w:val="22"/>
          <w:lang w:val="es-ES" w:eastAsia="es-ES"/>
        </w:rPr>
        <w:drawing>
          <wp:inline distT="0" distB="0" distL="0" distR="0" wp14:anchorId="02B8B5D1" wp14:editId="0323C62E">
            <wp:extent cx="5731510" cy="4683125"/>
            <wp:effectExtent l="0" t="0" r="0" b="3175"/>
            <wp:docPr id="4544735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473538" name=""/>
                    <pic:cNvPicPr/>
                  </pic:nvPicPr>
                  <pic:blipFill>
                    <a:blip r:embed="rId27"/>
                    <a:stretch>
                      <a:fillRect/>
                    </a:stretch>
                  </pic:blipFill>
                  <pic:spPr>
                    <a:xfrm>
                      <a:off x="0" y="0"/>
                      <a:ext cx="5731510" cy="4683125"/>
                    </a:xfrm>
                    <a:prstGeom prst="rect">
                      <a:avLst/>
                    </a:prstGeom>
                  </pic:spPr>
                </pic:pic>
              </a:graphicData>
            </a:graphic>
          </wp:inline>
        </w:drawing>
      </w:r>
      <w:r w:rsidRPr="00F028D0">
        <w:rPr>
          <w:rFonts w:ascii="Garamond" w:hAnsi="Garamond"/>
          <w:b/>
          <w:bCs/>
          <w:sz w:val="22"/>
          <w:szCs w:val="22"/>
        </w:rPr>
        <w:br w:type="page"/>
      </w:r>
    </w:p>
    <w:p w14:paraId="6B4D55C9" w14:textId="77777777" w:rsidR="00F028D0" w:rsidRPr="00F028D0" w:rsidRDefault="00F028D0" w:rsidP="00F028D0">
      <w:pPr>
        <w:spacing w:after="160" w:line="276" w:lineRule="auto"/>
        <w:jc w:val="both"/>
        <w:rPr>
          <w:rFonts w:ascii="Garamond" w:hAnsi="Garamond"/>
          <w:b/>
          <w:bCs/>
          <w:sz w:val="22"/>
          <w:szCs w:val="22"/>
        </w:rPr>
      </w:pPr>
      <w:r w:rsidRPr="00F028D0">
        <w:rPr>
          <w:rFonts w:ascii="Garamond" w:hAnsi="Garamond"/>
          <w:b/>
          <w:bCs/>
          <w:sz w:val="22"/>
          <w:szCs w:val="22"/>
        </w:rPr>
        <w:lastRenderedPageBreak/>
        <w:t>Appendix S6: model evaluation</w:t>
      </w:r>
    </w:p>
    <w:p w14:paraId="10E0F18A" w14:textId="77777777" w:rsidR="00F028D0" w:rsidRPr="00F028D0" w:rsidRDefault="00F028D0" w:rsidP="00F028D0">
      <w:pPr>
        <w:spacing w:after="160" w:line="276" w:lineRule="auto"/>
        <w:jc w:val="both"/>
        <w:rPr>
          <w:rFonts w:ascii="Garamond" w:hAnsi="Garamond"/>
          <w:bCs/>
          <w:sz w:val="22"/>
          <w:szCs w:val="22"/>
        </w:rPr>
      </w:pPr>
      <w:r w:rsidRPr="00F028D0">
        <w:rPr>
          <w:rFonts w:ascii="Garamond" w:eastAsia="Times New Roman" w:hAnsi="Garamond"/>
          <w:sz w:val="22"/>
          <w:szCs w:val="22"/>
          <w:lang w:eastAsia="zh-CN"/>
        </w:rPr>
        <w:t>Final SEMs were selected via satisfactory Fisher’s C, χ</w:t>
      </w:r>
      <w:r w:rsidRPr="00F028D0">
        <w:rPr>
          <w:rFonts w:ascii="Garamond" w:eastAsia="Times New Roman" w:hAnsi="Garamond"/>
          <w:sz w:val="22"/>
          <w:szCs w:val="22"/>
          <w:vertAlign w:val="superscript"/>
          <w:lang w:eastAsia="zh-CN"/>
        </w:rPr>
        <w:t>2</w:t>
      </w:r>
      <w:r w:rsidRPr="00F028D0">
        <w:rPr>
          <w:rFonts w:ascii="Garamond" w:eastAsia="Times New Roman" w:hAnsi="Garamond"/>
          <w:sz w:val="22"/>
          <w:szCs w:val="22"/>
          <w:lang w:eastAsia="zh-CN"/>
        </w:rPr>
        <w:t>, and ΔAIC values. In addition, to verify whether final SEMs fitted the data well, we checked the distribution of the VOD residuals and plotted VOD residuals against</w:t>
      </w:r>
      <w:r w:rsidRPr="00F028D0">
        <w:rPr>
          <w:rFonts w:ascii="Garamond" w:hAnsi="Garamond"/>
          <w:sz w:val="22"/>
          <w:szCs w:val="22"/>
        </w:rPr>
        <w:t xml:space="preserve"> fitted values, each variable included and not included in the model, latitude and longitude, and time, as suggested in </w:t>
      </w:r>
      <w:r w:rsidRPr="00F028D0">
        <w:rPr>
          <w:rFonts w:ascii="Garamond" w:hAnsi="Garamond"/>
          <w:sz w:val="22"/>
          <w:szCs w:val="22"/>
        </w:rPr>
        <w:fldChar w:fldCharType="begin"/>
      </w:r>
      <w:r w:rsidRPr="00F028D0">
        <w:rPr>
          <w:rFonts w:ascii="Garamond" w:hAnsi="Garamond"/>
          <w:sz w:val="22"/>
          <w:szCs w:val="22"/>
        </w:rPr>
        <w:instrText xml:space="preserve"> ADDIN ZOTERO_ITEM CSL_CITATION {"citationID":"9nzwKcvs","properties":{"formattedCitation":"(Zuur and Ieno 2016)","plainCitation":"(Zuur and Ieno 2016)","dontUpdate":true,"noteIndex":0},"citationItems":[{"id":2137,"uris":["http://zotero.org/users/10686236/items/AJQ4KU3C"],"itemData":{"id":2137,"type":"article-journal","abstract":"Scientific investigation is of value only insofar as relevant results are obtained and communicated, a task that requires organizing, evaluating, analysing and unambiguously communicating the significance of data. In this context, working with ecological data, reflecting the complexities and interactions of the natural world, can be a challenge. Recent innovations for statistical analysis of multifaceted interrelated data make obtaining more accurate and meaningful results possible, but key decisions of the analyses to use, and which components to present in a scientific paper or report, may be overwhelming. We offer a 10-step protocol to streamline analysis of data that will enhance understanding of the data, the statistical models and the results, and optimize communication with the reader with respect to both the procedure and the outcomes. The protocol takes the investigator from study design and organization of data (formulating relevant questions, visualizing data collection, data exploration, identifying dependency), through conducting analysis (presenting, fitting and validating the model) and presenting output (numerically and visually), to extending the model via simulation. Each step includes procedures to clarify aspects of the data that affect statistical analysis, as well as guidelines for written presentation. Steps are illustrated with examples using data from the literature. Following this protocol will reduce the organization, analysis and presentation of what may be an overwhelming information avalanche into sequential and, more to the point, manageable, steps. It provides guidelines for selecting optimal statistical tools to assess data relevance and significance, for choosing aspects of the analysis to include in a published report and for clearly communicating information.","container-title":"Methods in Ecology and Evolution","DOI":"10.1111/2041-210X.12577","ISSN":"2041210X","issue":"6","page":"636-645","title":"A protocol for conducting and presenting results of regression-type analyses","volume":"7","author":[{"family":"Zuur","given":"Alain F."},{"family":"Ieno","given":"Elena N."}],"issued":{"date-parts":[["2016"]]}}}],"schema":"https://github.com/citation-style-language/schema/raw/master/csl-citation.json"} </w:instrText>
      </w:r>
      <w:r w:rsidRPr="00F028D0">
        <w:rPr>
          <w:rFonts w:ascii="Garamond" w:hAnsi="Garamond"/>
          <w:sz w:val="22"/>
          <w:szCs w:val="22"/>
        </w:rPr>
        <w:fldChar w:fldCharType="separate"/>
      </w:r>
      <w:proofErr w:type="spellStart"/>
      <w:r w:rsidRPr="00F028D0">
        <w:rPr>
          <w:rFonts w:ascii="Garamond" w:hAnsi="Garamond"/>
          <w:sz w:val="22"/>
          <w:szCs w:val="22"/>
        </w:rPr>
        <w:t>Zuur</w:t>
      </w:r>
      <w:proofErr w:type="spellEnd"/>
      <w:r w:rsidRPr="00F028D0">
        <w:rPr>
          <w:rFonts w:ascii="Garamond" w:hAnsi="Garamond"/>
          <w:sz w:val="22"/>
          <w:szCs w:val="22"/>
        </w:rPr>
        <w:t xml:space="preserve"> and </w:t>
      </w:r>
      <w:proofErr w:type="spellStart"/>
      <w:r w:rsidRPr="00F028D0">
        <w:rPr>
          <w:rFonts w:ascii="Garamond" w:hAnsi="Garamond"/>
          <w:sz w:val="22"/>
          <w:szCs w:val="22"/>
        </w:rPr>
        <w:t>Ieno</w:t>
      </w:r>
      <w:proofErr w:type="spellEnd"/>
      <w:r w:rsidRPr="00F028D0">
        <w:rPr>
          <w:rFonts w:ascii="Garamond" w:hAnsi="Garamond"/>
          <w:sz w:val="22"/>
          <w:szCs w:val="22"/>
        </w:rPr>
        <w:t xml:space="preserve"> (2016)</w:t>
      </w:r>
      <w:r w:rsidRPr="00F028D0">
        <w:rPr>
          <w:rFonts w:ascii="Garamond" w:hAnsi="Garamond"/>
          <w:sz w:val="22"/>
          <w:szCs w:val="22"/>
        </w:rPr>
        <w:fldChar w:fldCharType="end"/>
      </w:r>
      <w:r w:rsidRPr="00F028D0">
        <w:rPr>
          <w:rFonts w:ascii="Garamond" w:hAnsi="Garamond"/>
          <w:sz w:val="22"/>
          <w:szCs w:val="22"/>
        </w:rPr>
        <w:t xml:space="preserve">. VOD residuals were normally distributed, and no trend was observed in both the residuals vs. fitted values and residuals vs. variables plots in all bioregions, as recommended. Note that in the residuals vs. variables plot, we scaled the VOD residuals to allow for comparability. Further, for brevity, we only showed the residuals vs. variables plots for the most likely SEM at the beginning (1997) and the end (2016) of the time series of our analysis for each bioregion. Figures are as follows: </w:t>
      </w:r>
      <w:r w:rsidRPr="00F028D0">
        <w:rPr>
          <w:rFonts w:ascii="Garamond" w:hAnsi="Garamond"/>
          <w:bCs/>
          <w:sz w:val="22"/>
          <w:szCs w:val="22"/>
        </w:rPr>
        <w:t>Sahel grasslands is Appendix S6: Figure S1; Greater Karoo and Kalahari drylands is Appendix S6: Figure S2; Southeast African subtropical grasslands is Appendix S6: Figure S3; Madagascar is Appendix S6: Figure S4.</w:t>
      </w:r>
      <w:r w:rsidRPr="00F028D0">
        <w:rPr>
          <w:rFonts w:ascii="Garamond" w:hAnsi="Garamond"/>
          <w:bCs/>
          <w:sz w:val="22"/>
          <w:szCs w:val="22"/>
        </w:rPr>
        <w:br w:type="page"/>
      </w:r>
    </w:p>
    <w:p w14:paraId="209EF5CE" w14:textId="77777777" w:rsidR="00F028D0" w:rsidRPr="00F028D0" w:rsidRDefault="00F028D0" w:rsidP="00F028D0">
      <w:pPr>
        <w:spacing w:line="276" w:lineRule="auto"/>
        <w:jc w:val="both"/>
        <w:rPr>
          <w:rFonts w:ascii="Garamond" w:hAnsi="Garamond"/>
          <w:b/>
          <w:bCs/>
          <w:sz w:val="22"/>
          <w:szCs w:val="22"/>
        </w:rPr>
      </w:pPr>
      <w:r w:rsidRPr="00F028D0">
        <w:rPr>
          <w:rFonts w:ascii="Garamond" w:hAnsi="Garamond"/>
          <w:b/>
          <w:bCs/>
          <w:noProof/>
          <w:sz w:val="22"/>
          <w:szCs w:val="22"/>
        </w:rPr>
        <w:lastRenderedPageBreak/>
        <w:drawing>
          <wp:inline distT="0" distB="0" distL="0" distR="0" wp14:anchorId="680136EE" wp14:editId="11A540E0">
            <wp:extent cx="5741183" cy="5220000"/>
            <wp:effectExtent l="0" t="0" r="0" b="0"/>
            <wp:docPr id="572152097"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152097" name="Picture 1" descr="A screenshot of a graph&#10;&#10;Description automatically generated"/>
                    <pic:cNvPicPr/>
                  </pic:nvPicPr>
                  <pic:blipFill rotWithShape="1">
                    <a:blip r:embed="rId28" cstate="print">
                      <a:extLst>
                        <a:ext uri="{28A0092B-C50C-407E-A947-70E740481C1C}">
                          <a14:useLocalDpi xmlns:a14="http://schemas.microsoft.com/office/drawing/2010/main" val="0"/>
                        </a:ext>
                      </a:extLst>
                    </a:blip>
                    <a:srcRect t="2869"/>
                    <a:stretch/>
                  </pic:blipFill>
                  <pic:spPr bwMode="auto">
                    <a:xfrm>
                      <a:off x="0" y="0"/>
                      <a:ext cx="5741183" cy="5220000"/>
                    </a:xfrm>
                    <a:prstGeom prst="rect">
                      <a:avLst/>
                    </a:prstGeom>
                    <a:ln>
                      <a:noFill/>
                    </a:ln>
                    <a:extLst>
                      <a:ext uri="{53640926-AAD7-44D8-BBD7-CCE9431645EC}">
                        <a14:shadowObscured xmlns:a14="http://schemas.microsoft.com/office/drawing/2010/main"/>
                      </a:ext>
                    </a:extLst>
                  </pic:spPr>
                </pic:pic>
              </a:graphicData>
            </a:graphic>
          </wp:inline>
        </w:drawing>
      </w:r>
    </w:p>
    <w:p w14:paraId="535C8217" w14:textId="1EF78632" w:rsidR="00F028D0" w:rsidRPr="00F028D0" w:rsidRDefault="00F028D0" w:rsidP="00F028D0">
      <w:pPr>
        <w:spacing w:after="160" w:line="276" w:lineRule="auto"/>
        <w:jc w:val="both"/>
        <w:rPr>
          <w:rFonts w:ascii="Garamond" w:hAnsi="Garamond"/>
          <w:sz w:val="22"/>
          <w:szCs w:val="22"/>
        </w:rPr>
      </w:pPr>
      <w:r w:rsidRPr="00F028D0">
        <w:rPr>
          <w:rFonts w:ascii="Garamond" w:hAnsi="Garamond"/>
          <w:b/>
          <w:sz w:val="22"/>
          <w:szCs w:val="22"/>
        </w:rPr>
        <w:t>Appendix S6: Figure S1</w:t>
      </w:r>
      <w:r w:rsidRPr="00F028D0">
        <w:rPr>
          <w:rFonts w:ascii="Garamond" w:hAnsi="Garamond"/>
          <w:b/>
          <w:sz w:val="22"/>
          <w:szCs w:val="22"/>
        </w:rPr>
        <w:tab/>
      </w:r>
      <w:r w:rsidRPr="00F028D0">
        <w:rPr>
          <w:rFonts w:ascii="Garamond" w:eastAsia="Times New Roman" w:hAnsi="Garamond"/>
          <w:sz w:val="22"/>
          <w:szCs w:val="22"/>
          <w:lang w:eastAsia="zh-CN"/>
        </w:rPr>
        <w:t>Distribution of the VOD residuals (a), VOD residuals vs.</w:t>
      </w:r>
      <w:r w:rsidRPr="00F028D0">
        <w:rPr>
          <w:rFonts w:ascii="Garamond" w:hAnsi="Garamond"/>
          <w:sz w:val="22"/>
          <w:szCs w:val="22"/>
        </w:rPr>
        <w:t xml:space="preserve"> fitted values (b), and scaled VOD residuals vs. variables (c) in 1997 (left) and 2016 (right) for </w:t>
      </w:r>
      <w:r w:rsidRPr="00F028D0">
        <w:rPr>
          <w:rFonts w:ascii="Garamond" w:hAnsi="Garamond"/>
          <w:bCs/>
          <w:sz w:val="22"/>
          <w:szCs w:val="22"/>
        </w:rPr>
        <w:t>Sahel grasslands</w:t>
      </w:r>
      <w:r w:rsidRPr="00F028D0">
        <w:rPr>
          <w:rFonts w:ascii="Garamond" w:hAnsi="Garamond"/>
          <w:sz w:val="22"/>
          <w:szCs w:val="22"/>
        </w:rPr>
        <w:t>. Variables are burned area (BA), dry season rainfall (DSR), latitude (Lat), longitude (Long), population density (PD), annual rainfall (Rain), soil moisture (SM), temperature (T) and previous year VOD (VOD</w:t>
      </w:r>
      <w:r w:rsidRPr="00F028D0">
        <w:rPr>
          <w:rFonts w:ascii="Garamond" w:hAnsi="Garamond"/>
          <w:sz w:val="22"/>
          <w:szCs w:val="22"/>
          <w:vertAlign w:val="subscript"/>
        </w:rPr>
        <w:t>yr-1</w:t>
      </w:r>
      <w:r w:rsidRPr="00F028D0">
        <w:rPr>
          <w:rFonts w:ascii="Garamond" w:hAnsi="Garamond"/>
          <w:sz w:val="22"/>
          <w:szCs w:val="22"/>
        </w:rPr>
        <w:t>).</w:t>
      </w:r>
      <w:r w:rsidRPr="00F028D0">
        <w:rPr>
          <w:rFonts w:ascii="Garamond" w:hAnsi="Garamond"/>
          <w:sz w:val="22"/>
          <w:szCs w:val="22"/>
        </w:rPr>
        <w:br w:type="page"/>
      </w:r>
    </w:p>
    <w:p w14:paraId="3592C6DD" w14:textId="77777777" w:rsidR="00F028D0" w:rsidRPr="00F028D0" w:rsidRDefault="00F028D0" w:rsidP="00F028D0">
      <w:pPr>
        <w:spacing w:line="276" w:lineRule="auto"/>
        <w:jc w:val="both"/>
        <w:rPr>
          <w:rFonts w:ascii="Garamond" w:hAnsi="Garamond"/>
          <w:b/>
          <w:bCs/>
          <w:sz w:val="22"/>
          <w:szCs w:val="22"/>
        </w:rPr>
      </w:pPr>
      <w:r w:rsidRPr="00F028D0">
        <w:rPr>
          <w:rFonts w:ascii="Garamond" w:hAnsi="Garamond"/>
          <w:b/>
          <w:bCs/>
          <w:noProof/>
          <w:sz w:val="22"/>
          <w:szCs w:val="22"/>
        </w:rPr>
        <w:lastRenderedPageBreak/>
        <w:drawing>
          <wp:inline distT="0" distB="0" distL="0" distR="0" wp14:anchorId="0BB680E2" wp14:editId="737B17B8">
            <wp:extent cx="5731510" cy="5219298"/>
            <wp:effectExtent l="0" t="0" r="0" b="635"/>
            <wp:docPr id="599505697" name="Picture 2"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505697" name="Picture 2" descr="A screenshot of a graph&#10;&#10;Description automatically generated"/>
                    <pic:cNvPicPr/>
                  </pic:nvPicPr>
                  <pic:blipFill rotWithShape="1">
                    <a:blip r:embed="rId29" cstate="print">
                      <a:extLst>
                        <a:ext uri="{28A0092B-C50C-407E-A947-70E740481C1C}">
                          <a14:useLocalDpi xmlns:a14="http://schemas.microsoft.com/office/drawing/2010/main" val="0"/>
                        </a:ext>
                      </a:extLst>
                    </a:blip>
                    <a:srcRect t="3027"/>
                    <a:stretch/>
                  </pic:blipFill>
                  <pic:spPr bwMode="auto">
                    <a:xfrm>
                      <a:off x="0" y="0"/>
                      <a:ext cx="5731510" cy="5219298"/>
                    </a:xfrm>
                    <a:prstGeom prst="rect">
                      <a:avLst/>
                    </a:prstGeom>
                    <a:ln>
                      <a:noFill/>
                    </a:ln>
                    <a:extLst>
                      <a:ext uri="{53640926-AAD7-44D8-BBD7-CCE9431645EC}">
                        <a14:shadowObscured xmlns:a14="http://schemas.microsoft.com/office/drawing/2010/main"/>
                      </a:ext>
                    </a:extLst>
                  </pic:spPr>
                </pic:pic>
              </a:graphicData>
            </a:graphic>
          </wp:inline>
        </w:drawing>
      </w:r>
    </w:p>
    <w:p w14:paraId="5AE3D81C" w14:textId="77777777" w:rsidR="00F028D0" w:rsidRPr="00F028D0" w:rsidRDefault="00F028D0" w:rsidP="00F028D0">
      <w:pPr>
        <w:spacing w:after="160" w:line="276" w:lineRule="auto"/>
        <w:jc w:val="both"/>
        <w:rPr>
          <w:rFonts w:ascii="Garamond" w:hAnsi="Garamond"/>
          <w:sz w:val="22"/>
          <w:szCs w:val="22"/>
        </w:rPr>
      </w:pPr>
      <w:r w:rsidRPr="00F028D0">
        <w:rPr>
          <w:rFonts w:ascii="Garamond" w:hAnsi="Garamond"/>
          <w:b/>
          <w:sz w:val="22"/>
          <w:szCs w:val="22"/>
        </w:rPr>
        <w:t>Appendix S6: Figure S2</w:t>
      </w:r>
      <w:r w:rsidRPr="00F028D0">
        <w:rPr>
          <w:rFonts w:ascii="Garamond" w:hAnsi="Garamond"/>
          <w:b/>
          <w:sz w:val="22"/>
          <w:szCs w:val="22"/>
        </w:rPr>
        <w:tab/>
      </w:r>
      <w:r w:rsidRPr="00F028D0">
        <w:rPr>
          <w:rFonts w:ascii="Garamond" w:eastAsia="Times New Roman" w:hAnsi="Garamond"/>
          <w:sz w:val="22"/>
          <w:szCs w:val="22"/>
          <w:lang w:eastAsia="zh-CN"/>
        </w:rPr>
        <w:t>Distribution of the VOD residuals (a), VOD residuals vs.</w:t>
      </w:r>
      <w:r w:rsidRPr="00F028D0">
        <w:rPr>
          <w:rFonts w:ascii="Garamond" w:hAnsi="Garamond"/>
          <w:sz w:val="22"/>
          <w:szCs w:val="22"/>
        </w:rPr>
        <w:t xml:space="preserve"> fitted values (b), and scaled VOD residuals vs. variables (c) in 1997 (left) and 2016 (right) for </w:t>
      </w:r>
      <w:r w:rsidRPr="00F028D0">
        <w:rPr>
          <w:rFonts w:ascii="Garamond" w:hAnsi="Garamond"/>
          <w:bCs/>
          <w:sz w:val="22"/>
          <w:szCs w:val="22"/>
        </w:rPr>
        <w:t>Greater Karoo and Kalahari drylands</w:t>
      </w:r>
      <w:r w:rsidRPr="00F028D0">
        <w:rPr>
          <w:rFonts w:ascii="Garamond" w:hAnsi="Garamond"/>
          <w:sz w:val="22"/>
          <w:szCs w:val="22"/>
        </w:rPr>
        <w:t>. Variables are burned area (BA), dry season rainfall (DSR), latitude (Lat), longitude (Long), population density (PD), annual rainfall (Rain), soil moisture (SM), temperature (T) and previous year VOD (VOD</w:t>
      </w:r>
      <w:r w:rsidRPr="00F028D0">
        <w:rPr>
          <w:rFonts w:ascii="Garamond" w:hAnsi="Garamond"/>
          <w:sz w:val="22"/>
          <w:szCs w:val="22"/>
          <w:vertAlign w:val="subscript"/>
        </w:rPr>
        <w:t>yr-1</w:t>
      </w:r>
      <w:r w:rsidRPr="00F028D0">
        <w:rPr>
          <w:rFonts w:ascii="Garamond" w:hAnsi="Garamond"/>
          <w:sz w:val="22"/>
          <w:szCs w:val="22"/>
        </w:rPr>
        <w:t>).</w:t>
      </w:r>
      <w:r w:rsidRPr="00F028D0">
        <w:rPr>
          <w:rFonts w:ascii="Garamond" w:hAnsi="Garamond"/>
          <w:sz w:val="22"/>
          <w:szCs w:val="22"/>
        </w:rPr>
        <w:br w:type="page"/>
      </w:r>
    </w:p>
    <w:p w14:paraId="71E6A37A" w14:textId="77777777" w:rsidR="00F028D0" w:rsidRPr="00F028D0" w:rsidRDefault="00F028D0" w:rsidP="00F028D0">
      <w:pPr>
        <w:spacing w:line="276" w:lineRule="auto"/>
        <w:jc w:val="both"/>
        <w:rPr>
          <w:rFonts w:ascii="Garamond" w:hAnsi="Garamond"/>
          <w:b/>
          <w:bCs/>
          <w:sz w:val="22"/>
          <w:szCs w:val="22"/>
        </w:rPr>
      </w:pPr>
      <w:r w:rsidRPr="00F028D0">
        <w:rPr>
          <w:rFonts w:ascii="Garamond" w:hAnsi="Garamond"/>
          <w:b/>
          <w:bCs/>
          <w:noProof/>
          <w:sz w:val="22"/>
          <w:szCs w:val="22"/>
        </w:rPr>
        <w:lastRenderedPageBreak/>
        <w:drawing>
          <wp:inline distT="0" distB="0" distL="0" distR="0" wp14:anchorId="5449E1D5" wp14:editId="3169891D">
            <wp:extent cx="5740662" cy="5220000"/>
            <wp:effectExtent l="0" t="0" r="0" b="0"/>
            <wp:docPr id="1501378442" name="Picture 3"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378442" name="Picture 3" descr="A screenshot of a graph&#10;&#10;Description automatically generated"/>
                    <pic:cNvPicPr/>
                  </pic:nvPicPr>
                  <pic:blipFill rotWithShape="1">
                    <a:blip r:embed="rId30" cstate="print">
                      <a:extLst>
                        <a:ext uri="{28A0092B-C50C-407E-A947-70E740481C1C}">
                          <a14:useLocalDpi xmlns:a14="http://schemas.microsoft.com/office/drawing/2010/main" val="0"/>
                        </a:ext>
                      </a:extLst>
                    </a:blip>
                    <a:srcRect t="3032"/>
                    <a:stretch/>
                  </pic:blipFill>
                  <pic:spPr bwMode="auto">
                    <a:xfrm>
                      <a:off x="0" y="0"/>
                      <a:ext cx="5740662" cy="5220000"/>
                    </a:xfrm>
                    <a:prstGeom prst="rect">
                      <a:avLst/>
                    </a:prstGeom>
                    <a:ln>
                      <a:noFill/>
                    </a:ln>
                    <a:extLst>
                      <a:ext uri="{53640926-AAD7-44D8-BBD7-CCE9431645EC}">
                        <a14:shadowObscured xmlns:a14="http://schemas.microsoft.com/office/drawing/2010/main"/>
                      </a:ext>
                    </a:extLst>
                  </pic:spPr>
                </pic:pic>
              </a:graphicData>
            </a:graphic>
          </wp:inline>
        </w:drawing>
      </w:r>
    </w:p>
    <w:p w14:paraId="381A8272" w14:textId="77777777" w:rsidR="00F028D0" w:rsidRPr="00F028D0" w:rsidRDefault="00F028D0" w:rsidP="00F028D0">
      <w:pPr>
        <w:spacing w:after="160" w:line="276" w:lineRule="auto"/>
        <w:jc w:val="both"/>
        <w:rPr>
          <w:rFonts w:ascii="Garamond" w:hAnsi="Garamond"/>
          <w:b/>
          <w:bCs/>
          <w:sz w:val="22"/>
          <w:szCs w:val="22"/>
        </w:rPr>
      </w:pPr>
      <w:r w:rsidRPr="00F028D0">
        <w:rPr>
          <w:rFonts w:ascii="Garamond" w:hAnsi="Garamond"/>
          <w:b/>
          <w:sz w:val="22"/>
          <w:szCs w:val="22"/>
        </w:rPr>
        <w:t>Appendix S6: Figure S3</w:t>
      </w:r>
      <w:r w:rsidRPr="00F028D0">
        <w:rPr>
          <w:rFonts w:ascii="Garamond" w:hAnsi="Garamond"/>
          <w:b/>
          <w:sz w:val="22"/>
          <w:szCs w:val="22"/>
        </w:rPr>
        <w:tab/>
      </w:r>
      <w:r w:rsidRPr="00F028D0">
        <w:rPr>
          <w:rFonts w:ascii="Garamond" w:eastAsia="Times New Roman" w:hAnsi="Garamond"/>
          <w:sz w:val="22"/>
          <w:szCs w:val="22"/>
          <w:lang w:eastAsia="zh-CN"/>
        </w:rPr>
        <w:t>Distribution of the VOD residuals (a), VOD residuals vs.</w:t>
      </w:r>
      <w:r w:rsidRPr="00F028D0">
        <w:rPr>
          <w:rFonts w:ascii="Garamond" w:hAnsi="Garamond"/>
          <w:sz w:val="22"/>
          <w:szCs w:val="22"/>
        </w:rPr>
        <w:t xml:space="preserve"> fitted values (b), and scaled VOD residuals vs. variables (c) in 1997 (left) and 2016 (right) for </w:t>
      </w:r>
      <w:r w:rsidRPr="00F028D0">
        <w:rPr>
          <w:rFonts w:ascii="Garamond" w:hAnsi="Garamond"/>
          <w:bCs/>
          <w:sz w:val="22"/>
          <w:szCs w:val="22"/>
        </w:rPr>
        <w:t>Southeast African subtropical grasslands</w:t>
      </w:r>
      <w:r w:rsidRPr="00F028D0">
        <w:rPr>
          <w:rFonts w:ascii="Garamond" w:hAnsi="Garamond"/>
          <w:sz w:val="22"/>
          <w:szCs w:val="22"/>
        </w:rPr>
        <w:t>. Variables are burned area (BA), dry season rainfall (DSR), latitude (Lat), longitude (Long), population density (PD), annual rainfall (Rain), soil moisture (SM), temperature (T) and previous year VOD (VOD</w:t>
      </w:r>
      <w:r w:rsidRPr="00F028D0">
        <w:rPr>
          <w:rFonts w:ascii="Garamond" w:hAnsi="Garamond"/>
          <w:sz w:val="22"/>
          <w:szCs w:val="22"/>
          <w:vertAlign w:val="subscript"/>
        </w:rPr>
        <w:t>yr-1</w:t>
      </w:r>
      <w:r w:rsidRPr="00F028D0">
        <w:rPr>
          <w:rFonts w:ascii="Garamond" w:hAnsi="Garamond"/>
          <w:sz w:val="22"/>
          <w:szCs w:val="22"/>
        </w:rPr>
        <w:t>).</w:t>
      </w:r>
      <w:r w:rsidRPr="00F028D0">
        <w:rPr>
          <w:rFonts w:ascii="Garamond" w:hAnsi="Garamond"/>
          <w:b/>
          <w:bCs/>
          <w:sz w:val="22"/>
          <w:szCs w:val="22"/>
        </w:rPr>
        <w:br w:type="page"/>
      </w:r>
    </w:p>
    <w:p w14:paraId="6C0B2475" w14:textId="77777777" w:rsidR="00F028D0" w:rsidRPr="00F028D0" w:rsidRDefault="00F028D0" w:rsidP="00F028D0">
      <w:pPr>
        <w:spacing w:line="276" w:lineRule="auto"/>
        <w:jc w:val="both"/>
        <w:rPr>
          <w:rFonts w:ascii="Garamond" w:hAnsi="Garamond"/>
          <w:b/>
          <w:bCs/>
          <w:sz w:val="22"/>
          <w:szCs w:val="22"/>
        </w:rPr>
      </w:pPr>
      <w:r w:rsidRPr="00F028D0">
        <w:rPr>
          <w:rFonts w:ascii="Garamond" w:hAnsi="Garamond"/>
          <w:b/>
          <w:bCs/>
          <w:noProof/>
          <w:sz w:val="22"/>
          <w:szCs w:val="22"/>
        </w:rPr>
        <w:lastRenderedPageBreak/>
        <w:drawing>
          <wp:inline distT="0" distB="0" distL="0" distR="0" wp14:anchorId="38BDE41E" wp14:editId="67E530C8">
            <wp:extent cx="5745562" cy="5220000"/>
            <wp:effectExtent l="0" t="0" r="0" b="0"/>
            <wp:docPr id="309327955" name="Picture 4"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327955" name="Picture 4" descr="A screenshot of a graph&#10;&#10;Description automatically generated"/>
                    <pic:cNvPicPr/>
                  </pic:nvPicPr>
                  <pic:blipFill rotWithShape="1">
                    <a:blip r:embed="rId31" cstate="print">
                      <a:extLst>
                        <a:ext uri="{28A0092B-C50C-407E-A947-70E740481C1C}">
                          <a14:useLocalDpi xmlns:a14="http://schemas.microsoft.com/office/drawing/2010/main" val="0"/>
                        </a:ext>
                      </a:extLst>
                    </a:blip>
                    <a:srcRect t="3035"/>
                    <a:stretch/>
                  </pic:blipFill>
                  <pic:spPr bwMode="auto">
                    <a:xfrm>
                      <a:off x="0" y="0"/>
                      <a:ext cx="5745562" cy="5220000"/>
                    </a:xfrm>
                    <a:prstGeom prst="rect">
                      <a:avLst/>
                    </a:prstGeom>
                    <a:ln>
                      <a:noFill/>
                    </a:ln>
                    <a:extLst>
                      <a:ext uri="{53640926-AAD7-44D8-BBD7-CCE9431645EC}">
                        <a14:shadowObscured xmlns:a14="http://schemas.microsoft.com/office/drawing/2010/main"/>
                      </a:ext>
                    </a:extLst>
                  </pic:spPr>
                </pic:pic>
              </a:graphicData>
            </a:graphic>
          </wp:inline>
        </w:drawing>
      </w:r>
    </w:p>
    <w:p w14:paraId="02827C91" w14:textId="77777777" w:rsidR="00F028D0" w:rsidRPr="00F028D0" w:rsidRDefault="00F028D0" w:rsidP="00F028D0">
      <w:pPr>
        <w:spacing w:after="160" w:line="276" w:lineRule="auto"/>
        <w:jc w:val="both"/>
        <w:rPr>
          <w:rFonts w:ascii="Garamond" w:hAnsi="Garamond"/>
          <w:sz w:val="22"/>
          <w:szCs w:val="22"/>
        </w:rPr>
      </w:pPr>
      <w:r w:rsidRPr="00F028D0">
        <w:rPr>
          <w:rFonts w:ascii="Garamond" w:hAnsi="Garamond"/>
          <w:b/>
          <w:sz w:val="22"/>
          <w:szCs w:val="22"/>
        </w:rPr>
        <w:t>Appendix S6: Figure S4</w:t>
      </w:r>
      <w:r w:rsidRPr="00F028D0">
        <w:rPr>
          <w:rFonts w:ascii="Garamond" w:hAnsi="Garamond"/>
          <w:b/>
          <w:sz w:val="22"/>
          <w:szCs w:val="22"/>
        </w:rPr>
        <w:tab/>
      </w:r>
      <w:r w:rsidRPr="00F028D0">
        <w:rPr>
          <w:rFonts w:ascii="Garamond" w:eastAsia="Times New Roman" w:hAnsi="Garamond"/>
          <w:sz w:val="22"/>
          <w:szCs w:val="22"/>
          <w:lang w:eastAsia="zh-CN"/>
        </w:rPr>
        <w:t>Distribution of the VOD residuals (a), VOD residuals vs.</w:t>
      </w:r>
      <w:r w:rsidRPr="00F028D0">
        <w:rPr>
          <w:rFonts w:ascii="Garamond" w:hAnsi="Garamond"/>
          <w:sz w:val="22"/>
          <w:szCs w:val="22"/>
        </w:rPr>
        <w:t xml:space="preserve"> fitted values (b), and scaled VOD residuals vs. variables (c) in 1997 (left) and 2016 (right) for </w:t>
      </w:r>
      <w:r w:rsidRPr="00F028D0">
        <w:rPr>
          <w:rFonts w:ascii="Garamond" w:hAnsi="Garamond"/>
          <w:bCs/>
          <w:sz w:val="22"/>
          <w:szCs w:val="22"/>
        </w:rPr>
        <w:t>Madagascar</w:t>
      </w:r>
      <w:r w:rsidRPr="00F028D0">
        <w:rPr>
          <w:rFonts w:ascii="Garamond" w:hAnsi="Garamond"/>
          <w:sz w:val="22"/>
          <w:szCs w:val="22"/>
        </w:rPr>
        <w:t>. Variables are burned area (BA), dry season rainfall (DSR), latitude (Lat), longitude (Long), population density (PD), annual rainfall (Rain), soil moisture (SM), temperature (T) and previous year VOD (VOD</w:t>
      </w:r>
      <w:r w:rsidRPr="00F028D0">
        <w:rPr>
          <w:rFonts w:ascii="Garamond" w:hAnsi="Garamond"/>
          <w:sz w:val="22"/>
          <w:szCs w:val="22"/>
          <w:vertAlign w:val="subscript"/>
        </w:rPr>
        <w:t>yr-1</w:t>
      </w:r>
      <w:r w:rsidRPr="00F028D0">
        <w:rPr>
          <w:rFonts w:ascii="Garamond" w:hAnsi="Garamond"/>
          <w:sz w:val="22"/>
          <w:szCs w:val="22"/>
        </w:rPr>
        <w:t>).</w:t>
      </w:r>
    </w:p>
    <w:p w14:paraId="62F1750E" w14:textId="77777777" w:rsidR="00F028D0" w:rsidRPr="00F028D0" w:rsidRDefault="00F028D0" w:rsidP="00F028D0">
      <w:pPr>
        <w:spacing w:after="160" w:line="276" w:lineRule="auto"/>
        <w:jc w:val="both"/>
        <w:rPr>
          <w:rFonts w:ascii="Garamond" w:hAnsi="Garamond"/>
          <w:sz w:val="22"/>
          <w:szCs w:val="22"/>
        </w:rPr>
      </w:pPr>
    </w:p>
    <w:p w14:paraId="0EA6FB85" w14:textId="370BE94B" w:rsidR="00F028D0" w:rsidRPr="00F028D0" w:rsidRDefault="00F028D0" w:rsidP="00F028D0">
      <w:pPr>
        <w:pStyle w:val="Bibliography"/>
        <w:ind w:left="227" w:hanging="227"/>
        <w:jc w:val="both"/>
        <w:rPr>
          <w:rFonts w:ascii="Garamond" w:hAnsi="Garamond"/>
        </w:rPr>
      </w:pPr>
      <w:r w:rsidRPr="00F028D0">
        <w:rPr>
          <w:rFonts w:ascii="Garamond" w:hAnsi="Garamond"/>
        </w:rPr>
        <w:fldChar w:fldCharType="begin"/>
      </w:r>
      <w:r w:rsidRPr="00F028D0">
        <w:rPr>
          <w:rFonts w:ascii="Garamond" w:hAnsi="Garamond"/>
        </w:rPr>
        <w:instrText xml:space="preserve"> ADDIN ZOTERO_BIBL {"uncited":[],"omitted":[],"custom":[]} CSL_BIBLIOGRAPHY </w:instrText>
      </w:r>
      <w:r w:rsidRPr="00F028D0">
        <w:rPr>
          <w:rFonts w:ascii="Garamond" w:hAnsi="Garamond"/>
        </w:rPr>
        <w:fldChar w:fldCharType="separate"/>
      </w:r>
      <w:proofErr w:type="spellStart"/>
      <w:r w:rsidRPr="00F028D0">
        <w:rPr>
          <w:rFonts w:ascii="Garamond" w:hAnsi="Garamond"/>
        </w:rPr>
        <w:t>Zuur</w:t>
      </w:r>
      <w:proofErr w:type="spellEnd"/>
      <w:r w:rsidRPr="00F028D0">
        <w:rPr>
          <w:rFonts w:ascii="Garamond" w:hAnsi="Garamond"/>
        </w:rPr>
        <w:t xml:space="preserve">, Alain F, and Elena N </w:t>
      </w:r>
      <w:proofErr w:type="spellStart"/>
      <w:r w:rsidRPr="00F028D0">
        <w:rPr>
          <w:rFonts w:ascii="Garamond" w:hAnsi="Garamond"/>
        </w:rPr>
        <w:t>Ieno</w:t>
      </w:r>
      <w:proofErr w:type="spellEnd"/>
      <w:r w:rsidRPr="00F028D0">
        <w:rPr>
          <w:rFonts w:ascii="Garamond" w:hAnsi="Garamond"/>
        </w:rPr>
        <w:t xml:space="preserve">. 2016. “A Protocol for Conducting and Presenting Results of Regression-Type Analyses.” </w:t>
      </w:r>
      <w:r w:rsidRPr="00F028D0">
        <w:rPr>
          <w:rFonts w:ascii="Garamond" w:hAnsi="Garamond"/>
          <w:i/>
          <w:iCs/>
        </w:rPr>
        <w:t>Methods in Ecology and Evolution</w:t>
      </w:r>
      <w:r w:rsidRPr="00F028D0">
        <w:rPr>
          <w:rFonts w:ascii="Garamond" w:hAnsi="Garamond"/>
        </w:rPr>
        <w:t xml:space="preserve"> 7: 636–45. https://doi.org/10.1111/2041-210X.12577.</w:t>
      </w:r>
      <w:r w:rsidRPr="00F028D0">
        <w:rPr>
          <w:rFonts w:ascii="Garamond" w:hAnsi="Garamond"/>
        </w:rPr>
        <w:fldChar w:fldCharType="end"/>
      </w:r>
      <w:r w:rsidRPr="00F028D0">
        <w:rPr>
          <w:rFonts w:ascii="Garamond" w:hAnsi="Garamond"/>
        </w:rPr>
        <w:br w:type="page"/>
      </w:r>
    </w:p>
    <w:p w14:paraId="15C4277F" w14:textId="77777777" w:rsidR="00F028D0" w:rsidRPr="00F028D0" w:rsidRDefault="00F028D0" w:rsidP="00F028D0">
      <w:pPr>
        <w:spacing w:after="160" w:line="276" w:lineRule="auto"/>
        <w:jc w:val="both"/>
        <w:rPr>
          <w:rFonts w:ascii="Garamond" w:hAnsi="Garamond"/>
          <w:i/>
          <w:noProof/>
          <w:sz w:val="22"/>
          <w:szCs w:val="22"/>
        </w:rPr>
      </w:pPr>
      <w:r w:rsidRPr="00F028D0">
        <w:rPr>
          <w:rFonts w:ascii="Garamond" w:hAnsi="Garamond"/>
          <w:b/>
          <w:bCs/>
          <w:sz w:val="22"/>
          <w:szCs w:val="22"/>
        </w:rPr>
        <w:lastRenderedPageBreak/>
        <w:t>Appendix S7: preprocessing</w:t>
      </w:r>
    </w:p>
    <w:p w14:paraId="212BE5B7" w14:textId="77777777" w:rsidR="00F028D0" w:rsidRPr="00F028D0" w:rsidRDefault="00F028D0" w:rsidP="00F028D0">
      <w:pPr>
        <w:spacing w:after="160" w:line="276" w:lineRule="auto"/>
        <w:jc w:val="both"/>
        <w:rPr>
          <w:rFonts w:ascii="Garamond" w:hAnsi="Garamond"/>
          <w:noProof/>
          <w:sz w:val="22"/>
          <w:szCs w:val="22"/>
        </w:rPr>
      </w:pPr>
      <w:r w:rsidRPr="00F028D0">
        <w:rPr>
          <w:rFonts w:ascii="Garamond" w:hAnsi="Garamond"/>
          <w:noProof/>
          <w:kern w:val="28"/>
          <w:sz w:val="22"/>
          <w:szCs w:val="22"/>
        </w:rPr>
        <w:t xml:space="preserve">All data were resampled to the common spatial resolution of 25 km </w:t>
      </w:r>
      <w:r w:rsidRPr="00F028D0">
        <w:rPr>
          <w:rFonts w:ascii="Garamond" w:hAnsi="Garamond"/>
          <w:noProof/>
          <w:sz w:val="22"/>
          <w:szCs w:val="22"/>
        </w:rPr>
        <w:t>×</w:t>
      </w:r>
      <w:r w:rsidRPr="00F028D0">
        <w:rPr>
          <w:rFonts w:ascii="Garamond" w:hAnsi="Garamond"/>
          <w:noProof/>
          <w:kern w:val="28"/>
          <w:sz w:val="22"/>
          <w:szCs w:val="22"/>
        </w:rPr>
        <w:t xml:space="preserve"> 25 km (i.e., the coarser among our data) at which the VOD data are available, using both the aggregate and resample function from the R package ‘terra’ </w:t>
      </w:r>
      <w:r w:rsidRPr="00F028D0">
        <w:rPr>
          <w:rFonts w:ascii="Garamond" w:hAnsi="Garamond"/>
          <w:noProof/>
          <w:kern w:val="28"/>
          <w:sz w:val="22"/>
          <w:szCs w:val="22"/>
        </w:rPr>
        <w:fldChar w:fldCharType="begin"/>
      </w:r>
      <w:r w:rsidRPr="00F028D0">
        <w:rPr>
          <w:rFonts w:ascii="Garamond" w:hAnsi="Garamond"/>
          <w:noProof/>
          <w:kern w:val="28"/>
          <w:sz w:val="22"/>
          <w:szCs w:val="22"/>
        </w:rPr>
        <w:instrText xml:space="preserve"> ADDIN ZOTERO_ITEM CSL_CITATION {"citationID":"Bif27o3n","properties":{"formattedCitation":"(Hijmans et al. 2022)","plainCitation":"(Hijmans et al. 2022)","noteIndex":0},"citationItems":[{"id":1703,"uris":["http://zotero.org/users/10686236/items/QA8ZHMNT"],"itemData":{"id":1703,"type":"report","note":"container-title: CRAN\nISBN: 0000000181723","title":"Package 'terra'","author":[{"family":"Hijmans","given":"R.J."},{"family":"Bivand","given":"R."},{"family":"Forner","given":"K."},{"family":"Pebesma","given":"E."},{"family":"Sumner","given":"M.D."}],"issued":{"date-parts":[["2022"]]}}}],"schema":"https://github.com/citation-style-language/schema/raw/master/csl-citation.json"} </w:instrText>
      </w:r>
      <w:r w:rsidRPr="00F028D0">
        <w:rPr>
          <w:rFonts w:ascii="Garamond" w:hAnsi="Garamond"/>
          <w:noProof/>
          <w:kern w:val="28"/>
          <w:sz w:val="22"/>
          <w:szCs w:val="22"/>
        </w:rPr>
        <w:fldChar w:fldCharType="separate"/>
      </w:r>
      <w:r w:rsidRPr="00F028D0">
        <w:rPr>
          <w:rFonts w:ascii="Garamond" w:hAnsi="Garamond"/>
          <w:noProof/>
          <w:kern w:val="28"/>
          <w:sz w:val="22"/>
          <w:szCs w:val="22"/>
        </w:rPr>
        <w:t>(Hijmans et al. 2023)</w:t>
      </w:r>
      <w:r w:rsidRPr="00F028D0">
        <w:rPr>
          <w:rFonts w:ascii="Garamond" w:hAnsi="Garamond"/>
          <w:noProof/>
          <w:kern w:val="28"/>
          <w:sz w:val="22"/>
          <w:szCs w:val="22"/>
        </w:rPr>
        <w:fldChar w:fldCharType="end"/>
      </w:r>
      <w:r w:rsidRPr="00F028D0">
        <w:rPr>
          <w:rFonts w:ascii="Garamond" w:hAnsi="Garamond"/>
          <w:noProof/>
          <w:kern w:val="28"/>
          <w:sz w:val="22"/>
          <w:szCs w:val="22"/>
        </w:rPr>
        <w:t xml:space="preserve">. The discrete ESA CCI land cover map was resampled with a majority resample approach, in which we decided to include only the 25 km </w:t>
      </w:r>
      <w:r w:rsidRPr="00F028D0">
        <w:rPr>
          <w:rFonts w:ascii="Garamond" w:hAnsi="Garamond"/>
          <w:noProof/>
          <w:sz w:val="22"/>
          <w:szCs w:val="22"/>
        </w:rPr>
        <w:t>×</w:t>
      </w:r>
      <w:r w:rsidRPr="00F028D0">
        <w:rPr>
          <w:rFonts w:ascii="Garamond" w:hAnsi="Garamond"/>
          <w:noProof/>
          <w:kern w:val="28"/>
          <w:sz w:val="22"/>
          <w:szCs w:val="22"/>
        </w:rPr>
        <w:t xml:space="preserve"> 25 km pixels where at least 50% of the cell was classified as classes </w:t>
      </w:r>
      <w:r w:rsidRPr="00F028D0" w:rsidDel="00FC4D19">
        <w:rPr>
          <w:rFonts w:ascii="Garamond" w:hAnsi="Garamond"/>
          <w:noProof/>
          <w:sz w:val="22"/>
          <w:szCs w:val="22"/>
        </w:rPr>
        <w:t>110 (mosaic herbaceous cover &gt; 50% and tree and shrub &lt; 50%) and</w:t>
      </w:r>
      <w:r w:rsidRPr="00F028D0">
        <w:rPr>
          <w:rFonts w:ascii="Garamond" w:hAnsi="Garamond"/>
          <w:noProof/>
          <w:sz w:val="22"/>
          <w:szCs w:val="22"/>
        </w:rPr>
        <w:t>/or</w:t>
      </w:r>
      <w:r w:rsidRPr="00F028D0" w:rsidDel="00FC4D19">
        <w:rPr>
          <w:rFonts w:ascii="Garamond" w:hAnsi="Garamond"/>
          <w:noProof/>
          <w:sz w:val="22"/>
          <w:szCs w:val="22"/>
        </w:rPr>
        <w:t xml:space="preserve"> 130 (grassland)</w:t>
      </w:r>
      <w:r w:rsidRPr="00F028D0">
        <w:rPr>
          <w:rFonts w:ascii="Garamond" w:hAnsi="Garamond"/>
          <w:noProof/>
          <w:kern w:val="28"/>
          <w:sz w:val="22"/>
          <w:szCs w:val="22"/>
        </w:rPr>
        <w:t xml:space="preserve"> </w:t>
      </w:r>
      <w:r w:rsidRPr="00F028D0">
        <w:rPr>
          <w:rFonts w:ascii="Garamond" w:hAnsi="Garamond"/>
          <w:noProof/>
          <w:kern w:val="28"/>
          <w:sz w:val="22"/>
          <w:szCs w:val="22"/>
        </w:rPr>
        <w:fldChar w:fldCharType="begin"/>
      </w:r>
      <w:r w:rsidRPr="00F028D0">
        <w:rPr>
          <w:rFonts w:ascii="Garamond" w:hAnsi="Garamond"/>
          <w:noProof/>
          <w:kern w:val="28"/>
          <w:sz w:val="22"/>
          <w:szCs w:val="22"/>
        </w:rPr>
        <w:instrText xml:space="preserve"> ADDIN ZOTERO_ITEM CSL_CITATION {"citationID":"NFqoVjoO","properties":{"formattedCitation":"(Eigenbrod et al. 2020)","plainCitation":"(Eigenbrod et al. 2020)","noteIndex":0},"citationItems":[{"id":2271,"uris":["http://zotero.org/users/10686236/items/AB4YVIYW"],"itemData":{"id":2271,"type":"article-journal","abstract":"The increasing expansion of cropland is major driver of global carbon emissions and biodiversity loss. However, predicting plausible future global distributions of croplands remains challenging. Here, we show that, in general, existing global data aligned with classical economic theories of expansion explain the current (1992) global extent of cropland reasonably well, but not recent expansion (1992–2015). Deviations from models of cropland extent in 1992 (“frontierness”) can be used to improve global models of recent expansion, most likely as these deviations are a proxy for cropland expansion under frontier conditions where classical economic theories of expansion are less applicable. Frontierness is insensitive to the land cover dataset used and is particularly effective in improving models that include mosaic land cover classes and the largely smallholder-driven frontier expansion occurring in such areas. Our findings have important implications as the frontierness approach offers a straightforward way to improve global land use change models.","container-title":"One Earth","DOI":"10.1016/j.oneear.2020.09.006","ISSN":"25903322","issue":"4","page":"504-514","title":"Identifying Agricultural Frontiers for Modeling Global Cropland Expansion","volume":"3","author":[{"family":"Eigenbrod","given":"Felix"},{"family":"Beckmann","given":"Michael"},{"family":"Dunnett","given":"Sebastian"},{"family":"Graham","given":"Laura"},{"family":"Holland","given":"Robert A."},{"family":"Meyfroidt","given":"Patrick"},{"family":"Seppelt","given":"Ralf"},{"family":"Song","given":"Xiao Peng"},{"family":"Spake","given":"Rebecca"},{"family":"Václavík","given":"Tomáš"},{"family":"Verburg","given":"Peter H."}],"issued":{"date-parts":[["2020"]]}}}],"schema":"https://github.com/citation-style-language/schema/raw/master/csl-citation.json"} </w:instrText>
      </w:r>
      <w:r w:rsidRPr="00F028D0">
        <w:rPr>
          <w:rFonts w:ascii="Garamond" w:hAnsi="Garamond"/>
          <w:noProof/>
          <w:kern w:val="28"/>
          <w:sz w:val="22"/>
          <w:szCs w:val="22"/>
        </w:rPr>
        <w:fldChar w:fldCharType="separate"/>
      </w:r>
      <w:r w:rsidRPr="00F028D0">
        <w:rPr>
          <w:rFonts w:ascii="Garamond" w:hAnsi="Garamond"/>
          <w:noProof/>
          <w:kern w:val="28"/>
          <w:sz w:val="22"/>
          <w:szCs w:val="22"/>
        </w:rPr>
        <w:t>(Eigenbrod et al. 2020)</w:t>
      </w:r>
      <w:r w:rsidRPr="00F028D0">
        <w:rPr>
          <w:rFonts w:ascii="Garamond" w:hAnsi="Garamond"/>
          <w:noProof/>
          <w:kern w:val="28"/>
          <w:sz w:val="22"/>
          <w:szCs w:val="22"/>
        </w:rPr>
        <w:fldChar w:fldCharType="end"/>
      </w:r>
      <w:r w:rsidRPr="00F028D0">
        <w:rPr>
          <w:rFonts w:ascii="Garamond" w:hAnsi="Garamond"/>
          <w:noProof/>
          <w:kern w:val="28"/>
          <w:sz w:val="22"/>
          <w:szCs w:val="22"/>
        </w:rPr>
        <w:t xml:space="preserve">. </w:t>
      </w:r>
      <w:r w:rsidRPr="00F028D0">
        <w:rPr>
          <w:rFonts w:ascii="Garamond" w:hAnsi="Garamond"/>
          <w:noProof/>
          <w:sz w:val="22"/>
          <w:szCs w:val="22"/>
        </w:rPr>
        <w:t>W</w:t>
      </w:r>
      <w:r w:rsidRPr="00F028D0">
        <w:rPr>
          <w:rFonts w:ascii="Garamond" w:hAnsi="Garamond"/>
          <w:noProof/>
          <w:kern w:val="28"/>
          <w:sz w:val="22"/>
          <w:szCs w:val="22"/>
        </w:rPr>
        <w:t xml:space="preserve">e then explored the data following </w:t>
      </w:r>
      <w:r w:rsidRPr="00F028D0">
        <w:rPr>
          <w:rFonts w:ascii="Garamond" w:hAnsi="Garamond"/>
          <w:noProof/>
          <w:kern w:val="28"/>
          <w:sz w:val="22"/>
          <w:szCs w:val="22"/>
        </w:rPr>
        <w:fldChar w:fldCharType="begin"/>
      </w:r>
      <w:r w:rsidRPr="00F028D0">
        <w:rPr>
          <w:rFonts w:ascii="Garamond" w:hAnsi="Garamond"/>
          <w:noProof/>
          <w:kern w:val="28"/>
          <w:sz w:val="22"/>
          <w:szCs w:val="22"/>
        </w:rPr>
        <w:instrText xml:space="preserve"> ADDIN ZOTERO_ITEM CSL_CITATION {"citationID":"zstc7ltQ","properties":{"formattedCitation":"(Zuur, Ieno, and Elphick 2010)","plainCitation":"(Zuur, Ieno, and Elphick 2010)","dontUpdate":true,"noteIndex":0},"citationItems":[{"id":2138,"uris":["http://zotero.org/users/10686236/items/YM8Q5S9Z"],"itemData":{"id":2138,"type":"article-journal","abstract":"1. While teaching statistics to ecologists, the lead authors of this paper have noticed common statistical problems. If a random sample of their work (including scientific papers) produced before doing these courses were selected, half would probably contain violations of the underlying assumptions of the statistical techniques employed. 2. Some violations have little impact on the results or ecological conclusions; yet others increase type I or type II errors, potentially resulting in wrong ecological conclusions. Most of these violations can be avoided by applying better data exploration. These problems are especially troublesome in applied ecology, where management and policy decisions are often at stake. 3. Here, we provide a protocol for data exploration; discuss current tools to detect outliers, heterogeneity of variance, collinearity, dependence of observations, problems with interactions, double zeros in multivariate analysis, zero inflation in generalized linear modelling, and the correct type of relationships between dependent and independent variables; and provide advice on how to address these problems when they arise. We also address misconceptions about normality, and provide advice on data transformations. 4. Data exploration avoids type I and type II errors, among other problems, thereby reducing the chance of making wrong ecological conclusions and poor recommendations. It is therefore essential for good quality management and policy based on statistical analyses.","container-title":"Methods in Ecology and Evolution","DOI":"10.1111/j.2041-210x.2009.00001.x","issue":"1","page":"3-14","title":"A protocol for data exploration to avoid common statistical problems","volume":"1","author":[{"family":"Zuur","given":"Alain F."},{"family":"Ieno","given":"Elena N."},{"family":"Elphick","given":"Chris S."}],"issued":{"date-parts":[["2010"]]}}}],"schema":"https://github.com/citation-style-language/schema/raw/master/csl-citation.json"} </w:instrText>
      </w:r>
      <w:r w:rsidRPr="00F028D0">
        <w:rPr>
          <w:rFonts w:ascii="Garamond" w:hAnsi="Garamond"/>
          <w:noProof/>
          <w:kern w:val="28"/>
          <w:sz w:val="22"/>
          <w:szCs w:val="22"/>
        </w:rPr>
        <w:fldChar w:fldCharType="separate"/>
      </w:r>
      <w:r w:rsidRPr="00F028D0">
        <w:rPr>
          <w:rFonts w:ascii="Garamond" w:hAnsi="Garamond"/>
          <w:noProof/>
          <w:kern w:val="28"/>
          <w:sz w:val="22"/>
          <w:szCs w:val="22"/>
        </w:rPr>
        <w:t>Zuur, Ieno, and Elphick (2010)</w:t>
      </w:r>
      <w:r w:rsidRPr="00F028D0">
        <w:rPr>
          <w:rFonts w:ascii="Garamond" w:hAnsi="Garamond"/>
          <w:noProof/>
          <w:kern w:val="28"/>
          <w:sz w:val="22"/>
          <w:szCs w:val="22"/>
        </w:rPr>
        <w:fldChar w:fldCharType="end"/>
      </w:r>
      <w:r w:rsidRPr="00F028D0">
        <w:rPr>
          <w:rFonts w:ascii="Garamond" w:hAnsi="Garamond"/>
          <w:noProof/>
          <w:color w:val="000000"/>
          <w:sz w:val="22"/>
          <w:szCs w:val="22"/>
        </w:rPr>
        <w:t>, as follows</w:t>
      </w:r>
      <w:r w:rsidRPr="00F028D0">
        <w:rPr>
          <w:rFonts w:ascii="Garamond" w:hAnsi="Garamond"/>
          <w:noProof/>
          <w:kern w:val="28"/>
          <w:sz w:val="22"/>
          <w:szCs w:val="22"/>
        </w:rPr>
        <w:t xml:space="preserve">. </w:t>
      </w:r>
      <w:r w:rsidRPr="00F028D0">
        <w:rPr>
          <w:rFonts w:ascii="Garamond" w:hAnsi="Garamond"/>
          <w:kern w:val="28"/>
          <w:sz w:val="22"/>
          <w:szCs w:val="22"/>
        </w:rPr>
        <w:t xml:space="preserve">Some </w:t>
      </w:r>
      <w:r w:rsidRPr="00F028D0">
        <w:rPr>
          <w:rFonts w:ascii="Garamond" w:hAnsi="Garamond"/>
          <w:noProof/>
          <w:kern w:val="28"/>
          <w:sz w:val="22"/>
          <w:szCs w:val="22"/>
        </w:rPr>
        <w:t>130 outlier pixels (i.e., zeros) per bioregion</w:t>
      </w:r>
      <w:r w:rsidRPr="00F028D0">
        <w:rPr>
          <w:rFonts w:ascii="Garamond" w:hAnsi="Garamond"/>
          <w:kern w:val="28"/>
          <w:sz w:val="22"/>
          <w:szCs w:val="22"/>
        </w:rPr>
        <w:t xml:space="preserve"> were removed from the soil moisture data because of</w:t>
      </w:r>
      <w:r w:rsidRPr="00F028D0">
        <w:rPr>
          <w:rFonts w:ascii="Garamond" w:hAnsi="Garamond"/>
          <w:noProof/>
          <w:sz w:val="22"/>
          <w:szCs w:val="22"/>
        </w:rPr>
        <w:t xml:space="preserve"> the storage failure that occurred onboard the European Remote Sensing satellite 2 (ERS-2) during 2003-2006 </w:t>
      </w:r>
      <w:r w:rsidRPr="00F028D0">
        <w:rPr>
          <w:rFonts w:ascii="Garamond" w:hAnsi="Garamond"/>
          <w:noProof/>
          <w:sz w:val="22"/>
          <w:szCs w:val="22"/>
        </w:rPr>
        <w:fldChar w:fldCharType="begin"/>
      </w:r>
      <w:r w:rsidRPr="00F028D0">
        <w:rPr>
          <w:rFonts w:ascii="Garamond" w:hAnsi="Garamond"/>
          <w:noProof/>
          <w:sz w:val="22"/>
          <w:szCs w:val="22"/>
        </w:rPr>
        <w:instrText xml:space="preserve"> ADDIN ZOTERO_ITEM CSL_CITATION {"citationID":"BvpoKE0Q","properties":{"formattedCitation":"(Dorigo et al. 2017)","plainCitation":"(Dorigo et al. 2017)","noteIndex":0},"citationItems":[{"id":1214,"uris":["http://zotero.org/users/10686236/items/L99HNXGN"],"itemData":{"id":1214,"type":"article-journal","abstract":"Climate Data Records of soil moisture are fundamental for improving our understanding of long-term dynamics in the coupled water, energy, and carbon cycles over land. To respond to this need, in 2012 the European Space Agency (ESA) released the first multi-decadal, global satellite-observed soil moisture (SM) dataset as part of its Climate Change Initiative (CCI) program. This product, named ESA CCI SM, combines various single-sensor active and passive microwave soil moisture products into three harmonised products: a merged ACTIVE, a merged PASSIVE, and a COMBINED active + passive microwave product. Compared to the first product release, the latest version of ESA CCI SM includes a large number of enhancements, incorporates various new satellite sensors, and extends its temporal coverage to the period 1978–2015. In this study, we first provide a comprehensive overview of the characteristics, evolution, and performance of the ESA CCI SM products. Based on original research and a review of existing literature we show that the product quality has steadily increased with each successive release and that the merged products generally outperform the single-sensor input products. Although ESA CCI SM generally agrees well with the spatial and temporal patterns estimated by land surface models and observed in-situ, we identify surface conditions (e.g., dense vegetation, organic soils) for which it still has large uncertainties. Second, capitalising on the results of &gt; 100 research studies that made use of the ESA CCI SM data we provide a synopsis of how it has contributed to improved process understanding in the following Earth system domains: climate variability and change, land-atmosphere interactions, global biogeochemical cycles and ecology, hydrological and land surface modelling, drought applications, and meteorology. While in some disciplines the use of ESA CCI SM is already widespread (e.g. in the evaluation of model soil moisture states) in others (e.g. in numerical weather prediction or flood forecasting) it is still in its infancy. The latter is partly related to current shortcomings of the product, e.g., the lack of near-real-time availability and data gaps in time and space. This study discloses the discrepancies between current ESA CCI SM product characteristics and the preferred characteristics of long-term satellite soil moisture products as outlined by the Global Climate Observing System (GCOS), and provides important directions for future ESA CCI SM product improvements to bridge these gaps.","container-title":"Remote Sensing of Environment","DOI":"10.1016/j.rse.2017.07.001","ISSN":"00344257","note":"publisher: Elsevier Inc.\nISBN: 1588011224","page":"185-215","title":"ESA CCI Soil Moisture for improved Earth system understanding: State-of-the art and future directions","volume":"203","author":[{"family":"Dorigo","given":"Wouter"},{"family":"Wagner","given":"Wolfgang"},{"family":"Albergel","given":"Clement"},{"family":"Albrecht","given":"Franziska"},{"family":"Balsamo","given":"Gianpaolo"},{"family":"Brocca","given":"Luca"},{"family":"Chung","given":"Daniel"},{"family":"Ertl","given":"Martin"},{"family":"Forkel","given":"Matthias"},{"family":"Gruber","given":"Alexander"},{"family":"Haas","given":"Eva"},{"family":"Hamer","given":"Paul D."},{"family":"Hirschi","given":"Martin"},{"family":"Ikonen","given":"Jaakko"},{"family":"Jeu","given":"Richard","non-dropping-particle":"de"},{"family":"Kidd","given":"Richard"},{"family":"Lahoz","given":"William"},{"family":"Liu","given":"Yi Y."},{"family":"Miralles","given":"Diego"},{"family":"Mistelbauer","given":"Thomas"},{"family":"Nicolai-Shaw","given":"Nadine"},{"family":"Parinussa","given":"Robert"},{"family":"Pratola","given":"Chiara"},{"family":"Reimer","given":"Christoph"},{"family":"Schalie","given":"Robin","non-dropping-particle":"van der"},{"family":"Seneviratne","given":"Sonia I."},{"family":"Smolander","given":"Tuomo"},{"family":"Lecomte","given":"Pascal"}],"issued":{"date-parts":[["2017"]]}}}],"schema":"https://github.com/citation-style-language/schema/raw/master/csl-citation.json"} </w:instrText>
      </w:r>
      <w:r w:rsidRPr="00F028D0">
        <w:rPr>
          <w:rFonts w:ascii="Garamond" w:hAnsi="Garamond"/>
          <w:noProof/>
          <w:sz w:val="22"/>
          <w:szCs w:val="22"/>
        </w:rPr>
        <w:fldChar w:fldCharType="separate"/>
      </w:r>
      <w:r w:rsidRPr="00F028D0">
        <w:rPr>
          <w:rFonts w:ascii="Garamond" w:hAnsi="Garamond"/>
          <w:noProof/>
          <w:sz w:val="22"/>
          <w:szCs w:val="22"/>
        </w:rPr>
        <w:t>(Dorigo et al. 2017)</w:t>
      </w:r>
      <w:r w:rsidRPr="00F028D0">
        <w:rPr>
          <w:rFonts w:ascii="Garamond" w:hAnsi="Garamond"/>
          <w:noProof/>
          <w:sz w:val="22"/>
          <w:szCs w:val="22"/>
        </w:rPr>
        <w:fldChar w:fldCharType="end"/>
      </w:r>
      <w:r w:rsidRPr="00F028D0">
        <w:rPr>
          <w:rFonts w:ascii="Garamond" w:hAnsi="Garamond"/>
          <w:noProof/>
          <w:color w:val="000000"/>
          <w:sz w:val="22"/>
          <w:szCs w:val="22"/>
        </w:rPr>
        <w:t>.</w:t>
      </w:r>
      <w:r w:rsidRPr="00F028D0">
        <w:rPr>
          <w:rFonts w:ascii="Garamond" w:hAnsi="Garamond"/>
          <w:noProof/>
          <w:sz w:val="22"/>
          <w:szCs w:val="22"/>
        </w:rPr>
        <w:t xml:space="preserve"> </w:t>
      </w:r>
      <w:r w:rsidRPr="00F028D0">
        <w:rPr>
          <w:rFonts w:ascii="Garamond" w:hAnsi="Garamond"/>
          <w:kern w:val="28"/>
          <w:sz w:val="22"/>
          <w:szCs w:val="22"/>
        </w:rPr>
        <w:t xml:space="preserve">A few other outliers (up to ca. 5 per bioregion) were removed based on boxplots and Cleveland dotplots (e.g., population density data, as some densely populated areas were unavoidably reintroduced due to the resampling to a coarser resolution). </w:t>
      </w:r>
      <w:r w:rsidRPr="00F028D0">
        <w:rPr>
          <w:rFonts w:ascii="Garamond" w:hAnsi="Garamond"/>
          <w:noProof/>
          <w:kern w:val="28"/>
          <w:sz w:val="22"/>
          <w:szCs w:val="22"/>
        </w:rPr>
        <w:t xml:space="preserve">Collinearity between </w:t>
      </w:r>
      <w:r w:rsidRPr="00F028D0">
        <w:rPr>
          <w:rFonts w:ascii="Garamond" w:hAnsi="Garamond"/>
          <w:noProof/>
          <w:sz w:val="22"/>
          <w:szCs w:val="22"/>
        </w:rPr>
        <w:t xml:space="preserve">rainfall and soil moisture </w:t>
      </w:r>
      <w:r w:rsidRPr="00F028D0">
        <w:rPr>
          <w:rFonts w:ascii="Garamond" w:hAnsi="Garamond"/>
          <w:noProof/>
          <w:kern w:val="28"/>
          <w:sz w:val="22"/>
          <w:szCs w:val="22"/>
        </w:rPr>
        <w:t xml:space="preserve">was observed only in </w:t>
      </w:r>
      <w:r w:rsidRPr="00F028D0">
        <w:rPr>
          <w:rFonts w:ascii="Garamond" w:hAnsi="Garamond"/>
          <w:noProof/>
          <w:sz w:val="22"/>
          <w:szCs w:val="22"/>
        </w:rPr>
        <w:t xml:space="preserve">Greater Karoo and Kalahari drylands in 1997, 2000, 2001, 2006, 2010, and 2014, as indicated by Pearson’s r &gt; 0.7 </w:t>
      </w:r>
      <w:r w:rsidRPr="00F028D0">
        <w:rPr>
          <w:rFonts w:ascii="Garamond" w:hAnsi="Garamond"/>
          <w:noProof/>
          <w:sz w:val="22"/>
          <w:szCs w:val="22"/>
        </w:rPr>
        <w:fldChar w:fldCharType="begin"/>
      </w:r>
      <w:r w:rsidRPr="00F028D0">
        <w:rPr>
          <w:rFonts w:ascii="Garamond" w:hAnsi="Garamond"/>
          <w:noProof/>
          <w:sz w:val="22"/>
          <w:szCs w:val="22"/>
        </w:rPr>
        <w:instrText xml:space="preserve"> ADDIN ZOTERO_ITEM CSL_CITATION {"citationID":"zufCuUxF","properties":{"formattedCitation":"(C. F. Dormann et al. 2013)","plainCitation":"(C. F. Dormann et al. 2013)","dontUpdate":true,"noteIndex":0},"citationItems":[{"id":2089,"uris":["http://zotero.org/users/10686236/items/6H5JYWK3"],"itemData":{"id":2089,"type":"article-journal","abstract":"Collinearity refers to the non independence of predictor variables, usually in a regression-type analysis. It is a common feature of any descriptive ecological data set and can be a problem for parameter estimation because it inflates the variance of regression parameters and hence potentially leads to the wrong identification of relevant predictors in a statistical model. Collinearity is a severe problem when a model is trained on data from one region or time, and predicted to another with a different or unknown structure of collinearity. To demonstrate the reach of the problem of collinearity in ecology, we show how relationships among predictors differ between biomes, change over spatial scales and through time. Across disciplines, different approaches to addressing collinearity problems have been developed, ranging from clustering of predictors, threshold-based pre-selection, through latent variable methods, to shrinkage and regularisation. Using simulated data with five predictor-response relationships of increasing complexity and eight levels of collinearity we compared ways to address collinearity with standard multiple regression and machine-learning approaches. We assessed the performance of each approach by testing its impact on prediction to new data. In the extreme, we tested whether the methods were able to identify the true underlying relationship in a training dataset with strong collinearity by evaluating its performance on a test dataset without any collinearity. We found that methods specifically designed for collinearity, such as latent variable methods and tree based models, did not outperform the traditional GLM and threshold-based pre-selection. Our results highlight the value of GLM in combination with penalised methods (particularly ridge) and threshold-based pre-selection when omitted variables are considered in the final interpretation. However, all approaches tested yielded degraded predictions under change in collinearity structure and the 'folk lore'-thresholds of correlation coefficients between predictor variables of |r| &gt;0.7 was an appropriate indicator for when collinearity begins to severely distort model estimation and subsequent prediction. The use of ecological understanding of the system in pre-analysis variable selection and the choice of the least sensitive statistical approaches reduce the problems of collinearity, but cannot ultimately solve them. © 2012 The Authors. Ecography © 2012 Nordic Society Oikos.","container-title":"Ecography","DOI":"10.1111/j.1600-0587.2012.07348.x","ISSN":"16000587","issue":"1","page":"27-46","title":"Collinearity: A review of methods to deal with it and a simulation study evaluating their performance","volume":"36","author":[{"family":"Dormann","given":"Carsten F."},{"family":"Elith","given":"Jane"},{"family":"Bacher","given":"Sven"},{"family":"Buchmann","given":"Carsten"},{"family":"Carl","given":"Gudrun"},{"family":"Carré","given":"Gabriel"},{"family":"Marquéz","given":"Jaime R.García"},{"family":"Gruber","given":"Bernd"},{"family":"Lafourcade","given":"Bruno"},{"family":"Leitão","given":"Pedro J."},{"family":"Münkemüller","given":"Tamara"},{"family":"Mcclean","given":"Colin"},{"family":"Osborne","given":"Patrick E."},{"family":"Reineking","given":"Björn"},{"family":"Schröder","given":"Boris"},{"family":"Skidmore","given":"Andrew K."},{"family":"Zurell","given":"Damaris"},{"family":"Lautenbach","given":"Sven"}],"issued":{"date-parts":[["2013"]]}}}],"schema":"https://github.com/citation-style-language/schema/raw/master/csl-citation.json"} </w:instrText>
      </w:r>
      <w:r w:rsidRPr="00F028D0">
        <w:rPr>
          <w:rFonts w:ascii="Garamond" w:hAnsi="Garamond"/>
          <w:noProof/>
          <w:sz w:val="22"/>
          <w:szCs w:val="22"/>
        </w:rPr>
        <w:fldChar w:fldCharType="separate"/>
      </w:r>
      <w:r w:rsidRPr="00F028D0">
        <w:rPr>
          <w:rFonts w:ascii="Garamond" w:hAnsi="Garamond"/>
          <w:noProof/>
          <w:sz w:val="22"/>
          <w:szCs w:val="22"/>
        </w:rPr>
        <w:t>(Dormann et al. 2013)</w:t>
      </w:r>
      <w:r w:rsidRPr="00F028D0">
        <w:rPr>
          <w:rFonts w:ascii="Garamond" w:hAnsi="Garamond"/>
          <w:noProof/>
          <w:sz w:val="22"/>
          <w:szCs w:val="22"/>
        </w:rPr>
        <w:fldChar w:fldCharType="end"/>
      </w:r>
      <w:r w:rsidRPr="00F028D0">
        <w:rPr>
          <w:rFonts w:ascii="Garamond" w:hAnsi="Garamond"/>
          <w:noProof/>
          <w:sz w:val="22"/>
          <w:szCs w:val="22"/>
        </w:rPr>
        <w:t>. Prior to fitting models in these years, we removed soil moisture and used only rainfall as a water availability predictor. Normally distributed data remained untransformed (i.e., VOD, rainfall, temperature, and soil moisture), while burned area (cubic root), population density (logarithmic), and dry season rainfall (square root) were transformed before the analysis. In Sahel grasslands and Greater Karoo and Kalahari drylands, burned area could not be normalised despite the transformation given the high number of pixels with low burned area values. For consistency, we still applied the cubic root transformation to preserve changes in the functional shape of the relationship between variables and make the results comparable across bioregions.</w:t>
      </w:r>
    </w:p>
    <w:p w14:paraId="2C186843" w14:textId="77777777" w:rsidR="00F028D0" w:rsidRPr="00F028D0" w:rsidRDefault="00F028D0" w:rsidP="00F028D0">
      <w:pPr>
        <w:spacing w:after="160" w:line="276" w:lineRule="auto"/>
        <w:jc w:val="both"/>
        <w:rPr>
          <w:rFonts w:ascii="Garamond" w:hAnsi="Garamond"/>
          <w:noProof/>
          <w:sz w:val="22"/>
          <w:szCs w:val="22"/>
        </w:rPr>
      </w:pPr>
    </w:p>
    <w:p w14:paraId="3F649075" w14:textId="77777777" w:rsidR="00F028D0" w:rsidRPr="00F028D0" w:rsidRDefault="00F028D0" w:rsidP="00F028D0">
      <w:pPr>
        <w:pStyle w:val="Bibliography"/>
        <w:ind w:left="227" w:hanging="227"/>
        <w:jc w:val="both"/>
        <w:rPr>
          <w:rFonts w:ascii="Garamond" w:hAnsi="Garamond"/>
        </w:rPr>
      </w:pPr>
      <w:r w:rsidRPr="00F028D0">
        <w:rPr>
          <w:rFonts w:ascii="Garamond" w:hAnsi="Garamond"/>
        </w:rPr>
        <w:fldChar w:fldCharType="begin"/>
      </w:r>
      <w:r w:rsidRPr="00F028D0">
        <w:rPr>
          <w:rFonts w:ascii="Garamond" w:hAnsi="Garamond"/>
        </w:rPr>
        <w:instrText xml:space="preserve"> ADDIN ZOTERO_BIBL {"uncited":[],"omitted":[],"custom":[]} CSL_BIBLIOGRAPHY </w:instrText>
      </w:r>
      <w:r w:rsidRPr="00F028D0">
        <w:rPr>
          <w:rFonts w:ascii="Garamond" w:hAnsi="Garamond"/>
        </w:rPr>
        <w:fldChar w:fldCharType="separate"/>
      </w:r>
      <w:r w:rsidRPr="00F028D0">
        <w:rPr>
          <w:rFonts w:ascii="Garamond" w:hAnsi="Garamond"/>
        </w:rPr>
        <w:t xml:space="preserve">Dorigo, </w:t>
      </w:r>
      <w:proofErr w:type="spellStart"/>
      <w:r w:rsidRPr="00F028D0">
        <w:rPr>
          <w:rFonts w:ascii="Garamond" w:hAnsi="Garamond"/>
        </w:rPr>
        <w:t>Wouter</w:t>
      </w:r>
      <w:proofErr w:type="spellEnd"/>
      <w:r w:rsidRPr="00F028D0">
        <w:rPr>
          <w:rFonts w:ascii="Garamond" w:hAnsi="Garamond"/>
        </w:rPr>
        <w:t xml:space="preserve">, Wolfgang Wagner, Clement </w:t>
      </w:r>
      <w:proofErr w:type="spellStart"/>
      <w:r w:rsidRPr="00F028D0">
        <w:rPr>
          <w:rFonts w:ascii="Garamond" w:hAnsi="Garamond"/>
        </w:rPr>
        <w:t>Albergel</w:t>
      </w:r>
      <w:proofErr w:type="spellEnd"/>
      <w:r w:rsidRPr="00F028D0">
        <w:rPr>
          <w:rFonts w:ascii="Garamond" w:hAnsi="Garamond"/>
        </w:rPr>
        <w:t xml:space="preserve">, Franziska Albrecht, </w:t>
      </w:r>
      <w:proofErr w:type="spellStart"/>
      <w:r w:rsidRPr="00F028D0">
        <w:rPr>
          <w:rFonts w:ascii="Garamond" w:hAnsi="Garamond"/>
        </w:rPr>
        <w:t>Gianpaolo</w:t>
      </w:r>
      <w:proofErr w:type="spellEnd"/>
      <w:r w:rsidRPr="00F028D0">
        <w:rPr>
          <w:rFonts w:ascii="Garamond" w:hAnsi="Garamond"/>
        </w:rPr>
        <w:t xml:space="preserve"> Balsamo, Luca </w:t>
      </w:r>
      <w:proofErr w:type="spellStart"/>
      <w:r w:rsidRPr="00F028D0">
        <w:rPr>
          <w:rFonts w:ascii="Garamond" w:hAnsi="Garamond"/>
        </w:rPr>
        <w:t>Brocca</w:t>
      </w:r>
      <w:proofErr w:type="spellEnd"/>
      <w:r w:rsidRPr="00F028D0">
        <w:rPr>
          <w:rFonts w:ascii="Garamond" w:hAnsi="Garamond"/>
        </w:rPr>
        <w:t xml:space="preserve">, Daniel Chung, et al. 2017. “ESA CCI Soil Moisture for Improved Earth System Understanding: State-of-the Art and Future Directions.” </w:t>
      </w:r>
      <w:r w:rsidRPr="00F028D0">
        <w:rPr>
          <w:rFonts w:ascii="Garamond" w:hAnsi="Garamond"/>
          <w:i/>
          <w:iCs/>
        </w:rPr>
        <w:t>Remote Sensing of Environment</w:t>
      </w:r>
      <w:r w:rsidRPr="00F028D0">
        <w:rPr>
          <w:rFonts w:ascii="Garamond" w:hAnsi="Garamond"/>
        </w:rPr>
        <w:t xml:space="preserve"> 203: 185–215. https://doi.org/10.1016/j.rse.2017.07.001.</w:t>
      </w:r>
    </w:p>
    <w:p w14:paraId="1006A23D" w14:textId="77777777" w:rsidR="00F028D0" w:rsidRPr="00F028D0" w:rsidRDefault="00F028D0" w:rsidP="00F028D0">
      <w:pPr>
        <w:pStyle w:val="Bibliography"/>
        <w:spacing w:before="0"/>
        <w:ind w:left="227" w:hanging="227"/>
        <w:jc w:val="both"/>
        <w:rPr>
          <w:rFonts w:ascii="Garamond" w:hAnsi="Garamond"/>
        </w:rPr>
      </w:pPr>
      <w:proofErr w:type="spellStart"/>
      <w:r w:rsidRPr="00F028D0">
        <w:rPr>
          <w:rFonts w:ascii="Garamond" w:hAnsi="Garamond"/>
        </w:rPr>
        <w:t>Dormann</w:t>
      </w:r>
      <w:proofErr w:type="spellEnd"/>
      <w:r w:rsidRPr="00F028D0">
        <w:rPr>
          <w:rFonts w:ascii="Garamond" w:hAnsi="Garamond"/>
        </w:rPr>
        <w:t xml:space="preserve">, Carsten F, Jane </w:t>
      </w:r>
      <w:proofErr w:type="spellStart"/>
      <w:r w:rsidRPr="00F028D0">
        <w:rPr>
          <w:rFonts w:ascii="Garamond" w:hAnsi="Garamond"/>
        </w:rPr>
        <w:t>Elith</w:t>
      </w:r>
      <w:proofErr w:type="spellEnd"/>
      <w:r w:rsidRPr="00F028D0">
        <w:rPr>
          <w:rFonts w:ascii="Garamond" w:hAnsi="Garamond"/>
        </w:rPr>
        <w:t xml:space="preserve">, Sven </w:t>
      </w:r>
      <w:proofErr w:type="spellStart"/>
      <w:r w:rsidRPr="00F028D0">
        <w:rPr>
          <w:rFonts w:ascii="Garamond" w:hAnsi="Garamond"/>
        </w:rPr>
        <w:t>Bacher</w:t>
      </w:r>
      <w:proofErr w:type="spellEnd"/>
      <w:r w:rsidRPr="00F028D0">
        <w:rPr>
          <w:rFonts w:ascii="Garamond" w:hAnsi="Garamond"/>
        </w:rPr>
        <w:t xml:space="preserve">, Carsten Buchmann, Gudrun Carl, Gabriel </w:t>
      </w:r>
      <w:proofErr w:type="spellStart"/>
      <w:r w:rsidRPr="00F028D0">
        <w:rPr>
          <w:rFonts w:ascii="Garamond" w:hAnsi="Garamond"/>
        </w:rPr>
        <w:t>Carré</w:t>
      </w:r>
      <w:proofErr w:type="spellEnd"/>
      <w:r w:rsidRPr="00F028D0">
        <w:rPr>
          <w:rFonts w:ascii="Garamond" w:hAnsi="Garamond"/>
        </w:rPr>
        <w:t xml:space="preserve">, Jaime García R </w:t>
      </w:r>
      <w:proofErr w:type="spellStart"/>
      <w:r w:rsidRPr="00F028D0">
        <w:rPr>
          <w:rFonts w:ascii="Garamond" w:hAnsi="Garamond"/>
        </w:rPr>
        <w:t>Marquéz</w:t>
      </w:r>
      <w:proofErr w:type="spellEnd"/>
      <w:r w:rsidRPr="00F028D0">
        <w:rPr>
          <w:rFonts w:ascii="Garamond" w:hAnsi="Garamond"/>
        </w:rPr>
        <w:t xml:space="preserve">, et al. 2013. “Collinearity: A Review of Methods to Deal with It and a Simulation Study Evaluating Their Performance.” </w:t>
      </w:r>
      <w:proofErr w:type="spellStart"/>
      <w:r w:rsidRPr="00F028D0">
        <w:rPr>
          <w:rFonts w:ascii="Garamond" w:hAnsi="Garamond"/>
          <w:i/>
          <w:iCs/>
        </w:rPr>
        <w:t>Ecography</w:t>
      </w:r>
      <w:proofErr w:type="spellEnd"/>
      <w:r w:rsidRPr="00F028D0">
        <w:rPr>
          <w:rFonts w:ascii="Garamond" w:hAnsi="Garamond"/>
        </w:rPr>
        <w:t xml:space="preserve"> 36: 27–46. https://doi.org/10.1111/j.1600-0587.2012.07348.x.</w:t>
      </w:r>
    </w:p>
    <w:p w14:paraId="698AA772" w14:textId="77777777" w:rsidR="00F028D0" w:rsidRPr="00F028D0" w:rsidRDefault="00F028D0" w:rsidP="00F028D0">
      <w:pPr>
        <w:pStyle w:val="Bibliography"/>
        <w:spacing w:before="0"/>
        <w:ind w:left="227" w:hanging="227"/>
        <w:jc w:val="both"/>
        <w:rPr>
          <w:rFonts w:ascii="Garamond" w:hAnsi="Garamond"/>
        </w:rPr>
      </w:pPr>
      <w:proofErr w:type="spellStart"/>
      <w:r w:rsidRPr="00F028D0">
        <w:rPr>
          <w:rFonts w:ascii="Garamond" w:hAnsi="Garamond"/>
        </w:rPr>
        <w:t>Eigenbrod</w:t>
      </w:r>
      <w:proofErr w:type="spellEnd"/>
      <w:r w:rsidRPr="00F028D0">
        <w:rPr>
          <w:rFonts w:ascii="Garamond" w:hAnsi="Garamond"/>
        </w:rPr>
        <w:t xml:space="preserve">, Felix, Michael Beckmann, Sebastian Dunnett, Laura Graham, Robert A Holland, Patrick </w:t>
      </w:r>
      <w:proofErr w:type="spellStart"/>
      <w:r w:rsidRPr="00F028D0">
        <w:rPr>
          <w:rFonts w:ascii="Garamond" w:hAnsi="Garamond"/>
        </w:rPr>
        <w:t>Meyfroidt</w:t>
      </w:r>
      <w:proofErr w:type="spellEnd"/>
      <w:r w:rsidRPr="00F028D0">
        <w:rPr>
          <w:rFonts w:ascii="Garamond" w:hAnsi="Garamond"/>
        </w:rPr>
        <w:t xml:space="preserve">, Ralf </w:t>
      </w:r>
      <w:proofErr w:type="spellStart"/>
      <w:r w:rsidRPr="00F028D0">
        <w:rPr>
          <w:rFonts w:ascii="Garamond" w:hAnsi="Garamond"/>
        </w:rPr>
        <w:t>Seppelt</w:t>
      </w:r>
      <w:proofErr w:type="spellEnd"/>
      <w:r w:rsidRPr="00F028D0">
        <w:rPr>
          <w:rFonts w:ascii="Garamond" w:hAnsi="Garamond"/>
        </w:rPr>
        <w:t xml:space="preserve">, et al. 2020. “Identifying Agricultural Frontiers for </w:t>
      </w:r>
      <w:proofErr w:type="spellStart"/>
      <w:r w:rsidRPr="00F028D0">
        <w:rPr>
          <w:rFonts w:ascii="Garamond" w:hAnsi="Garamond"/>
        </w:rPr>
        <w:t>Modeling</w:t>
      </w:r>
      <w:proofErr w:type="spellEnd"/>
      <w:r w:rsidRPr="00F028D0">
        <w:rPr>
          <w:rFonts w:ascii="Garamond" w:hAnsi="Garamond"/>
        </w:rPr>
        <w:t xml:space="preserve"> Global Cropland Expansion.” </w:t>
      </w:r>
      <w:r w:rsidRPr="00F028D0">
        <w:rPr>
          <w:rFonts w:ascii="Garamond" w:hAnsi="Garamond"/>
          <w:i/>
          <w:iCs/>
        </w:rPr>
        <w:t>One Earth</w:t>
      </w:r>
      <w:r w:rsidRPr="00F028D0">
        <w:rPr>
          <w:rFonts w:ascii="Garamond" w:hAnsi="Garamond"/>
        </w:rPr>
        <w:t xml:space="preserve"> 3: 504–14. https://doi.org/10.1016/j.oneear.2020.09.006.</w:t>
      </w:r>
    </w:p>
    <w:p w14:paraId="07469D7B" w14:textId="77777777" w:rsidR="00F028D0" w:rsidRPr="00F028D0" w:rsidRDefault="00F028D0" w:rsidP="00F028D0">
      <w:pPr>
        <w:pStyle w:val="Bibliography"/>
        <w:spacing w:before="0"/>
        <w:ind w:left="227" w:hanging="227"/>
        <w:jc w:val="both"/>
        <w:rPr>
          <w:rFonts w:ascii="Garamond" w:hAnsi="Garamond"/>
        </w:rPr>
      </w:pPr>
      <w:proofErr w:type="spellStart"/>
      <w:r w:rsidRPr="00F028D0">
        <w:rPr>
          <w:rFonts w:ascii="Garamond" w:hAnsi="Garamond"/>
        </w:rPr>
        <w:t>Hijmans</w:t>
      </w:r>
      <w:proofErr w:type="spellEnd"/>
      <w:r w:rsidRPr="00F028D0">
        <w:rPr>
          <w:rFonts w:ascii="Garamond" w:hAnsi="Garamond"/>
        </w:rPr>
        <w:t xml:space="preserve">, Robert J, Roger </w:t>
      </w:r>
      <w:proofErr w:type="spellStart"/>
      <w:r w:rsidRPr="00F028D0">
        <w:rPr>
          <w:rFonts w:ascii="Garamond" w:hAnsi="Garamond"/>
        </w:rPr>
        <w:t>Bivand</w:t>
      </w:r>
      <w:proofErr w:type="spellEnd"/>
      <w:r w:rsidRPr="00F028D0">
        <w:rPr>
          <w:rFonts w:ascii="Garamond" w:hAnsi="Garamond"/>
        </w:rPr>
        <w:t xml:space="preserve">, </w:t>
      </w:r>
      <w:proofErr w:type="spellStart"/>
      <w:r w:rsidRPr="00F028D0">
        <w:rPr>
          <w:rFonts w:ascii="Garamond" w:hAnsi="Garamond"/>
        </w:rPr>
        <w:t>Edzer</w:t>
      </w:r>
      <w:proofErr w:type="spellEnd"/>
      <w:r w:rsidRPr="00F028D0">
        <w:rPr>
          <w:rFonts w:ascii="Garamond" w:hAnsi="Garamond"/>
        </w:rPr>
        <w:t xml:space="preserve"> </w:t>
      </w:r>
      <w:proofErr w:type="spellStart"/>
      <w:r w:rsidRPr="00F028D0">
        <w:rPr>
          <w:rFonts w:ascii="Garamond" w:hAnsi="Garamond"/>
        </w:rPr>
        <w:t>Pebesma</w:t>
      </w:r>
      <w:proofErr w:type="spellEnd"/>
      <w:r w:rsidRPr="00F028D0">
        <w:rPr>
          <w:rFonts w:ascii="Garamond" w:hAnsi="Garamond"/>
        </w:rPr>
        <w:t xml:space="preserve">, and Michael D Sumner. 2023. “Package ‘Terra.’” </w:t>
      </w:r>
      <w:r w:rsidRPr="00F028D0">
        <w:rPr>
          <w:rFonts w:ascii="Garamond" w:hAnsi="Garamond"/>
          <w:i/>
          <w:iCs/>
        </w:rPr>
        <w:t>CRAN</w:t>
      </w:r>
      <w:r w:rsidRPr="00F028D0">
        <w:rPr>
          <w:rFonts w:ascii="Garamond" w:hAnsi="Garamond"/>
        </w:rPr>
        <w:t>.</w:t>
      </w:r>
    </w:p>
    <w:p w14:paraId="1589F160" w14:textId="67FDB867" w:rsidR="00F028D0" w:rsidRPr="00F028D0" w:rsidRDefault="00F028D0" w:rsidP="00F028D0">
      <w:pPr>
        <w:pStyle w:val="Bibliography"/>
        <w:spacing w:before="0"/>
        <w:ind w:left="227" w:hanging="227"/>
        <w:jc w:val="both"/>
        <w:rPr>
          <w:rFonts w:ascii="Garamond" w:hAnsi="Garamond"/>
        </w:rPr>
      </w:pPr>
      <w:proofErr w:type="spellStart"/>
      <w:r w:rsidRPr="00F028D0">
        <w:rPr>
          <w:rFonts w:ascii="Garamond" w:hAnsi="Garamond"/>
        </w:rPr>
        <w:t>Zuur</w:t>
      </w:r>
      <w:proofErr w:type="spellEnd"/>
      <w:r w:rsidRPr="00F028D0">
        <w:rPr>
          <w:rFonts w:ascii="Garamond" w:hAnsi="Garamond"/>
        </w:rPr>
        <w:t xml:space="preserve">, Alain F, Elena N </w:t>
      </w:r>
      <w:proofErr w:type="spellStart"/>
      <w:r w:rsidRPr="00F028D0">
        <w:rPr>
          <w:rFonts w:ascii="Garamond" w:hAnsi="Garamond"/>
        </w:rPr>
        <w:t>Ieno</w:t>
      </w:r>
      <w:proofErr w:type="spellEnd"/>
      <w:r w:rsidRPr="00F028D0">
        <w:rPr>
          <w:rFonts w:ascii="Garamond" w:hAnsi="Garamond"/>
        </w:rPr>
        <w:t xml:space="preserve">, and Chris S Elphick. 2010. “A Protocol for Data Exploration to Avoid Common Statistical Problems.” </w:t>
      </w:r>
      <w:r w:rsidRPr="00F028D0">
        <w:rPr>
          <w:rFonts w:ascii="Garamond" w:hAnsi="Garamond"/>
          <w:i/>
          <w:iCs/>
        </w:rPr>
        <w:t>Methods in Ecology and Evolution</w:t>
      </w:r>
      <w:r w:rsidRPr="00F028D0">
        <w:rPr>
          <w:rFonts w:ascii="Garamond" w:hAnsi="Garamond"/>
        </w:rPr>
        <w:t xml:space="preserve"> 1: 3–14. https://doi.org/10.1111/j.2041-210x.2009.00001.x.</w:t>
      </w:r>
      <w:r w:rsidRPr="00F028D0">
        <w:rPr>
          <w:rFonts w:ascii="Garamond" w:hAnsi="Garamond"/>
        </w:rPr>
        <w:fldChar w:fldCharType="end"/>
      </w:r>
      <w:r w:rsidRPr="00F028D0">
        <w:rPr>
          <w:rFonts w:ascii="Garamond" w:hAnsi="Garamond"/>
        </w:rPr>
        <w:br w:type="page"/>
      </w:r>
    </w:p>
    <w:p w14:paraId="4F89AF69" w14:textId="77777777" w:rsidR="00F028D0" w:rsidRPr="00F028D0" w:rsidRDefault="00F028D0" w:rsidP="00F028D0">
      <w:pPr>
        <w:spacing w:after="160" w:line="276" w:lineRule="auto"/>
        <w:jc w:val="both"/>
        <w:rPr>
          <w:rFonts w:ascii="Garamond" w:hAnsi="Garamond"/>
          <w:b/>
          <w:bCs/>
          <w:sz w:val="22"/>
          <w:szCs w:val="22"/>
        </w:rPr>
      </w:pPr>
      <w:r w:rsidRPr="00F028D0">
        <w:rPr>
          <w:rFonts w:ascii="Garamond" w:hAnsi="Garamond"/>
          <w:b/>
          <w:bCs/>
          <w:sz w:val="22"/>
          <w:szCs w:val="22"/>
        </w:rPr>
        <w:lastRenderedPageBreak/>
        <w:t>Appendix S8: overall trend analysis</w:t>
      </w:r>
    </w:p>
    <w:p w14:paraId="701B1C3E" w14:textId="77777777" w:rsidR="00F028D0" w:rsidRPr="00F028D0" w:rsidRDefault="00F028D0" w:rsidP="00F028D0">
      <w:pPr>
        <w:spacing w:after="160" w:line="276" w:lineRule="auto"/>
        <w:jc w:val="both"/>
        <w:rPr>
          <w:rFonts w:ascii="Garamond" w:hAnsi="Garamond"/>
          <w:bCs/>
          <w:sz w:val="22"/>
          <w:szCs w:val="22"/>
        </w:rPr>
      </w:pPr>
      <w:r w:rsidRPr="00F028D0">
        <w:rPr>
          <w:rFonts w:ascii="Garamond" w:hAnsi="Garamond"/>
          <w:sz w:val="22"/>
          <w:szCs w:val="22"/>
        </w:rPr>
        <w:t>Appendix S8 shows trends in vegetation optical depth (VOD), burned area (BA), annual rainfall (Rain), temperature (T), and population density (PD) during 1997-2016 in each bioregion. In addition, to facilitate a better overview of</w:t>
      </w:r>
      <w:r w:rsidRPr="00F028D0">
        <w:rPr>
          <w:rFonts w:ascii="Garamond" w:hAnsi="Garamond"/>
          <w:noProof/>
          <w:sz w:val="22"/>
          <w:szCs w:val="22"/>
        </w:rPr>
        <w:t xml:space="preserve"> the spatiotemporal sub-bioregional relationships between environmental and anthropogenic variables within the bioregions</w:t>
      </w:r>
      <w:r w:rsidRPr="00F028D0">
        <w:rPr>
          <w:rFonts w:ascii="Garamond" w:hAnsi="Garamond"/>
          <w:sz w:val="22"/>
          <w:szCs w:val="22"/>
        </w:rPr>
        <w:t xml:space="preserve">, we plotted k-means cluster per-pixels trends. The k-means cluster method arranges the data into k groups for which the sum of squares from points to the allocated cluster centres is minimized </w:t>
      </w:r>
      <w:r w:rsidRPr="00F028D0">
        <w:rPr>
          <w:rFonts w:ascii="Garamond" w:hAnsi="Garamond"/>
          <w:sz w:val="22"/>
          <w:szCs w:val="22"/>
        </w:rPr>
        <w:fldChar w:fldCharType="begin"/>
      </w:r>
      <w:r w:rsidRPr="00F028D0">
        <w:rPr>
          <w:rFonts w:ascii="Garamond" w:hAnsi="Garamond"/>
          <w:sz w:val="22"/>
          <w:szCs w:val="22"/>
        </w:rPr>
        <w:instrText xml:space="preserve"> ADDIN ZOTERO_ITEM CSL_CITATION {"citationID":"JuQfUCie","properties":{"formattedCitation":"(Hartigan and Wong 1979)","plainCitation":"(Hartigan and Wong 1979)","noteIndex":0},"citationItems":[{"id":10793,"uris":["http://zotero.org/users/10686236/items/SWTQ9QUZ"],"itemData":{"id":10793,"type":"article-journal","container-title":"Applied Statistics","DOI":"10.2307/2346830","ISSN":"00359254","issue":"1","journalAbbreviation":"Applied Statistics","language":"en","page":"100","source":"DOI.org (Crossref)","title":"Algorithm AS 136: A K-Means Clustering Algorithm","title-short":"Algorithm AS 136","volume":"28","author":[{"family":"Hartigan","given":"J. A."},{"family":"Wong","given":"M. A."}],"issued":{"date-parts":[["1979"]]}}}],"schema":"https://github.com/citation-style-language/schema/raw/master/csl-citation.json"} </w:instrText>
      </w:r>
      <w:r w:rsidRPr="00F028D0">
        <w:rPr>
          <w:rFonts w:ascii="Garamond" w:hAnsi="Garamond"/>
          <w:sz w:val="22"/>
          <w:szCs w:val="22"/>
        </w:rPr>
        <w:fldChar w:fldCharType="separate"/>
      </w:r>
      <w:r w:rsidRPr="00F028D0">
        <w:rPr>
          <w:rFonts w:ascii="Garamond" w:hAnsi="Garamond"/>
          <w:sz w:val="22"/>
          <w:szCs w:val="22"/>
        </w:rPr>
        <w:t>(Hartigan and Wong 1979)</w:t>
      </w:r>
      <w:r w:rsidRPr="00F028D0">
        <w:rPr>
          <w:rFonts w:ascii="Garamond" w:hAnsi="Garamond"/>
          <w:sz w:val="22"/>
          <w:szCs w:val="22"/>
        </w:rPr>
        <w:fldChar w:fldCharType="end"/>
      </w:r>
      <w:r w:rsidRPr="00F028D0">
        <w:rPr>
          <w:rFonts w:ascii="Garamond" w:hAnsi="Garamond"/>
          <w:sz w:val="22"/>
          <w:szCs w:val="22"/>
        </w:rPr>
        <w:t xml:space="preserve">. Given the spatial extent of our bioregions, we deemed it reasonable to use three clusters (i.e., k = 3). The k-means clusters are calculated with the </w:t>
      </w:r>
      <w:proofErr w:type="spellStart"/>
      <w:r w:rsidRPr="00F028D0">
        <w:rPr>
          <w:rFonts w:ascii="Garamond" w:hAnsi="Garamond"/>
          <w:sz w:val="22"/>
          <w:szCs w:val="22"/>
        </w:rPr>
        <w:t>kmeans</w:t>
      </w:r>
      <w:proofErr w:type="spellEnd"/>
      <w:r w:rsidRPr="00F028D0">
        <w:rPr>
          <w:rFonts w:ascii="Garamond" w:hAnsi="Garamond"/>
          <w:sz w:val="22"/>
          <w:szCs w:val="22"/>
        </w:rPr>
        <w:t xml:space="preserve"> in-built function</w:t>
      </w:r>
      <w:r w:rsidRPr="00F028D0">
        <w:rPr>
          <w:rFonts w:ascii="Garamond" w:hAnsi="Garamond"/>
          <w:noProof/>
          <w:sz w:val="22"/>
          <w:szCs w:val="22"/>
        </w:rPr>
        <w:t xml:space="preserve"> within the R environment (R Core Team 2021)</w:t>
      </w:r>
      <w:r w:rsidRPr="00F028D0">
        <w:rPr>
          <w:rFonts w:ascii="Garamond" w:hAnsi="Garamond"/>
          <w:sz w:val="22"/>
          <w:szCs w:val="22"/>
        </w:rPr>
        <w:t xml:space="preserve">. Figures are as follows: </w:t>
      </w:r>
      <w:r w:rsidRPr="00F028D0">
        <w:rPr>
          <w:rFonts w:ascii="Garamond" w:hAnsi="Garamond"/>
          <w:bCs/>
          <w:sz w:val="22"/>
          <w:szCs w:val="22"/>
        </w:rPr>
        <w:t>Sahel grasslands is Appendix S8: Figure S1; Greater Karoo and Kalahari drylands is Appendix S8: Figure S2; Southeast African subtropical grasslands is Appendix S8: Figure S3; Madagascar is Appendix S8: Figure S4.</w:t>
      </w:r>
    </w:p>
    <w:p w14:paraId="5B177334" w14:textId="77777777" w:rsidR="00F028D0" w:rsidRPr="00F028D0" w:rsidRDefault="00F028D0" w:rsidP="00F028D0">
      <w:pPr>
        <w:spacing w:after="160" w:line="276" w:lineRule="auto"/>
        <w:jc w:val="both"/>
        <w:rPr>
          <w:rFonts w:ascii="Garamond" w:hAnsi="Garamond"/>
          <w:bCs/>
          <w:sz w:val="22"/>
          <w:szCs w:val="22"/>
        </w:rPr>
      </w:pPr>
    </w:p>
    <w:p w14:paraId="2DAB7552" w14:textId="77777777" w:rsidR="00F028D0" w:rsidRPr="00F028D0" w:rsidRDefault="00F028D0" w:rsidP="00F028D0">
      <w:pPr>
        <w:pStyle w:val="Bibliography"/>
        <w:spacing w:before="0"/>
        <w:ind w:left="227" w:hanging="227"/>
        <w:jc w:val="both"/>
        <w:rPr>
          <w:rFonts w:ascii="Garamond" w:hAnsi="Garamond"/>
        </w:rPr>
      </w:pPr>
      <w:r w:rsidRPr="00F028D0">
        <w:rPr>
          <w:rFonts w:ascii="Garamond" w:hAnsi="Garamond"/>
          <w:bCs/>
        </w:rPr>
        <w:fldChar w:fldCharType="begin"/>
      </w:r>
      <w:r w:rsidRPr="00F028D0">
        <w:rPr>
          <w:rFonts w:ascii="Garamond" w:hAnsi="Garamond"/>
          <w:bCs/>
        </w:rPr>
        <w:instrText xml:space="preserve"> ADDIN ZOTERO_BIBL {"uncited":[],"omitted":[],"custom":[]} CSL_BIBLIOGRAPHY </w:instrText>
      </w:r>
      <w:r w:rsidRPr="00F028D0">
        <w:rPr>
          <w:rFonts w:ascii="Garamond" w:hAnsi="Garamond"/>
          <w:bCs/>
        </w:rPr>
        <w:fldChar w:fldCharType="separate"/>
      </w:r>
      <w:r w:rsidRPr="00F028D0">
        <w:rPr>
          <w:rFonts w:ascii="Garamond" w:hAnsi="Garamond"/>
        </w:rPr>
        <w:t xml:space="preserve">Hartigan, John A, and Anthony M Wong. 1979. ‘Algorithm AS 136: A K-Means Clustering Algorithm’. </w:t>
      </w:r>
      <w:r w:rsidRPr="00F028D0">
        <w:rPr>
          <w:rFonts w:ascii="Garamond" w:hAnsi="Garamond"/>
          <w:i/>
          <w:iCs/>
        </w:rPr>
        <w:t>Applied Statistics</w:t>
      </w:r>
      <w:r w:rsidRPr="00F028D0">
        <w:rPr>
          <w:rFonts w:ascii="Garamond" w:hAnsi="Garamond"/>
        </w:rPr>
        <w:t xml:space="preserve"> 28: 100. https://doi.org/10.2307/2346830.</w:t>
      </w:r>
    </w:p>
    <w:p w14:paraId="25C0A60E" w14:textId="77777777" w:rsidR="00F028D0" w:rsidRPr="00F028D0" w:rsidRDefault="00F028D0" w:rsidP="00F028D0">
      <w:pPr>
        <w:ind w:left="227" w:hanging="227"/>
        <w:jc w:val="both"/>
        <w:rPr>
          <w:rFonts w:ascii="Garamond" w:hAnsi="Garamond"/>
          <w:bCs/>
          <w:sz w:val="22"/>
          <w:szCs w:val="22"/>
        </w:rPr>
      </w:pPr>
      <w:r w:rsidRPr="00F028D0">
        <w:rPr>
          <w:rFonts w:ascii="Garamond" w:hAnsi="Garamond"/>
          <w:bCs/>
          <w:sz w:val="22"/>
          <w:szCs w:val="22"/>
        </w:rPr>
        <w:fldChar w:fldCharType="end"/>
      </w:r>
      <w:r w:rsidRPr="00F028D0">
        <w:rPr>
          <w:rFonts w:ascii="Garamond" w:hAnsi="Garamond"/>
          <w:sz w:val="22"/>
          <w:szCs w:val="22"/>
        </w:rPr>
        <w:t xml:space="preserve"> </w:t>
      </w:r>
      <w:r w:rsidRPr="00F028D0">
        <w:rPr>
          <w:rFonts w:ascii="Garamond" w:hAnsi="Garamond"/>
          <w:bCs/>
          <w:sz w:val="22"/>
          <w:szCs w:val="22"/>
        </w:rPr>
        <w:t>R Core Team (2021). R: A language and environment for statistical computing. R Foundation for Statistical Computing, Vienna, Austria. URL https://www.R-project.org/.</w:t>
      </w:r>
    </w:p>
    <w:p w14:paraId="6AAF23B3" w14:textId="77777777" w:rsidR="00F028D0" w:rsidRPr="00F028D0" w:rsidRDefault="00F028D0" w:rsidP="00F028D0">
      <w:pPr>
        <w:spacing w:line="276" w:lineRule="auto"/>
        <w:jc w:val="both"/>
        <w:rPr>
          <w:rFonts w:ascii="Garamond" w:hAnsi="Garamond"/>
          <w:b/>
          <w:bCs/>
          <w:sz w:val="22"/>
          <w:szCs w:val="22"/>
        </w:rPr>
      </w:pPr>
      <w:r w:rsidRPr="00F028D0">
        <w:rPr>
          <w:rFonts w:ascii="Garamond" w:hAnsi="Garamond"/>
          <w:b/>
          <w:bCs/>
          <w:noProof/>
          <w:sz w:val="22"/>
          <w:szCs w:val="22"/>
          <w:lang w:val="es-ES" w:eastAsia="es-ES"/>
        </w:rPr>
        <w:lastRenderedPageBreak/>
        <w:drawing>
          <wp:inline distT="0" distB="0" distL="0" distR="0" wp14:anchorId="7E7C3669" wp14:editId="7E40668F">
            <wp:extent cx="5508000" cy="5616863"/>
            <wp:effectExtent l="0" t="0" r="0" b="3175"/>
            <wp:docPr id="1646591502" name="Imagen 10" descr="A collection of graphs showing different colo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591502" name="Imagen 10" descr="A collection of graphs showing different colors&#10;&#10;Description automatically generated with medium confidence"/>
                    <pic:cNvPicPr/>
                  </pic:nvPicPr>
                  <pic:blipFill>
                    <a:blip r:embed="rId32">
                      <a:extLst>
                        <a:ext uri="{28A0092B-C50C-407E-A947-70E740481C1C}">
                          <a14:useLocalDpi xmlns:a14="http://schemas.microsoft.com/office/drawing/2010/main" val="0"/>
                        </a:ext>
                      </a:extLst>
                    </a:blip>
                    <a:stretch>
                      <a:fillRect/>
                    </a:stretch>
                  </pic:blipFill>
                  <pic:spPr>
                    <a:xfrm>
                      <a:off x="0" y="0"/>
                      <a:ext cx="5508000" cy="5616863"/>
                    </a:xfrm>
                    <a:prstGeom prst="rect">
                      <a:avLst/>
                    </a:prstGeom>
                  </pic:spPr>
                </pic:pic>
              </a:graphicData>
            </a:graphic>
          </wp:inline>
        </w:drawing>
      </w:r>
    </w:p>
    <w:p w14:paraId="5BF98835" w14:textId="77777777" w:rsidR="00F028D0" w:rsidRPr="00F028D0" w:rsidRDefault="00F028D0" w:rsidP="00F028D0">
      <w:pPr>
        <w:spacing w:after="160" w:line="276" w:lineRule="auto"/>
        <w:jc w:val="both"/>
        <w:rPr>
          <w:rFonts w:ascii="Garamond" w:hAnsi="Garamond"/>
          <w:b/>
          <w:bCs/>
          <w:sz w:val="22"/>
          <w:szCs w:val="22"/>
        </w:rPr>
      </w:pPr>
      <w:r w:rsidRPr="00F028D0">
        <w:rPr>
          <w:rFonts w:ascii="Garamond" w:hAnsi="Garamond"/>
          <w:b/>
          <w:bCs/>
          <w:sz w:val="22"/>
          <w:szCs w:val="22"/>
        </w:rPr>
        <w:t>Appendix S8: Figure S1</w:t>
      </w:r>
      <w:r w:rsidRPr="00F028D0">
        <w:rPr>
          <w:rFonts w:ascii="Garamond" w:hAnsi="Garamond"/>
          <w:b/>
          <w:bCs/>
          <w:sz w:val="22"/>
          <w:szCs w:val="22"/>
        </w:rPr>
        <w:tab/>
      </w:r>
      <w:r w:rsidRPr="00F028D0">
        <w:rPr>
          <w:rFonts w:ascii="Garamond" w:hAnsi="Garamond"/>
          <w:bCs/>
          <w:sz w:val="22"/>
          <w:szCs w:val="22"/>
        </w:rPr>
        <w:t>Sahel grasslands. Overall trends (slope of the regression) during 1997-2016: VOD = 0.0005 VOD unit yr</w:t>
      </w:r>
      <w:r w:rsidRPr="00F028D0">
        <w:rPr>
          <w:rFonts w:ascii="Garamond" w:hAnsi="Garamond"/>
          <w:bCs/>
          <w:sz w:val="22"/>
          <w:szCs w:val="22"/>
          <w:vertAlign w:val="superscript"/>
        </w:rPr>
        <w:t>-1</w:t>
      </w:r>
      <w:r w:rsidRPr="00F028D0">
        <w:rPr>
          <w:rFonts w:ascii="Garamond" w:hAnsi="Garamond"/>
          <w:bCs/>
          <w:sz w:val="22"/>
          <w:szCs w:val="22"/>
        </w:rPr>
        <w:t xml:space="preserve"> (F(1, 15577) = 93.65, p &lt; 0.001), BA = -0.1463 ha</w:t>
      </w:r>
      <w:r w:rsidRPr="00F028D0">
        <w:rPr>
          <w:rFonts w:ascii="Garamond" w:hAnsi="Garamond"/>
          <w:bCs/>
          <w:sz w:val="22"/>
          <w:szCs w:val="22"/>
          <w:vertAlign w:val="superscript"/>
        </w:rPr>
        <w:t>1/3</w:t>
      </w:r>
      <w:r w:rsidRPr="00F028D0">
        <w:rPr>
          <w:rFonts w:ascii="Garamond" w:hAnsi="Garamond"/>
          <w:bCs/>
          <w:sz w:val="22"/>
          <w:szCs w:val="22"/>
        </w:rPr>
        <w:t xml:space="preserve"> yr</w:t>
      </w:r>
      <w:r w:rsidRPr="00F028D0">
        <w:rPr>
          <w:rFonts w:ascii="Garamond" w:hAnsi="Garamond"/>
          <w:bCs/>
          <w:sz w:val="22"/>
          <w:szCs w:val="22"/>
          <w:vertAlign w:val="superscript"/>
        </w:rPr>
        <w:t>-1</w:t>
      </w:r>
      <w:r w:rsidRPr="00F028D0">
        <w:rPr>
          <w:rFonts w:ascii="Garamond" w:hAnsi="Garamond"/>
          <w:bCs/>
          <w:sz w:val="22"/>
          <w:szCs w:val="22"/>
        </w:rPr>
        <w:t xml:space="preserve"> (F(1, 15577) = 260.9,  p &lt; 0.001), Rain = -0.6438 mm yr</w:t>
      </w:r>
      <w:r w:rsidRPr="00F028D0">
        <w:rPr>
          <w:rFonts w:ascii="Garamond" w:hAnsi="Garamond"/>
          <w:bCs/>
          <w:sz w:val="22"/>
          <w:szCs w:val="22"/>
          <w:vertAlign w:val="superscript"/>
        </w:rPr>
        <w:t>-2</w:t>
      </w:r>
      <w:r w:rsidRPr="00F028D0">
        <w:rPr>
          <w:rFonts w:ascii="Garamond" w:hAnsi="Garamond"/>
          <w:bCs/>
          <w:sz w:val="22"/>
          <w:szCs w:val="22"/>
        </w:rPr>
        <w:t xml:space="preserve"> (F(1, 15577) = 21.14, p &lt; 0.001), T = 0.0363 °C yr</w:t>
      </w:r>
      <w:r w:rsidRPr="00F028D0">
        <w:rPr>
          <w:rFonts w:ascii="Garamond" w:hAnsi="Garamond"/>
          <w:bCs/>
          <w:sz w:val="22"/>
          <w:szCs w:val="22"/>
          <w:vertAlign w:val="superscript"/>
        </w:rPr>
        <w:t>-1</w:t>
      </w:r>
      <w:r w:rsidRPr="00F028D0">
        <w:rPr>
          <w:rFonts w:ascii="Garamond" w:hAnsi="Garamond"/>
          <w:bCs/>
          <w:sz w:val="22"/>
          <w:szCs w:val="22"/>
        </w:rPr>
        <w:t xml:space="preserve"> (F(1, 15577) = 216.2,  p &lt; 0.001), PD = 0.0338 log (</w:t>
      </w:r>
      <w:r w:rsidRPr="00F028D0">
        <w:rPr>
          <w:rFonts w:ascii="Garamond" w:hAnsi="Garamond"/>
          <w:sz w:val="22"/>
          <w:szCs w:val="22"/>
        </w:rPr>
        <w:t>p km</w:t>
      </w:r>
      <w:r w:rsidRPr="00F028D0">
        <w:rPr>
          <w:rFonts w:ascii="Garamond" w:hAnsi="Garamond"/>
          <w:sz w:val="22"/>
          <w:szCs w:val="22"/>
          <w:vertAlign w:val="superscript"/>
        </w:rPr>
        <w:t>-2</w:t>
      </w:r>
      <w:r w:rsidRPr="00F028D0">
        <w:rPr>
          <w:rFonts w:ascii="Garamond" w:hAnsi="Garamond"/>
          <w:bCs/>
          <w:sz w:val="22"/>
          <w:szCs w:val="22"/>
        </w:rPr>
        <w:t>) yr</w:t>
      </w:r>
      <w:r w:rsidRPr="00F028D0">
        <w:rPr>
          <w:rFonts w:ascii="Garamond" w:hAnsi="Garamond"/>
          <w:bCs/>
          <w:sz w:val="22"/>
          <w:szCs w:val="22"/>
          <w:vertAlign w:val="superscript"/>
        </w:rPr>
        <w:t>-1</w:t>
      </w:r>
      <w:r w:rsidRPr="00F028D0">
        <w:rPr>
          <w:rFonts w:ascii="Garamond" w:hAnsi="Garamond"/>
          <w:bCs/>
          <w:sz w:val="22"/>
          <w:szCs w:val="22"/>
        </w:rPr>
        <w:t xml:space="preserve"> (F(1, 15577) = 640,  p &lt; 0.001) (DSR, SM, and VOD</w:t>
      </w:r>
      <w:r w:rsidRPr="00F028D0">
        <w:rPr>
          <w:rFonts w:ascii="Garamond" w:hAnsi="Garamond"/>
          <w:bCs/>
          <w:sz w:val="22"/>
          <w:szCs w:val="22"/>
          <w:vertAlign w:val="subscript"/>
        </w:rPr>
        <w:t>yr-1</w:t>
      </w:r>
      <w:r w:rsidRPr="00F028D0">
        <w:rPr>
          <w:rFonts w:ascii="Garamond" w:hAnsi="Garamond"/>
          <w:bCs/>
          <w:sz w:val="22"/>
          <w:szCs w:val="22"/>
        </w:rPr>
        <w:t xml:space="preserve"> not shown). Changes in VOD and burned area were overall negligible. Precipitation (negative) and temperature (positive) showed opposite trends. We observed higher population values in the southern part of the Sahel (i.e., greener, wetter, and less warm areas) (pink shading).</w:t>
      </w:r>
      <w:r w:rsidRPr="00F028D0">
        <w:rPr>
          <w:rFonts w:ascii="Garamond" w:hAnsi="Garamond"/>
          <w:b/>
          <w:bCs/>
          <w:sz w:val="22"/>
          <w:szCs w:val="22"/>
        </w:rPr>
        <w:br w:type="page"/>
      </w:r>
    </w:p>
    <w:p w14:paraId="0EEB2E9A" w14:textId="77777777" w:rsidR="00F028D0" w:rsidRPr="00F028D0" w:rsidRDefault="00F028D0" w:rsidP="00F028D0">
      <w:pPr>
        <w:spacing w:line="276" w:lineRule="auto"/>
        <w:jc w:val="both"/>
        <w:rPr>
          <w:rFonts w:ascii="Garamond" w:hAnsi="Garamond"/>
          <w:b/>
          <w:bCs/>
          <w:sz w:val="22"/>
          <w:szCs w:val="22"/>
        </w:rPr>
      </w:pPr>
      <w:r w:rsidRPr="00F028D0">
        <w:rPr>
          <w:rFonts w:ascii="Garamond" w:hAnsi="Garamond"/>
          <w:b/>
          <w:bCs/>
          <w:noProof/>
          <w:sz w:val="22"/>
          <w:szCs w:val="22"/>
          <w:lang w:val="es-ES" w:eastAsia="es-ES"/>
        </w:rPr>
        <w:lastRenderedPageBreak/>
        <w:drawing>
          <wp:inline distT="0" distB="0" distL="0" distR="0" wp14:anchorId="07AB6514" wp14:editId="55515DBF">
            <wp:extent cx="5508000" cy="5616862"/>
            <wp:effectExtent l="0" t="0" r="0" b="3175"/>
            <wp:docPr id="13" name="Imagen 13" descr="A group of graphs showing different colo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A group of graphs showing different colors&#10;&#10;Description automatically generated with medium confidence"/>
                    <pic:cNvPicPr/>
                  </pic:nvPicPr>
                  <pic:blipFill>
                    <a:blip r:embed="rId33">
                      <a:extLst>
                        <a:ext uri="{28A0092B-C50C-407E-A947-70E740481C1C}">
                          <a14:useLocalDpi xmlns:a14="http://schemas.microsoft.com/office/drawing/2010/main" val="0"/>
                        </a:ext>
                      </a:extLst>
                    </a:blip>
                    <a:stretch>
                      <a:fillRect/>
                    </a:stretch>
                  </pic:blipFill>
                  <pic:spPr>
                    <a:xfrm>
                      <a:off x="0" y="0"/>
                      <a:ext cx="5508000" cy="5616862"/>
                    </a:xfrm>
                    <a:prstGeom prst="rect">
                      <a:avLst/>
                    </a:prstGeom>
                  </pic:spPr>
                </pic:pic>
              </a:graphicData>
            </a:graphic>
          </wp:inline>
        </w:drawing>
      </w:r>
    </w:p>
    <w:p w14:paraId="6F677926" w14:textId="77777777" w:rsidR="00F028D0" w:rsidRPr="00F028D0" w:rsidRDefault="00F028D0" w:rsidP="00F028D0">
      <w:pPr>
        <w:spacing w:after="160" w:line="276" w:lineRule="auto"/>
        <w:jc w:val="both"/>
        <w:rPr>
          <w:rFonts w:ascii="Garamond" w:hAnsi="Garamond"/>
          <w:b/>
          <w:bCs/>
          <w:sz w:val="22"/>
          <w:szCs w:val="22"/>
        </w:rPr>
      </w:pPr>
      <w:r w:rsidRPr="00F028D0">
        <w:rPr>
          <w:rFonts w:ascii="Garamond" w:hAnsi="Garamond"/>
          <w:b/>
          <w:bCs/>
          <w:sz w:val="22"/>
          <w:szCs w:val="22"/>
        </w:rPr>
        <w:t>Appendix S8: Figure S2</w:t>
      </w:r>
      <w:r w:rsidRPr="00F028D0">
        <w:rPr>
          <w:rFonts w:ascii="Garamond" w:hAnsi="Garamond"/>
          <w:b/>
          <w:bCs/>
          <w:sz w:val="22"/>
          <w:szCs w:val="22"/>
        </w:rPr>
        <w:tab/>
      </w:r>
      <w:r w:rsidRPr="00F028D0">
        <w:rPr>
          <w:rFonts w:ascii="Garamond" w:hAnsi="Garamond"/>
          <w:bCs/>
          <w:sz w:val="22"/>
          <w:szCs w:val="22"/>
        </w:rPr>
        <w:t>Greater Karoo and Kalahari drylands. Overall trends (slope of the regression) during 1997-2016: VOD = 0.0041 VOD unit yr</w:t>
      </w:r>
      <w:r w:rsidRPr="00F028D0">
        <w:rPr>
          <w:rFonts w:ascii="Garamond" w:hAnsi="Garamond"/>
          <w:bCs/>
          <w:sz w:val="22"/>
          <w:szCs w:val="22"/>
          <w:vertAlign w:val="superscript"/>
        </w:rPr>
        <w:t>-1</w:t>
      </w:r>
      <w:r w:rsidRPr="00F028D0">
        <w:rPr>
          <w:rFonts w:ascii="Garamond" w:hAnsi="Garamond"/>
          <w:bCs/>
          <w:sz w:val="22"/>
          <w:szCs w:val="22"/>
        </w:rPr>
        <w:t xml:space="preserve"> (F(1, 5700) = 527.5, p &lt; 0.001), BA = 0.0605 ha</w:t>
      </w:r>
      <w:r w:rsidRPr="00F028D0">
        <w:rPr>
          <w:rFonts w:ascii="Garamond" w:hAnsi="Garamond"/>
          <w:bCs/>
          <w:sz w:val="22"/>
          <w:szCs w:val="22"/>
          <w:vertAlign w:val="superscript"/>
        </w:rPr>
        <w:t>1/3</w:t>
      </w:r>
      <w:r w:rsidRPr="00F028D0">
        <w:rPr>
          <w:rFonts w:ascii="Garamond" w:hAnsi="Garamond"/>
          <w:bCs/>
          <w:sz w:val="22"/>
          <w:szCs w:val="22"/>
        </w:rPr>
        <w:t xml:space="preserve"> yr</w:t>
      </w:r>
      <w:r w:rsidRPr="00F028D0">
        <w:rPr>
          <w:rFonts w:ascii="Garamond" w:hAnsi="Garamond"/>
          <w:bCs/>
          <w:sz w:val="22"/>
          <w:szCs w:val="22"/>
          <w:vertAlign w:val="superscript"/>
        </w:rPr>
        <w:t>-1</w:t>
      </w:r>
      <w:r w:rsidRPr="00F028D0">
        <w:rPr>
          <w:rFonts w:ascii="Garamond" w:hAnsi="Garamond"/>
          <w:bCs/>
          <w:sz w:val="22"/>
          <w:szCs w:val="22"/>
        </w:rPr>
        <w:t xml:space="preserve"> (F(1, 5700) = 9.854,  p = 0.0017), Rain = 0.1712 mm yr</w:t>
      </w:r>
      <w:r w:rsidRPr="00F028D0">
        <w:rPr>
          <w:rFonts w:ascii="Garamond" w:hAnsi="Garamond"/>
          <w:bCs/>
          <w:sz w:val="22"/>
          <w:szCs w:val="22"/>
          <w:vertAlign w:val="superscript"/>
        </w:rPr>
        <w:t>-2</w:t>
      </w:r>
      <w:r w:rsidRPr="00F028D0">
        <w:rPr>
          <w:rFonts w:ascii="Garamond" w:hAnsi="Garamond"/>
          <w:bCs/>
          <w:sz w:val="22"/>
          <w:szCs w:val="22"/>
        </w:rPr>
        <w:t xml:space="preserve"> (F(1, 5700) = 0.2216,  p = 0.6379), T = 0.0257 °C yr</w:t>
      </w:r>
      <w:r w:rsidRPr="00F028D0">
        <w:rPr>
          <w:rFonts w:ascii="Garamond" w:hAnsi="Garamond"/>
          <w:bCs/>
          <w:sz w:val="22"/>
          <w:szCs w:val="22"/>
          <w:vertAlign w:val="superscript"/>
        </w:rPr>
        <w:t>-1</w:t>
      </w:r>
      <w:r w:rsidRPr="00F028D0">
        <w:rPr>
          <w:rFonts w:ascii="Garamond" w:hAnsi="Garamond"/>
          <w:bCs/>
          <w:sz w:val="22"/>
          <w:szCs w:val="22"/>
        </w:rPr>
        <w:t xml:space="preserve"> (F(1, 5700) = 105.8, p &lt; 0.001), PD = -0.0017 log (</w:t>
      </w:r>
      <w:r w:rsidRPr="00F028D0">
        <w:rPr>
          <w:rFonts w:ascii="Garamond" w:hAnsi="Garamond"/>
          <w:sz w:val="22"/>
          <w:szCs w:val="22"/>
        </w:rPr>
        <w:t>p km</w:t>
      </w:r>
      <w:r w:rsidRPr="00F028D0">
        <w:rPr>
          <w:rFonts w:ascii="Garamond" w:hAnsi="Garamond"/>
          <w:sz w:val="22"/>
          <w:szCs w:val="22"/>
          <w:vertAlign w:val="superscript"/>
        </w:rPr>
        <w:t>-2</w:t>
      </w:r>
      <w:r w:rsidRPr="00F028D0">
        <w:rPr>
          <w:rFonts w:ascii="Garamond" w:hAnsi="Garamond"/>
          <w:bCs/>
          <w:sz w:val="22"/>
          <w:szCs w:val="22"/>
        </w:rPr>
        <w:t>) yr</w:t>
      </w:r>
      <w:r w:rsidRPr="00F028D0">
        <w:rPr>
          <w:rFonts w:ascii="Garamond" w:hAnsi="Garamond"/>
          <w:sz w:val="22"/>
          <w:szCs w:val="22"/>
          <w:vertAlign w:val="superscript"/>
        </w:rPr>
        <w:t>-</w:t>
      </w:r>
      <w:r w:rsidRPr="00F028D0">
        <w:rPr>
          <w:rFonts w:ascii="Garamond" w:hAnsi="Garamond"/>
          <w:bCs/>
          <w:sz w:val="22"/>
          <w:szCs w:val="22"/>
          <w:vertAlign w:val="superscript"/>
        </w:rPr>
        <w:t>1</w:t>
      </w:r>
      <w:r w:rsidRPr="00F028D0">
        <w:rPr>
          <w:rFonts w:ascii="Garamond" w:hAnsi="Garamond"/>
          <w:bCs/>
          <w:sz w:val="22"/>
          <w:szCs w:val="22"/>
        </w:rPr>
        <w:t xml:space="preserve"> (F(1, 5700) = 0.3955,  p = 0.5295) (DSR, SM, and VOD</w:t>
      </w:r>
      <w:r w:rsidRPr="00F028D0">
        <w:rPr>
          <w:rFonts w:ascii="Garamond" w:hAnsi="Garamond"/>
          <w:bCs/>
          <w:sz w:val="22"/>
          <w:szCs w:val="22"/>
          <w:vertAlign w:val="subscript"/>
        </w:rPr>
        <w:t>yr-1</w:t>
      </w:r>
      <w:r w:rsidRPr="00F028D0">
        <w:rPr>
          <w:rFonts w:ascii="Garamond" w:hAnsi="Garamond"/>
          <w:bCs/>
          <w:sz w:val="22"/>
          <w:szCs w:val="22"/>
        </w:rPr>
        <w:t xml:space="preserve"> not shown). VOD showed a clear increase throughout the whole bioregion during 1997-2016. Despite the overall trends (i.e., non-significant in rainfall and significant in temperature) the magnitude of the VOD-Rain </w:t>
      </w:r>
      <w:r w:rsidRPr="00F028D0">
        <w:rPr>
          <w:rFonts w:ascii="Garamond" w:hAnsi="Garamond"/>
          <w:noProof/>
          <w:sz w:val="22"/>
          <w:szCs w:val="22"/>
        </w:rPr>
        <w:t>standardised path regression coefficient (β = 0.139 [-0.111, 0.366]) was considerably higher than the VOD-Temp one (β = -0.063 [-0.240, -0.002]) (see Figure 4b and Appendix S5: Table S4). This imbalance between rainfall and temperature might have triggered woody encroachment in this bioregion.</w:t>
      </w:r>
      <w:r w:rsidRPr="00F028D0">
        <w:rPr>
          <w:rFonts w:ascii="Garamond" w:hAnsi="Garamond"/>
          <w:bCs/>
          <w:sz w:val="22"/>
          <w:szCs w:val="22"/>
        </w:rPr>
        <w:t xml:space="preserve"> Drier, warmer, less vegetated, less intense fire, and less populated areas </w:t>
      </w:r>
      <w:proofErr w:type="spellStart"/>
      <w:r w:rsidRPr="00F028D0">
        <w:rPr>
          <w:rFonts w:ascii="Garamond" w:hAnsi="Garamond"/>
          <w:bCs/>
          <w:sz w:val="22"/>
          <w:szCs w:val="22"/>
        </w:rPr>
        <w:t>occured</w:t>
      </w:r>
      <w:proofErr w:type="spellEnd"/>
      <w:r w:rsidRPr="00F028D0">
        <w:rPr>
          <w:rFonts w:ascii="Garamond" w:hAnsi="Garamond"/>
          <w:bCs/>
          <w:sz w:val="22"/>
          <w:szCs w:val="22"/>
        </w:rPr>
        <w:t xml:space="preserve"> in the southern part towards the Kalahari Desert (pink shading).</w:t>
      </w:r>
      <w:r w:rsidRPr="00F028D0">
        <w:rPr>
          <w:rFonts w:ascii="Garamond" w:hAnsi="Garamond"/>
          <w:b/>
          <w:bCs/>
          <w:sz w:val="22"/>
          <w:szCs w:val="22"/>
        </w:rPr>
        <w:br w:type="page"/>
      </w:r>
    </w:p>
    <w:p w14:paraId="6F9F9146" w14:textId="77777777" w:rsidR="00F028D0" w:rsidRPr="00F028D0" w:rsidRDefault="00F028D0" w:rsidP="00F028D0">
      <w:pPr>
        <w:spacing w:line="276" w:lineRule="auto"/>
        <w:jc w:val="both"/>
        <w:rPr>
          <w:rFonts w:ascii="Garamond" w:hAnsi="Garamond"/>
          <w:b/>
          <w:bCs/>
          <w:sz w:val="22"/>
          <w:szCs w:val="22"/>
        </w:rPr>
      </w:pPr>
      <w:r w:rsidRPr="00F028D0">
        <w:rPr>
          <w:rFonts w:ascii="Garamond" w:hAnsi="Garamond"/>
          <w:b/>
          <w:bCs/>
          <w:noProof/>
          <w:sz w:val="22"/>
          <w:szCs w:val="22"/>
          <w:lang w:val="es-ES" w:eastAsia="es-ES"/>
        </w:rPr>
        <w:lastRenderedPageBreak/>
        <w:drawing>
          <wp:inline distT="0" distB="0" distL="0" distR="0" wp14:anchorId="2D864C0B" wp14:editId="14200BCE">
            <wp:extent cx="5508000" cy="5616863"/>
            <wp:effectExtent l="0" t="0" r="0" b="3175"/>
            <wp:docPr id="14" name="Imagen 14" descr="A collection of graphs showing different colo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descr="A collection of graphs showing different colored lines&#10;&#10;Description automatically generated with medium confidence"/>
                    <pic:cNvPicPr/>
                  </pic:nvPicPr>
                  <pic:blipFill>
                    <a:blip r:embed="rId34">
                      <a:extLst>
                        <a:ext uri="{28A0092B-C50C-407E-A947-70E740481C1C}">
                          <a14:useLocalDpi xmlns:a14="http://schemas.microsoft.com/office/drawing/2010/main" val="0"/>
                        </a:ext>
                      </a:extLst>
                    </a:blip>
                    <a:stretch>
                      <a:fillRect/>
                    </a:stretch>
                  </pic:blipFill>
                  <pic:spPr>
                    <a:xfrm>
                      <a:off x="0" y="0"/>
                      <a:ext cx="5508000" cy="5616863"/>
                    </a:xfrm>
                    <a:prstGeom prst="rect">
                      <a:avLst/>
                    </a:prstGeom>
                  </pic:spPr>
                </pic:pic>
              </a:graphicData>
            </a:graphic>
          </wp:inline>
        </w:drawing>
      </w:r>
    </w:p>
    <w:p w14:paraId="57952EFA" w14:textId="77777777" w:rsidR="00F028D0" w:rsidRPr="00F028D0" w:rsidRDefault="00F028D0" w:rsidP="00F028D0">
      <w:pPr>
        <w:spacing w:after="160" w:line="276" w:lineRule="auto"/>
        <w:jc w:val="both"/>
        <w:rPr>
          <w:rFonts w:ascii="Garamond" w:hAnsi="Garamond"/>
          <w:b/>
          <w:bCs/>
          <w:sz w:val="22"/>
          <w:szCs w:val="22"/>
        </w:rPr>
      </w:pPr>
      <w:r w:rsidRPr="00F028D0">
        <w:rPr>
          <w:rFonts w:ascii="Garamond" w:hAnsi="Garamond"/>
          <w:b/>
          <w:bCs/>
          <w:sz w:val="22"/>
          <w:szCs w:val="22"/>
        </w:rPr>
        <w:t>Appendix S8: Figure S3</w:t>
      </w:r>
      <w:r w:rsidRPr="00F028D0">
        <w:rPr>
          <w:rFonts w:ascii="Garamond" w:hAnsi="Garamond"/>
          <w:b/>
          <w:bCs/>
          <w:sz w:val="22"/>
          <w:szCs w:val="22"/>
        </w:rPr>
        <w:tab/>
      </w:r>
      <w:r w:rsidRPr="00F028D0">
        <w:rPr>
          <w:rFonts w:ascii="Garamond" w:hAnsi="Garamond"/>
          <w:bCs/>
          <w:sz w:val="22"/>
          <w:szCs w:val="22"/>
        </w:rPr>
        <w:t>Southeast African subtropical grasslands. Overall trends (slope of the regression) during 1997-2016: VOD = -0.0014 VOD unit yr</w:t>
      </w:r>
      <w:r w:rsidRPr="00F028D0">
        <w:rPr>
          <w:rFonts w:ascii="Garamond" w:hAnsi="Garamond"/>
          <w:bCs/>
          <w:sz w:val="22"/>
          <w:szCs w:val="22"/>
          <w:vertAlign w:val="superscript"/>
        </w:rPr>
        <w:t>-1</w:t>
      </w:r>
      <w:r w:rsidRPr="00F028D0">
        <w:rPr>
          <w:rFonts w:ascii="Garamond" w:hAnsi="Garamond"/>
          <w:bCs/>
          <w:sz w:val="22"/>
          <w:szCs w:val="22"/>
        </w:rPr>
        <w:t xml:space="preserve"> (F(1, 5138) = 57.28, p &lt; 0.001), BA = -0.2266 ha</w:t>
      </w:r>
      <w:r w:rsidRPr="00F028D0">
        <w:rPr>
          <w:rFonts w:ascii="Garamond" w:hAnsi="Garamond"/>
          <w:bCs/>
          <w:sz w:val="22"/>
          <w:szCs w:val="22"/>
          <w:vertAlign w:val="superscript"/>
        </w:rPr>
        <w:t>1/3</w:t>
      </w:r>
      <w:r w:rsidRPr="00F028D0">
        <w:rPr>
          <w:rFonts w:ascii="Garamond" w:hAnsi="Garamond"/>
          <w:bCs/>
          <w:sz w:val="22"/>
          <w:szCs w:val="22"/>
        </w:rPr>
        <w:t xml:space="preserve"> yr</w:t>
      </w:r>
      <w:r w:rsidRPr="00F028D0">
        <w:rPr>
          <w:rFonts w:ascii="Garamond" w:hAnsi="Garamond"/>
          <w:bCs/>
          <w:sz w:val="22"/>
          <w:szCs w:val="22"/>
          <w:vertAlign w:val="superscript"/>
        </w:rPr>
        <w:t>-1</w:t>
      </w:r>
      <w:r w:rsidRPr="00F028D0">
        <w:rPr>
          <w:rFonts w:ascii="Garamond" w:hAnsi="Garamond"/>
          <w:bCs/>
          <w:sz w:val="22"/>
          <w:szCs w:val="22"/>
        </w:rPr>
        <w:t xml:space="preserve"> (F(1, 5136) = 193.8,  p &lt; 0.001), Rain = -4.2568 mm yr</w:t>
      </w:r>
      <w:r w:rsidRPr="00F028D0">
        <w:rPr>
          <w:rFonts w:ascii="Garamond" w:hAnsi="Garamond"/>
          <w:bCs/>
          <w:sz w:val="22"/>
          <w:szCs w:val="22"/>
          <w:vertAlign w:val="superscript"/>
        </w:rPr>
        <w:t>-2</w:t>
      </w:r>
      <w:r w:rsidRPr="00F028D0">
        <w:rPr>
          <w:rFonts w:ascii="Garamond" w:hAnsi="Garamond"/>
          <w:bCs/>
          <w:sz w:val="22"/>
          <w:szCs w:val="22"/>
        </w:rPr>
        <w:t xml:space="preserve"> (F(1, 5136) = 156.9,  p &lt; 0.001), T = 0.0586 °C yr</w:t>
      </w:r>
      <w:r w:rsidRPr="00F028D0">
        <w:rPr>
          <w:rFonts w:ascii="Garamond" w:hAnsi="Garamond"/>
          <w:bCs/>
          <w:sz w:val="22"/>
          <w:szCs w:val="22"/>
          <w:vertAlign w:val="superscript"/>
        </w:rPr>
        <w:t>-1</w:t>
      </w:r>
      <w:r w:rsidRPr="00F028D0">
        <w:rPr>
          <w:rFonts w:ascii="Garamond" w:hAnsi="Garamond"/>
          <w:bCs/>
          <w:sz w:val="22"/>
          <w:szCs w:val="22"/>
        </w:rPr>
        <w:t xml:space="preserve"> (F(1, 5136) = 141,  p &lt; 0.001), PD = 0.0041 log (</w:t>
      </w:r>
      <w:r w:rsidRPr="00F028D0">
        <w:rPr>
          <w:rFonts w:ascii="Garamond" w:hAnsi="Garamond"/>
          <w:sz w:val="22"/>
          <w:szCs w:val="22"/>
        </w:rPr>
        <w:t>p km</w:t>
      </w:r>
      <w:r w:rsidRPr="00F028D0">
        <w:rPr>
          <w:rFonts w:ascii="Garamond" w:hAnsi="Garamond"/>
          <w:sz w:val="22"/>
          <w:szCs w:val="22"/>
          <w:vertAlign w:val="superscript"/>
        </w:rPr>
        <w:t>-2</w:t>
      </w:r>
      <w:r w:rsidRPr="00F028D0">
        <w:rPr>
          <w:rFonts w:ascii="Garamond" w:hAnsi="Garamond"/>
          <w:bCs/>
          <w:sz w:val="22"/>
          <w:szCs w:val="22"/>
        </w:rPr>
        <w:t>) yr</w:t>
      </w:r>
      <w:r w:rsidRPr="00F028D0">
        <w:rPr>
          <w:rFonts w:ascii="Garamond" w:hAnsi="Garamond"/>
          <w:bCs/>
          <w:sz w:val="22"/>
          <w:szCs w:val="22"/>
          <w:vertAlign w:val="superscript"/>
        </w:rPr>
        <w:t>-1</w:t>
      </w:r>
      <w:r w:rsidRPr="00F028D0">
        <w:rPr>
          <w:rFonts w:ascii="Garamond" w:hAnsi="Garamond"/>
          <w:bCs/>
          <w:sz w:val="22"/>
          <w:szCs w:val="22"/>
        </w:rPr>
        <w:t xml:space="preserve"> (F(1, 5136) = 1.872,  p = 0.1713) (DSR, SM, and VOD</w:t>
      </w:r>
      <w:r w:rsidRPr="00F028D0">
        <w:rPr>
          <w:rFonts w:ascii="Garamond" w:hAnsi="Garamond"/>
          <w:bCs/>
          <w:sz w:val="22"/>
          <w:szCs w:val="22"/>
          <w:vertAlign w:val="subscript"/>
        </w:rPr>
        <w:t>yr-1</w:t>
      </w:r>
      <w:r w:rsidRPr="00F028D0">
        <w:rPr>
          <w:rFonts w:ascii="Garamond" w:hAnsi="Garamond"/>
          <w:bCs/>
          <w:sz w:val="22"/>
          <w:szCs w:val="22"/>
        </w:rPr>
        <w:t xml:space="preserve"> not shown). No overall changes in VOD, while burned areas changed significantly in the southern areas. Lower/</w:t>
      </w:r>
      <w:r w:rsidRPr="00F028D0">
        <w:rPr>
          <w:rFonts w:ascii="Garamond" w:hAnsi="Garamond"/>
          <w:sz w:val="22"/>
          <w:szCs w:val="22"/>
        </w:rPr>
        <w:t>higher rainfall values corresponded to lower/higher VOD. It is further shown the opposite behaviour of rainfall and temperature throughout the bioregion.</w:t>
      </w:r>
      <w:r w:rsidRPr="00F028D0">
        <w:rPr>
          <w:rFonts w:ascii="Garamond" w:hAnsi="Garamond"/>
          <w:b/>
          <w:bCs/>
          <w:sz w:val="22"/>
          <w:szCs w:val="22"/>
        </w:rPr>
        <w:br w:type="page"/>
      </w:r>
    </w:p>
    <w:p w14:paraId="1138131A" w14:textId="77777777" w:rsidR="00F028D0" w:rsidRPr="00F028D0" w:rsidRDefault="00F028D0" w:rsidP="00F028D0">
      <w:pPr>
        <w:spacing w:line="276" w:lineRule="auto"/>
        <w:jc w:val="both"/>
        <w:rPr>
          <w:rFonts w:ascii="Garamond" w:hAnsi="Garamond"/>
          <w:b/>
          <w:bCs/>
          <w:sz w:val="22"/>
          <w:szCs w:val="22"/>
        </w:rPr>
      </w:pPr>
      <w:r w:rsidRPr="00F028D0">
        <w:rPr>
          <w:rFonts w:ascii="Garamond" w:hAnsi="Garamond"/>
          <w:b/>
          <w:bCs/>
          <w:noProof/>
          <w:sz w:val="22"/>
          <w:szCs w:val="22"/>
          <w:lang w:val="es-ES" w:eastAsia="es-ES"/>
        </w:rPr>
        <w:lastRenderedPageBreak/>
        <w:drawing>
          <wp:inline distT="0" distB="0" distL="0" distR="0" wp14:anchorId="2C718E17" wp14:editId="1B64E14C">
            <wp:extent cx="5508000" cy="5616860"/>
            <wp:effectExtent l="0" t="0" r="0" b="3175"/>
            <wp:docPr id="8" name="Imagen 8" descr="A collection of graphs showing different colo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descr="A collection of graphs showing different colors&#10;&#10;Description automatically generated with medium confidence"/>
                    <pic:cNvPicPr/>
                  </pic:nvPicPr>
                  <pic:blipFill>
                    <a:blip r:embed="rId35">
                      <a:extLst>
                        <a:ext uri="{28A0092B-C50C-407E-A947-70E740481C1C}">
                          <a14:useLocalDpi xmlns:a14="http://schemas.microsoft.com/office/drawing/2010/main" val="0"/>
                        </a:ext>
                      </a:extLst>
                    </a:blip>
                    <a:stretch>
                      <a:fillRect/>
                    </a:stretch>
                  </pic:blipFill>
                  <pic:spPr>
                    <a:xfrm>
                      <a:off x="0" y="0"/>
                      <a:ext cx="5508000" cy="5616860"/>
                    </a:xfrm>
                    <a:prstGeom prst="rect">
                      <a:avLst/>
                    </a:prstGeom>
                  </pic:spPr>
                </pic:pic>
              </a:graphicData>
            </a:graphic>
          </wp:inline>
        </w:drawing>
      </w:r>
    </w:p>
    <w:p w14:paraId="4CD48166" w14:textId="2158D330" w:rsidR="00F028D0" w:rsidRPr="00F028D0" w:rsidRDefault="00F028D0" w:rsidP="00F028D0">
      <w:pPr>
        <w:spacing w:after="160" w:line="276" w:lineRule="auto"/>
        <w:jc w:val="both"/>
        <w:rPr>
          <w:rFonts w:ascii="Garamond" w:hAnsi="Garamond"/>
          <w:b/>
          <w:bCs/>
          <w:sz w:val="22"/>
          <w:szCs w:val="22"/>
        </w:rPr>
      </w:pPr>
      <w:r w:rsidRPr="00F028D0">
        <w:rPr>
          <w:rFonts w:ascii="Garamond" w:hAnsi="Garamond"/>
          <w:b/>
          <w:bCs/>
          <w:sz w:val="22"/>
          <w:szCs w:val="22"/>
        </w:rPr>
        <w:t>Appendix S8: Figure S4</w:t>
      </w:r>
      <w:r w:rsidRPr="00F028D0">
        <w:rPr>
          <w:rFonts w:ascii="Garamond" w:hAnsi="Garamond"/>
          <w:b/>
          <w:bCs/>
          <w:sz w:val="22"/>
          <w:szCs w:val="22"/>
        </w:rPr>
        <w:tab/>
      </w:r>
      <w:r w:rsidRPr="00F028D0">
        <w:rPr>
          <w:rFonts w:ascii="Garamond" w:hAnsi="Garamond"/>
          <w:bCs/>
          <w:sz w:val="22"/>
          <w:szCs w:val="22"/>
        </w:rPr>
        <w:t>Madagascar. Overall trends during 1997-2016 (slope of the regression): VOD = -0.0007 VOD unit yr</w:t>
      </w:r>
      <w:r w:rsidRPr="00F028D0">
        <w:rPr>
          <w:rFonts w:ascii="Garamond" w:hAnsi="Garamond"/>
          <w:bCs/>
          <w:sz w:val="22"/>
          <w:szCs w:val="22"/>
          <w:vertAlign w:val="superscript"/>
        </w:rPr>
        <w:t>-1</w:t>
      </w:r>
      <w:r w:rsidRPr="00F028D0">
        <w:rPr>
          <w:rFonts w:ascii="Garamond" w:hAnsi="Garamond"/>
          <w:bCs/>
          <w:sz w:val="22"/>
          <w:szCs w:val="22"/>
        </w:rPr>
        <w:t xml:space="preserve"> (F(1, 6232) = 17.35,  p &lt; 0.001), BA = -0.0980 ha</w:t>
      </w:r>
      <w:r w:rsidRPr="00F028D0">
        <w:rPr>
          <w:rFonts w:ascii="Garamond" w:hAnsi="Garamond"/>
          <w:bCs/>
          <w:sz w:val="22"/>
          <w:szCs w:val="22"/>
          <w:vertAlign w:val="superscript"/>
        </w:rPr>
        <w:t>1/3</w:t>
      </w:r>
      <w:r w:rsidRPr="00F028D0">
        <w:rPr>
          <w:rFonts w:ascii="Garamond" w:hAnsi="Garamond"/>
          <w:bCs/>
          <w:sz w:val="22"/>
          <w:szCs w:val="22"/>
        </w:rPr>
        <w:t xml:space="preserve"> yr</w:t>
      </w:r>
      <w:r w:rsidRPr="00F028D0">
        <w:rPr>
          <w:rFonts w:ascii="Garamond" w:hAnsi="Garamond"/>
          <w:bCs/>
          <w:sz w:val="22"/>
          <w:szCs w:val="22"/>
          <w:vertAlign w:val="superscript"/>
        </w:rPr>
        <w:t>-1</w:t>
      </w:r>
      <w:r w:rsidRPr="00F028D0">
        <w:rPr>
          <w:rFonts w:ascii="Garamond" w:hAnsi="Garamond"/>
          <w:bCs/>
          <w:sz w:val="22"/>
          <w:szCs w:val="22"/>
        </w:rPr>
        <w:t xml:space="preserve"> (F(1, 6232) = 51.3,  p &lt; 0.001), Rain = -6.4899 mm yr</w:t>
      </w:r>
      <w:r w:rsidRPr="00F028D0">
        <w:rPr>
          <w:rFonts w:ascii="Garamond" w:hAnsi="Garamond"/>
          <w:bCs/>
          <w:sz w:val="22"/>
          <w:szCs w:val="22"/>
          <w:vertAlign w:val="superscript"/>
        </w:rPr>
        <w:t>-2</w:t>
      </w:r>
      <w:r w:rsidRPr="00F028D0">
        <w:rPr>
          <w:rFonts w:ascii="Garamond" w:hAnsi="Garamond"/>
          <w:bCs/>
          <w:sz w:val="22"/>
          <w:szCs w:val="22"/>
        </w:rPr>
        <w:t xml:space="preserve"> (F(1, 6232) = 64.47,  p &lt; 0.001), T = 0.0202 °C yr</w:t>
      </w:r>
      <w:r w:rsidRPr="00F028D0">
        <w:rPr>
          <w:rFonts w:ascii="Garamond" w:hAnsi="Garamond"/>
          <w:bCs/>
          <w:sz w:val="22"/>
          <w:szCs w:val="22"/>
          <w:vertAlign w:val="superscript"/>
        </w:rPr>
        <w:t>-1</w:t>
      </w:r>
      <w:r w:rsidRPr="00F028D0">
        <w:rPr>
          <w:rFonts w:ascii="Garamond" w:hAnsi="Garamond"/>
          <w:bCs/>
          <w:sz w:val="22"/>
          <w:szCs w:val="22"/>
        </w:rPr>
        <w:t xml:space="preserve"> (F(1, 6232) = 14.58,  p = 0.0001), PD = 0.0363 log (</w:t>
      </w:r>
      <w:r w:rsidRPr="00F028D0">
        <w:rPr>
          <w:rFonts w:ascii="Garamond" w:hAnsi="Garamond"/>
          <w:sz w:val="22"/>
          <w:szCs w:val="22"/>
        </w:rPr>
        <w:t>p km</w:t>
      </w:r>
      <w:r w:rsidRPr="00F028D0">
        <w:rPr>
          <w:rFonts w:ascii="Garamond" w:hAnsi="Garamond"/>
          <w:sz w:val="22"/>
          <w:szCs w:val="22"/>
          <w:vertAlign w:val="superscript"/>
        </w:rPr>
        <w:t>-2</w:t>
      </w:r>
      <w:r w:rsidRPr="00F028D0">
        <w:rPr>
          <w:rFonts w:ascii="Garamond" w:hAnsi="Garamond"/>
          <w:bCs/>
          <w:sz w:val="22"/>
          <w:szCs w:val="22"/>
        </w:rPr>
        <w:t>) yr</w:t>
      </w:r>
      <w:r w:rsidRPr="00F028D0">
        <w:rPr>
          <w:rFonts w:ascii="Garamond" w:hAnsi="Garamond"/>
          <w:bCs/>
          <w:sz w:val="22"/>
          <w:szCs w:val="22"/>
          <w:vertAlign w:val="superscript"/>
        </w:rPr>
        <w:t>-1</w:t>
      </w:r>
      <w:r w:rsidRPr="00F028D0">
        <w:rPr>
          <w:rFonts w:ascii="Garamond" w:hAnsi="Garamond"/>
          <w:bCs/>
          <w:sz w:val="22"/>
          <w:szCs w:val="22"/>
        </w:rPr>
        <w:t xml:space="preserve"> (F(1, 6232) = 305.1,  p &lt; 0.001) (DSR, SM, and VOD</w:t>
      </w:r>
      <w:r w:rsidRPr="00F028D0">
        <w:rPr>
          <w:rFonts w:ascii="Garamond" w:hAnsi="Garamond"/>
          <w:bCs/>
          <w:sz w:val="22"/>
          <w:szCs w:val="22"/>
          <w:vertAlign w:val="subscript"/>
        </w:rPr>
        <w:t>yr-1</w:t>
      </w:r>
      <w:r w:rsidRPr="00F028D0">
        <w:rPr>
          <w:rFonts w:ascii="Garamond" w:hAnsi="Garamond"/>
          <w:bCs/>
          <w:sz w:val="22"/>
          <w:szCs w:val="22"/>
        </w:rPr>
        <w:t xml:space="preserve"> not shown). Changes in VOD appeared to be weak, while we observed clear variations in temperature (positive), population density (positive), and precipitation (negative) throughout the whole bioregion. Also in this bioregion, lower/</w:t>
      </w:r>
      <w:r w:rsidRPr="00F028D0">
        <w:rPr>
          <w:rFonts w:ascii="Garamond" w:hAnsi="Garamond"/>
          <w:sz w:val="22"/>
          <w:szCs w:val="22"/>
        </w:rPr>
        <w:t>higher rainfall values corresponded to lower/higher VOD</w:t>
      </w:r>
      <w:r w:rsidRPr="00F028D0">
        <w:rPr>
          <w:rFonts w:ascii="Garamond" w:hAnsi="Garamond"/>
          <w:bCs/>
          <w:sz w:val="22"/>
          <w:szCs w:val="22"/>
        </w:rPr>
        <w:t xml:space="preserve">. As in Greater Karoo and Kalahari drylands, the magnitude of the VOD-Rain </w:t>
      </w:r>
      <w:r w:rsidRPr="00F028D0">
        <w:rPr>
          <w:rFonts w:ascii="Garamond" w:hAnsi="Garamond"/>
          <w:noProof/>
          <w:sz w:val="22"/>
          <w:szCs w:val="22"/>
        </w:rPr>
        <w:t>standardised path regression coefficient (β = 0.126 [-0.069, 0.267]) was higher than the VOD-Temp one (β = -0.037 [-0.137, 0.133]) (see Figure 4d and Appendix S5: Table S8)</w:t>
      </w:r>
      <w:r w:rsidRPr="00F028D0">
        <w:rPr>
          <w:rFonts w:ascii="Garamond" w:hAnsi="Garamond"/>
          <w:bCs/>
          <w:sz w:val="22"/>
          <w:szCs w:val="22"/>
        </w:rPr>
        <w:t>, yet here, the increase in population density (i.e., anthropogenic activities) has likely played a leading role at controlling ecosystem dynamics (e.g., fire decrease due to fragmentation).</w:t>
      </w:r>
    </w:p>
    <w:sectPr w:rsidR="00F028D0" w:rsidRPr="00F028D0" w:rsidSect="00B34036">
      <w:footerReference w:type="even" r:id="rId36"/>
      <w:footerReference w:type="default" r:id="rId37"/>
      <w:footnotePr>
        <w:numFmt w:val="chicago"/>
      </w:footnotePr>
      <w:endnotePr>
        <w:numFmt w:val="chicago"/>
      </w:endnotePr>
      <w:pgSz w:w="12240" w:h="15840"/>
      <w:pgMar w:top="1440" w:right="1440" w:bottom="1440" w:left="1440" w:header="431" w:footer="34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37263B2" w14:textId="77777777" w:rsidR="00B34036" w:rsidRDefault="00B34036" w:rsidP="004A10BE">
      <w:r>
        <w:separator/>
      </w:r>
    </w:p>
  </w:endnote>
  <w:endnote w:type="continuationSeparator" w:id="0">
    <w:p w14:paraId="3FCFDB4A" w14:textId="77777777" w:rsidR="00B34036" w:rsidRDefault="00B34036" w:rsidP="004A10B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LM Roman 12">
    <w:altName w:val="Calibri"/>
    <w:panose1 w:val="020B0604020202020204"/>
    <w:charset w:val="4D"/>
    <w:family w:val="auto"/>
    <w:notTrueType/>
    <w:pitch w:val="variable"/>
    <w:sig w:usb0="20000007" w:usb1="00000000" w:usb2="00000000" w:usb3="00000000" w:csb0="00000193"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Lucida Grande">
    <w:altName w:val="Segoe UI"/>
    <w:panose1 w:val="020B0600040502020204"/>
    <w:charset w:val="00"/>
    <w:family w:val="swiss"/>
    <w:pitch w:val="variable"/>
    <w:sig w:usb0="E1000AEF" w:usb1="5000A1FF" w:usb2="00000000" w:usb3="00000000" w:csb0="000001BF" w:csb1="00000000"/>
  </w:font>
  <w:font w:name="Consolas">
    <w:panose1 w:val="020B0609020204030204"/>
    <w:charset w:val="00"/>
    <w:family w:val="modern"/>
    <w:pitch w:val="fixed"/>
    <w:sig w:usb0="E10006FF" w:usb1="4000FCFF" w:usb2="00000009" w:usb3="00000000" w:csb0="0000019F" w:csb1="00000000"/>
  </w:font>
  <w:font w:name="BlissRegular">
    <w:altName w:val="Cambria"/>
    <w:panose1 w:val="020B0604020202020204"/>
    <w:charset w:val="00"/>
    <w:family w:val="roman"/>
    <w:notTrueType/>
    <w:pitch w:val="variable"/>
    <w:sig w:usb0="00000003" w:usb1="00000000" w:usb2="00000000" w:usb3="00000000" w:csb0="00000001" w:csb1="00000000"/>
  </w:font>
  <w:font w:name="BlissMedium">
    <w:altName w:val="Cambria"/>
    <w:panose1 w:val="020B0604020202020204"/>
    <w:charset w:val="00"/>
    <w:family w:val="roman"/>
    <w:notTrueType/>
    <w:pitch w:val="variable"/>
    <w:sig w:usb0="00000003" w:usb1="00000000" w:usb2="00000000" w:usb3="00000000" w:csb0="00000001" w:csb1="00000000"/>
  </w:font>
  <w:font w:name="BlissBold">
    <w:panose1 w:val="020B0604020202020204"/>
    <w:charset w:val="00"/>
    <w:family w:val="roman"/>
    <w:notTrueType/>
    <w:pitch w:val="variable"/>
    <w:sig w:usb0="00000003" w:usb1="00000000" w:usb2="00000000" w:usb3="00000000" w:csb0="00000001" w:csb1="00000000"/>
  </w:font>
  <w:font w:name="Times">
    <w:panose1 w:val="00000500000000020000"/>
    <w:charset w:val="00"/>
    <w:family w:val="auto"/>
    <w:pitch w:val="variable"/>
    <w:sig w:usb0="E00002FF" w:usb1="5000205A" w:usb2="00000000" w:usb3="00000000" w:csb0="0000019F" w:csb1="00000000"/>
  </w:font>
  <w:font w:name="Tahoma">
    <w:panose1 w:val="020B0604030504040204"/>
    <w:charset w:val="00"/>
    <w:family w:val="swiss"/>
    <w:pitch w:val="variable"/>
    <w:sig w:usb0="E1002EFF" w:usb1="C000605B" w:usb2="00000029" w:usb3="00000000" w:csb0="000101FF" w:csb1="00000000"/>
  </w:font>
  <w:font w:name="Lucida Sans">
    <w:panose1 w:val="020B0602030504020204"/>
    <w:charset w:val="00"/>
    <w:family w:val="swiss"/>
    <w:pitch w:val="variable"/>
    <w:sig w:usb0="8100AAF7" w:usb1="0000807B" w:usb2="00000008" w:usb3="00000000" w:csb0="0000009F" w:csb1="00000000"/>
  </w:font>
  <w:font w:name="Garamond">
    <w:panose1 w:val="02020404030301010803"/>
    <w:charset w:val="00"/>
    <w:family w:val="roman"/>
    <w:pitch w:val="variable"/>
    <w:sig w:usb0="00000287" w:usb1="00000002" w:usb2="00000000" w:usb3="00000000" w:csb0="0000009F" w:csb1="00000000"/>
  </w:font>
  <w:font w:name="DengXian Light">
    <w:altName w:val="Microsoft YaHei"/>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A9915D" w14:textId="77777777" w:rsidR="00C0503C" w:rsidRDefault="00C0503C" w:rsidP="00DE723C">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132398CC" w14:textId="77777777" w:rsidR="00C0503C" w:rsidRDefault="00C0503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2718C9" w14:textId="77777777" w:rsidR="00C0503C" w:rsidRDefault="00C0503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6AA7740" w14:textId="77777777" w:rsidR="00B34036" w:rsidRDefault="00B34036" w:rsidP="004A10BE">
      <w:r>
        <w:separator/>
      </w:r>
    </w:p>
  </w:footnote>
  <w:footnote w:type="continuationSeparator" w:id="0">
    <w:p w14:paraId="425A0670" w14:textId="77777777" w:rsidR="00B34036" w:rsidRDefault="00B34036" w:rsidP="004A10B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EB4F65"/>
    <w:multiLevelType w:val="singleLevel"/>
    <w:tmpl w:val="26888EC6"/>
    <w:name w:val="Numbered list 5"/>
    <w:lvl w:ilvl="0">
      <w:numFmt w:val="bullet"/>
      <w:pStyle w:val="ListBullet5"/>
      <w:lvlText w:val=""/>
      <w:lvlJc w:val="left"/>
      <w:pPr>
        <w:ind w:left="1132" w:firstLine="0"/>
      </w:pPr>
      <w:rPr>
        <w:rFonts w:ascii="Symbol" w:hAnsi="Symbol"/>
      </w:rPr>
    </w:lvl>
  </w:abstractNum>
  <w:abstractNum w:abstractNumId="1" w15:restartNumberingAfterBreak="0">
    <w:nsid w:val="1F7B6FCD"/>
    <w:multiLevelType w:val="singleLevel"/>
    <w:tmpl w:val="D7624322"/>
    <w:name w:val="Numbered list 7"/>
    <w:lvl w:ilvl="0">
      <w:numFmt w:val="bullet"/>
      <w:pStyle w:val="ListBullet"/>
      <w:lvlText w:val=""/>
      <w:lvlJc w:val="left"/>
      <w:pPr>
        <w:ind w:left="0" w:firstLine="0"/>
      </w:pPr>
      <w:rPr>
        <w:rFonts w:ascii="Symbol" w:hAnsi="Symbol"/>
      </w:rPr>
    </w:lvl>
  </w:abstractNum>
  <w:abstractNum w:abstractNumId="2" w15:restartNumberingAfterBreak="0">
    <w:nsid w:val="1FAE1DEF"/>
    <w:multiLevelType w:val="multilevel"/>
    <w:tmpl w:val="B472200C"/>
    <w:name w:val="Numbered list 12"/>
    <w:lvl w:ilvl="0">
      <w:start w:val="1"/>
      <w:numFmt w:val="upperLetter"/>
      <w:pStyle w:val="AppendixMain"/>
      <w:lvlText w:val="Appendix %1"/>
      <w:lvlJc w:val="left"/>
      <w:pPr>
        <w:ind w:left="0" w:firstLine="0"/>
      </w:pPr>
    </w:lvl>
    <w:lvl w:ilvl="1">
      <w:start w:val="1"/>
      <w:numFmt w:val="decimal"/>
      <w:pStyle w:val="AppendixSubheading"/>
      <w:lvlText w:val="%1.%2"/>
      <w:lvlJc w:val="left"/>
      <w:pPr>
        <w:ind w:left="0" w:firstLine="0"/>
      </w:pPr>
    </w:lvl>
    <w:lvl w:ilvl="2">
      <w:start w:val="1"/>
      <w:numFmt w:val="decimal"/>
      <w:pStyle w:val="AppendixThird"/>
      <w:lvlText w:val="%1.%2.%3"/>
      <w:lvlJc w:val="left"/>
      <w:pPr>
        <w:ind w:left="0" w:firstLine="0"/>
      </w:pPr>
    </w:lvl>
    <w:lvl w:ilvl="3">
      <w:start w:val="1"/>
      <w:numFmt w:val="decimal"/>
      <w:lvlText w:val="(%4)"/>
      <w:lvlJc w:val="left"/>
      <w:pPr>
        <w:ind w:left="1080" w:firstLine="0"/>
      </w:pPr>
    </w:lvl>
    <w:lvl w:ilvl="4">
      <w:start w:val="1"/>
      <w:numFmt w:val="lowerLetter"/>
      <w:lvlText w:val="(%5)"/>
      <w:lvlJc w:val="left"/>
      <w:pPr>
        <w:ind w:left="1440" w:firstLine="0"/>
      </w:pPr>
    </w:lvl>
    <w:lvl w:ilvl="5">
      <w:start w:val="1"/>
      <w:numFmt w:val="lowerRoman"/>
      <w:lvlText w:val="(%6)"/>
      <w:lvlJc w:val="left"/>
      <w:pPr>
        <w:ind w:left="1800" w:firstLine="0"/>
      </w:pPr>
    </w:lvl>
    <w:lvl w:ilvl="6">
      <w:start w:val="1"/>
      <w:numFmt w:val="decimal"/>
      <w:lvlText w:val="%7."/>
      <w:lvlJc w:val="left"/>
      <w:pPr>
        <w:ind w:left="2160" w:firstLine="0"/>
      </w:pPr>
    </w:lvl>
    <w:lvl w:ilvl="7">
      <w:start w:val="1"/>
      <w:numFmt w:val="lowerLetter"/>
      <w:lvlText w:val="%8."/>
      <w:lvlJc w:val="left"/>
      <w:pPr>
        <w:ind w:left="2520" w:firstLine="0"/>
      </w:pPr>
    </w:lvl>
    <w:lvl w:ilvl="8">
      <w:start w:val="1"/>
      <w:numFmt w:val="lowerRoman"/>
      <w:lvlText w:val="%9."/>
      <w:lvlJc w:val="left"/>
      <w:pPr>
        <w:ind w:left="2880" w:firstLine="0"/>
      </w:pPr>
    </w:lvl>
  </w:abstractNum>
  <w:abstractNum w:abstractNumId="3" w15:restartNumberingAfterBreak="0">
    <w:nsid w:val="225F3BDD"/>
    <w:multiLevelType w:val="hybridMultilevel"/>
    <w:tmpl w:val="E092F146"/>
    <w:lvl w:ilvl="0" w:tplc="08090005">
      <w:start w:val="1"/>
      <w:numFmt w:val="bullet"/>
      <w:lvlText w:val=""/>
      <w:lvlJc w:val="left"/>
      <w:pPr>
        <w:ind w:left="720" w:hanging="360"/>
      </w:pPr>
      <w:rPr>
        <w:rFonts w:ascii="Wingdings" w:hAnsi="Wingding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2A3315D0"/>
    <w:multiLevelType w:val="hybridMultilevel"/>
    <w:tmpl w:val="5F2A323A"/>
    <w:lvl w:ilvl="0" w:tplc="7180C83C">
      <w:start w:val="3"/>
      <w:numFmt w:val="bullet"/>
      <w:lvlText w:val="-"/>
      <w:lvlJc w:val="left"/>
      <w:pPr>
        <w:ind w:left="720" w:hanging="360"/>
      </w:pPr>
      <w:rPr>
        <w:rFonts w:ascii="Times New Roman" w:eastAsia="Times New Roman" w:hAnsi="Times New Roman"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15:restartNumberingAfterBreak="0">
    <w:nsid w:val="2A703FD9"/>
    <w:multiLevelType w:val="singleLevel"/>
    <w:tmpl w:val="3FBECC1C"/>
    <w:name w:val="Numbered list 10"/>
    <w:lvl w:ilvl="0">
      <w:start w:val="1"/>
      <w:numFmt w:val="decimal"/>
      <w:pStyle w:val="ListNumber4"/>
      <w:lvlText w:val="%1."/>
      <w:lvlJc w:val="left"/>
      <w:pPr>
        <w:ind w:left="849" w:firstLine="0"/>
      </w:pPr>
    </w:lvl>
  </w:abstractNum>
  <w:abstractNum w:abstractNumId="6" w15:restartNumberingAfterBreak="0">
    <w:nsid w:val="2EE0043D"/>
    <w:multiLevelType w:val="singleLevel"/>
    <w:tmpl w:val="7AF0ED6E"/>
    <w:name w:val="Numbered list 9"/>
    <w:lvl w:ilvl="0">
      <w:start w:val="1"/>
      <w:numFmt w:val="decimal"/>
      <w:pStyle w:val="ListNumber5"/>
      <w:lvlText w:val="%1."/>
      <w:lvlJc w:val="left"/>
      <w:pPr>
        <w:ind w:left="1132" w:firstLine="0"/>
      </w:pPr>
    </w:lvl>
  </w:abstractNum>
  <w:abstractNum w:abstractNumId="7" w15:restartNumberingAfterBreak="0">
    <w:nsid w:val="3F985DBA"/>
    <w:multiLevelType w:val="singleLevel"/>
    <w:tmpl w:val="08F29AA8"/>
    <w:name w:val="Numbered list 2"/>
    <w:lvl w:ilvl="0">
      <w:numFmt w:val="bullet"/>
      <w:pStyle w:val="ListBullet2"/>
      <w:lvlText w:val=""/>
      <w:lvlJc w:val="left"/>
      <w:pPr>
        <w:ind w:left="283" w:firstLine="0"/>
      </w:pPr>
      <w:rPr>
        <w:rFonts w:ascii="Symbol" w:hAnsi="Symbol"/>
      </w:rPr>
    </w:lvl>
  </w:abstractNum>
  <w:abstractNum w:abstractNumId="8" w15:restartNumberingAfterBreak="0">
    <w:nsid w:val="49BB50CB"/>
    <w:multiLevelType w:val="hybridMultilevel"/>
    <w:tmpl w:val="91CCD9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4C132C5B"/>
    <w:multiLevelType w:val="singleLevel"/>
    <w:tmpl w:val="C21AF744"/>
    <w:name w:val="Numbered list 1"/>
    <w:lvl w:ilvl="0">
      <w:start w:val="1"/>
      <w:numFmt w:val="decimal"/>
      <w:pStyle w:val="ListNumber"/>
      <w:lvlText w:val="%1."/>
      <w:lvlJc w:val="left"/>
      <w:pPr>
        <w:ind w:left="0" w:firstLine="0"/>
      </w:pPr>
    </w:lvl>
  </w:abstractNum>
  <w:abstractNum w:abstractNumId="10" w15:restartNumberingAfterBreak="0">
    <w:nsid w:val="56DF03CB"/>
    <w:multiLevelType w:val="hybridMultilevel"/>
    <w:tmpl w:val="6F8820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59026138"/>
    <w:multiLevelType w:val="hybridMultilevel"/>
    <w:tmpl w:val="9CA25A6A"/>
    <w:lvl w:ilvl="0" w:tplc="9A88F076">
      <w:start w:val="1"/>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5ACE6AFE"/>
    <w:multiLevelType w:val="singleLevel"/>
    <w:tmpl w:val="DF4020F2"/>
    <w:name w:val="Numbered list 6"/>
    <w:lvl w:ilvl="0">
      <w:start w:val="1"/>
      <w:numFmt w:val="decimal"/>
      <w:pStyle w:val="ListNumber2"/>
      <w:lvlText w:val="%1."/>
      <w:lvlJc w:val="left"/>
      <w:pPr>
        <w:ind w:left="283" w:firstLine="0"/>
      </w:pPr>
    </w:lvl>
  </w:abstractNum>
  <w:abstractNum w:abstractNumId="13" w15:restartNumberingAfterBreak="0">
    <w:nsid w:val="63B25E6A"/>
    <w:multiLevelType w:val="multilevel"/>
    <w:tmpl w:val="CA5CE622"/>
    <w:name w:val="Numbered list 3"/>
    <w:lvl w:ilvl="0">
      <w:start w:val="1"/>
      <w:numFmt w:val="decimal"/>
      <w:pStyle w:val="Heading1"/>
      <w:lvlText w:val="Chapter %1"/>
      <w:lvlJc w:val="left"/>
      <w:pPr>
        <w:ind w:left="0" w:firstLine="0"/>
      </w:pPr>
    </w:lvl>
    <w:lvl w:ilvl="1">
      <w:start w:val="1"/>
      <w:numFmt w:val="decimal"/>
      <w:pStyle w:val="Heading2"/>
      <w:lvlText w:val="%1.%2"/>
      <w:lvlJc w:val="left"/>
      <w:pPr>
        <w:ind w:left="0" w:firstLine="0"/>
      </w:pPr>
      <w:rPr>
        <w:sz w:val="28"/>
        <w:szCs w:val="36"/>
      </w:rPr>
    </w:lvl>
    <w:lvl w:ilvl="2">
      <w:start w:val="1"/>
      <w:numFmt w:val="decimal"/>
      <w:pStyle w:val="Heading3"/>
      <w:lvlText w:val="%1.%2.%3"/>
      <w:lvlJc w:val="left"/>
      <w:pPr>
        <w:ind w:left="0" w:firstLine="0"/>
      </w:pPr>
      <w:rPr>
        <w:sz w:val="22"/>
        <w:szCs w:val="28"/>
      </w:rPr>
    </w:lvl>
    <w:lvl w:ilvl="3">
      <w:start w:val="1"/>
      <w:numFmt w:val="decimal"/>
      <w:pStyle w:val="Heading4"/>
      <w:lvlText w:val="%1.%2.%3.%4"/>
      <w:lvlJc w:val="left"/>
      <w:pPr>
        <w:ind w:left="0" w:firstLine="0"/>
      </w:pPr>
      <w:rPr>
        <w:sz w:val="22"/>
        <w:szCs w:val="28"/>
      </w:rPr>
    </w:lvl>
    <w:lvl w:ilvl="4">
      <w:start w:val="1"/>
      <w:numFmt w:val="decimal"/>
      <w:pStyle w:val="Heading5"/>
      <w:lvlText w:val="%1.%2.%3.%4.%5"/>
      <w:lvlJc w:val="left"/>
      <w:pPr>
        <w:ind w:left="0" w:firstLine="0"/>
      </w:pPr>
    </w:lvl>
    <w:lvl w:ilvl="5">
      <w:start w:val="1"/>
      <w:numFmt w:val="decimal"/>
      <w:pStyle w:val="Heading6"/>
      <w:lvlText w:val="%1.%2.%3.%4.%5.%6"/>
      <w:lvlJc w:val="left"/>
      <w:pPr>
        <w:ind w:left="0" w:firstLine="0"/>
      </w:pPr>
    </w:lvl>
    <w:lvl w:ilvl="6">
      <w:start w:val="1"/>
      <w:numFmt w:val="decimal"/>
      <w:pStyle w:val="Heading7"/>
      <w:lvlText w:val="%1.%2.%3.%4.%5.%6.%7"/>
      <w:lvlJc w:val="left"/>
      <w:pPr>
        <w:ind w:left="0" w:firstLine="0"/>
      </w:pPr>
    </w:lvl>
    <w:lvl w:ilvl="7">
      <w:start w:val="1"/>
      <w:numFmt w:val="decimal"/>
      <w:pStyle w:val="Heading8"/>
      <w:lvlText w:val="%1.%2.%3.%4.%5.%6.%7.%8"/>
      <w:lvlJc w:val="left"/>
      <w:pPr>
        <w:ind w:left="0" w:firstLine="0"/>
      </w:pPr>
    </w:lvl>
    <w:lvl w:ilvl="8">
      <w:start w:val="1"/>
      <w:numFmt w:val="decimal"/>
      <w:pStyle w:val="Heading9"/>
      <w:lvlText w:val="%1.%2.%3.%4.%5.%6.%7.%8.%9"/>
      <w:lvlJc w:val="left"/>
      <w:pPr>
        <w:ind w:left="0" w:firstLine="0"/>
      </w:pPr>
    </w:lvl>
  </w:abstractNum>
  <w:abstractNum w:abstractNumId="14" w15:restartNumberingAfterBreak="0">
    <w:nsid w:val="686C4BCA"/>
    <w:multiLevelType w:val="singleLevel"/>
    <w:tmpl w:val="B0A64D76"/>
    <w:name w:val="Numbered list 4"/>
    <w:lvl w:ilvl="0">
      <w:numFmt w:val="bullet"/>
      <w:pStyle w:val="ListBullet4"/>
      <w:lvlText w:val=""/>
      <w:lvlJc w:val="left"/>
      <w:pPr>
        <w:ind w:left="849" w:firstLine="0"/>
      </w:pPr>
      <w:rPr>
        <w:rFonts w:ascii="Symbol" w:hAnsi="Symbol"/>
      </w:rPr>
    </w:lvl>
  </w:abstractNum>
  <w:abstractNum w:abstractNumId="15" w15:restartNumberingAfterBreak="0">
    <w:nsid w:val="6C694F64"/>
    <w:multiLevelType w:val="singleLevel"/>
    <w:tmpl w:val="F386F310"/>
    <w:name w:val="Numbered list 8"/>
    <w:lvl w:ilvl="0">
      <w:numFmt w:val="bullet"/>
      <w:pStyle w:val="ListBullet3"/>
      <w:lvlText w:val=""/>
      <w:lvlJc w:val="left"/>
      <w:pPr>
        <w:ind w:left="566" w:firstLine="0"/>
      </w:pPr>
      <w:rPr>
        <w:rFonts w:ascii="Symbol" w:hAnsi="Symbol"/>
      </w:rPr>
    </w:lvl>
  </w:abstractNum>
  <w:abstractNum w:abstractNumId="16" w15:restartNumberingAfterBreak="0">
    <w:nsid w:val="710174E2"/>
    <w:multiLevelType w:val="hybridMultilevel"/>
    <w:tmpl w:val="BFAEF03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7" w15:restartNumberingAfterBreak="0">
    <w:nsid w:val="72863F98"/>
    <w:multiLevelType w:val="hybridMultilevel"/>
    <w:tmpl w:val="7D1C1FD0"/>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8" w15:restartNumberingAfterBreak="0">
    <w:nsid w:val="74D906C8"/>
    <w:multiLevelType w:val="singleLevel"/>
    <w:tmpl w:val="8B9A3EA8"/>
    <w:name w:val="Numbered list 11"/>
    <w:lvl w:ilvl="0">
      <w:start w:val="1"/>
      <w:numFmt w:val="decimal"/>
      <w:pStyle w:val="ListNumber3"/>
      <w:lvlText w:val="%1."/>
      <w:lvlJc w:val="left"/>
      <w:pPr>
        <w:ind w:left="566" w:firstLine="0"/>
      </w:pPr>
    </w:lvl>
  </w:abstractNum>
  <w:num w:numId="1" w16cid:durableId="1334142871">
    <w:abstractNumId w:val="9"/>
  </w:num>
  <w:num w:numId="2" w16cid:durableId="1897281053">
    <w:abstractNumId w:val="7"/>
  </w:num>
  <w:num w:numId="3" w16cid:durableId="904800365">
    <w:abstractNumId w:val="13"/>
  </w:num>
  <w:num w:numId="4" w16cid:durableId="259488420">
    <w:abstractNumId w:val="14"/>
  </w:num>
  <w:num w:numId="5" w16cid:durableId="35206972">
    <w:abstractNumId w:val="0"/>
  </w:num>
  <w:num w:numId="6" w16cid:durableId="132214625">
    <w:abstractNumId w:val="12"/>
  </w:num>
  <w:num w:numId="7" w16cid:durableId="445736385">
    <w:abstractNumId w:val="1"/>
  </w:num>
  <w:num w:numId="8" w16cid:durableId="151681634">
    <w:abstractNumId w:val="15"/>
  </w:num>
  <w:num w:numId="9" w16cid:durableId="1453937863">
    <w:abstractNumId w:val="6"/>
  </w:num>
  <w:num w:numId="10" w16cid:durableId="514073354">
    <w:abstractNumId w:val="5"/>
  </w:num>
  <w:num w:numId="11" w16cid:durableId="1468084652">
    <w:abstractNumId w:val="18"/>
  </w:num>
  <w:num w:numId="12" w16cid:durableId="466779251">
    <w:abstractNumId w:val="2"/>
  </w:num>
  <w:num w:numId="13" w16cid:durableId="601650397">
    <w:abstractNumId w:val="8"/>
  </w:num>
  <w:num w:numId="14" w16cid:durableId="267857606">
    <w:abstractNumId w:val="10"/>
  </w:num>
  <w:num w:numId="15" w16cid:durableId="39865534">
    <w:abstractNumId w:val="16"/>
  </w:num>
  <w:num w:numId="16" w16cid:durableId="342903731">
    <w:abstractNumId w:val="17"/>
  </w:num>
  <w:num w:numId="17" w16cid:durableId="205071415">
    <w:abstractNumId w:val="4"/>
  </w:num>
  <w:num w:numId="18" w16cid:durableId="1080369524">
    <w:abstractNumId w:val="11"/>
  </w:num>
  <w:num w:numId="19" w16cid:durableId="413939405">
    <w:abstractNumId w:val="3"/>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hideSpellingErrors/>
  <w:hideGrammaticalErrors/>
  <w:activeWritingStyle w:appName="MSWord" w:lang="en-US" w:vendorID="64" w:dllVersion="6" w:nlCheck="1" w:checkStyle="1"/>
  <w:activeWritingStyle w:appName="MSWord" w:lang="en-GB" w:vendorID="64" w:dllVersion="6" w:nlCheck="1" w:checkStyle="1"/>
  <w:activeWritingStyle w:appName="MSWord" w:lang="fr-FR" w:vendorID="64" w:dllVersion="6" w:nlCheck="1" w:checkStyle="0"/>
  <w:activeWritingStyle w:appName="MSWord" w:lang="en-US" w:vendorID="64" w:dllVersion="0" w:nlCheck="1" w:checkStyle="0"/>
  <w:activeWritingStyle w:appName="MSWord" w:lang="fr-FR" w:vendorID="64" w:dllVersion="0" w:nlCheck="1" w:checkStyle="0"/>
  <w:activeWritingStyle w:appName="MSWord" w:lang="en-GB" w:vendorID="64" w:dllVersion="0" w:nlCheck="1" w:checkStyle="0"/>
  <w:activeWritingStyle w:appName="MSWord" w:lang="es-ES" w:vendorID="64" w:dllVersion="0" w:nlCheck="1" w:checkStyle="0"/>
  <w:activeWritingStyle w:appName="MSWord" w:lang="da-DK" w:vendorID="64" w:dllVersion="6" w:nlCheck="1" w:checkStyle="0"/>
  <w:activeWritingStyle w:appName="MSWord" w:lang="de-DE" w:vendorID="64" w:dllVersion="6" w:nlCheck="1" w:checkStyle="1"/>
  <w:activeWritingStyle w:appName="MSWord" w:lang="es-ES" w:vendorID="64" w:dllVersion="6" w:nlCheck="1" w:checkStyle="0"/>
  <w:activeWritingStyle w:appName="MSWord" w:lang="it-IT" w:vendorID="64" w:dllVersion="0" w:nlCheck="1" w:checkStyle="0"/>
  <w:proofState w:spelling="clean"/>
  <w:stylePaneFormatFilter w:val="3704" w:allStyles="0" w:customStyles="0" w:latentStyles="1" w:stylesInUse="0" w:headingStyles="0" w:numberingStyles="0" w:tableStyles="0" w:directFormattingOnRuns="1" w:directFormattingOnParagraphs="1" w:directFormattingOnNumbering="1" w:directFormattingOnTables="0" w:clearFormatting="1" w:top3HeadingStyles="1" w:visibleStyles="0" w:alternateStyleNames="0"/>
  <w:defaultTabStop w:val="720"/>
  <w:hyphenationZone w:val="425"/>
  <w:characterSpacingControl w:val="doNotCompress"/>
  <w:hdrShapeDefaults>
    <o:shapedefaults v:ext="edit" spidmax="2050"/>
  </w:hdrShapeDefaults>
  <w:footnotePr>
    <w:numFmt w:val="chicago"/>
    <w:footnote w:id="-1"/>
    <w:footnote w:id="0"/>
  </w:footnotePr>
  <w:endnotePr>
    <w:pos w:val="sectEnd"/>
    <w:numFmt w:val="chicago"/>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tDAztTS1MDEwNQCyTZV0lIJTi4sz8/NACsxNagG/yKwPLQAAAA=="/>
  </w:docVars>
  <w:rsids>
    <w:rsidRoot w:val="0064261D"/>
    <w:rsid w:val="000004ED"/>
    <w:rsid w:val="000010FA"/>
    <w:rsid w:val="00001386"/>
    <w:rsid w:val="00001994"/>
    <w:rsid w:val="00002B5A"/>
    <w:rsid w:val="00002F82"/>
    <w:rsid w:val="0000317A"/>
    <w:rsid w:val="00004968"/>
    <w:rsid w:val="0000580A"/>
    <w:rsid w:val="00006ADB"/>
    <w:rsid w:val="00006DDA"/>
    <w:rsid w:val="00007201"/>
    <w:rsid w:val="0000767B"/>
    <w:rsid w:val="000076CB"/>
    <w:rsid w:val="00007EB4"/>
    <w:rsid w:val="000110DC"/>
    <w:rsid w:val="000112FA"/>
    <w:rsid w:val="000117F3"/>
    <w:rsid w:val="000131D5"/>
    <w:rsid w:val="000133CE"/>
    <w:rsid w:val="0001340C"/>
    <w:rsid w:val="00014D96"/>
    <w:rsid w:val="00015677"/>
    <w:rsid w:val="0001592F"/>
    <w:rsid w:val="00015C0C"/>
    <w:rsid w:val="00016782"/>
    <w:rsid w:val="0001778A"/>
    <w:rsid w:val="00017793"/>
    <w:rsid w:val="000214D1"/>
    <w:rsid w:val="00022503"/>
    <w:rsid w:val="00022A48"/>
    <w:rsid w:val="00024460"/>
    <w:rsid w:val="00024E45"/>
    <w:rsid w:val="00025E62"/>
    <w:rsid w:val="00025EBA"/>
    <w:rsid w:val="00025F08"/>
    <w:rsid w:val="00026E32"/>
    <w:rsid w:val="00027057"/>
    <w:rsid w:val="000276F9"/>
    <w:rsid w:val="0003003E"/>
    <w:rsid w:val="00030430"/>
    <w:rsid w:val="0003043E"/>
    <w:rsid w:val="00032814"/>
    <w:rsid w:val="00034E4D"/>
    <w:rsid w:val="000352D2"/>
    <w:rsid w:val="000359FB"/>
    <w:rsid w:val="0003674A"/>
    <w:rsid w:val="00036AD3"/>
    <w:rsid w:val="0003707F"/>
    <w:rsid w:val="00037583"/>
    <w:rsid w:val="0003761E"/>
    <w:rsid w:val="00037B84"/>
    <w:rsid w:val="00037CBF"/>
    <w:rsid w:val="00037DCB"/>
    <w:rsid w:val="0004041F"/>
    <w:rsid w:val="000408C4"/>
    <w:rsid w:val="0004134A"/>
    <w:rsid w:val="00041CB0"/>
    <w:rsid w:val="00042351"/>
    <w:rsid w:val="00042A2D"/>
    <w:rsid w:val="000443DC"/>
    <w:rsid w:val="00044BC4"/>
    <w:rsid w:val="0004587D"/>
    <w:rsid w:val="000458B3"/>
    <w:rsid w:val="00045E58"/>
    <w:rsid w:val="00046180"/>
    <w:rsid w:val="00047147"/>
    <w:rsid w:val="00050A43"/>
    <w:rsid w:val="00050E21"/>
    <w:rsid w:val="0005144A"/>
    <w:rsid w:val="00052431"/>
    <w:rsid w:val="00052977"/>
    <w:rsid w:val="00052D95"/>
    <w:rsid w:val="00052EDE"/>
    <w:rsid w:val="0005443D"/>
    <w:rsid w:val="00055C04"/>
    <w:rsid w:val="00055E5C"/>
    <w:rsid w:val="00056555"/>
    <w:rsid w:val="00057017"/>
    <w:rsid w:val="000575F6"/>
    <w:rsid w:val="00060663"/>
    <w:rsid w:val="00060D04"/>
    <w:rsid w:val="0006146B"/>
    <w:rsid w:val="00063A27"/>
    <w:rsid w:val="0006523B"/>
    <w:rsid w:val="0006537A"/>
    <w:rsid w:val="0006659B"/>
    <w:rsid w:val="00066E3B"/>
    <w:rsid w:val="00067ABE"/>
    <w:rsid w:val="00070C79"/>
    <w:rsid w:val="00070F4D"/>
    <w:rsid w:val="00071109"/>
    <w:rsid w:val="0007163B"/>
    <w:rsid w:val="00071DBA"/>
    <w:rsid w:val="000720E9"/>
    <w:rsid w:val="00072CE6"/>
    <w:rsid w:val="00072EEF"/>
    <w:rsid w:val="000730B3"/>
    <w:rsid w:val="0007485D"/>
    <w:rsid w:val="00075074"/>
    <w:rsid w:val="00075104"/>
    <w:rsid w:val="000752A6"/>
    <w:rsid w:val="00075867"/>
    <w:rsid w:val="00075E4D"/>
    <w:rsid w:val="000760CC"/>
    <w:rsid w:val="000762AD"/>
    <w:rsid w:val="000762BD"/>
    <w:rsid w:val="00076BD6"/>
    <w:rsid w:val="00076F65"/>
    <w:rsid w:val="00080800"/>
    <w:rsid w:val="00082480"/>
    <w:rsid w:val="00082646"/>
    <w:rsid w:val="0008312F"/>
    <w:rsid w:val="0008443B"/>
    <w:rsid w:val="000844A0"/>
    <w:rsid w:val="0008589A"/>
    <w:rsid w:val="00085E24"/>
    <w:rsid w:val="00085F9F"/>
    <w:rsid w:val="00086105"/>
    <w:rsid w:val="000862E1"/>
    <w:rsid w:val="00086F46"/>
    <w:rsid w:val="00087246"/>
    <w:rsid w:val="000872B5"/>
    <w:rsid w:val="0008774F"/>
    <w:rsid w:val="0008790D"/>
    <w:rsid w:val="000905AA"/>
    <w:rsid w:val="000907C7"/>
    <w:rsid w:val="00091579"/>
    <w:rsid w:val="00093561"/>
    <w:rsid w:val="00093E47"/>
    <w:rsid w:val="00094ED1"/>
    <w:rsid w:val="000956DE"/>
    <w:rsid w:val="00095D4D"/>
    <w:rsid w:val="00095F80"/>
    <w:rsid w:val="0009681D"/>
    <w:rsid w:val="00096AB8"/>
    <w:rsid w:val="00097425"/>
    <w:rsid w:val="000A085E"/>
    <w:rsid w:val="000A093D"/>
    <w:rsid w:val="000A29F5"/>
    <w:rsid w:val="000A2C6F"/>
    <w:rsid w:val="000A43C5"/>
    <w:rsid w:val="000A54B0"/>
    <w:rsid w:val="000A717E"/>
    <w:rsid w:val="000A773C"/>
    <w:rsid w:val="000B0EE8"/>
    <w:rsid w:val="000B269E"/>
    <w:rsid w:val="000B2C20"/>
    <w:rsid w:val="000B2F12"/>
    <w:rsid w:val="000B3DA3"/>
    <w:rsid w:val="000B49F9"/>
    <w:rsid w:val="000B4A60"/>
    <w:rsid w:val="000B5060"/>
    <w:rsid w:val="000B6145"/>
    <w:rsid w:val="000B79D6"/>
    <w:rsid w:val="000B7F0C"/>
    <w:rsid w:val="000C17CA"/>
    <w:rsid w:val="000C314E"/>
    <w:rsid w:val="000C3279"/>
    <w:rsid w:val="000C3964"/>
    <w:rsid w:val="000C57CA"/>
    <w:rsid w:val="000C598F"/>
    <w:rsid w:val="000C5F1F"/>
    <w:rsid w:val="000C5FB8"/>
    <w:rsid w:val="000C61EE"/>
    <w:rsid w:val="000C62F4"/>
    <w:rsid w:val="000C6E32"/>
    <w:rsid w:val="000D0F0B"/>
    <w:rsid w:val="000D10D2"/>
    <w:rsid w:val="000D2307"/>
    <w:rsid w:val="000D2930"/>
    <w:rsid w:val="000D3B1B"/>
    <w:rsid w:val="000D427C"/>
    <w:rsid w:val="000D447A"/>
    <w:rsid w:val="000D4DC8"/>
    <w:rsid w:val="000D5127"/>
    <w:rsid w:val="000D5303"/>
    <w:rsid w:val="000D5649"/>
    <w:rsid w:val="000D61D5"/>
    <w:rsid w:val="000D66B6"/>
    <w:rsid w:val="000D6C69"/>
    <w:rsid w:val="000D73B0"/>
    <w:rsid w:val="000D7DBF"/>
    <w:rsid w:val="000E07BE"/>
    <w:rsid w:val="000E181E"/>
    <w:rsid w:val="000E1DEC"/>
    <w:rsid w:val="000E3502"/>
    <w:rsid w:val="000E3C3E"/>
    <w:rsid w:val="000E46A0"/>
    <w:rsid w:val="000E60FB"/>
    <w:rsid w:val="000E691A"/>
    <w:rsid w:val="000F08F2"/>
    <w:rsid w:val="000F17D2"/>
    <w:rsid w:val="000F1BB2"/>
    <w:rsid w:val="000F240A"/>
    <w:rsid w:val="000F31C0"/>
    <w:rsid w:val="000F3C5B"/>
    <w:rsid w:val="000F3D98"/>
    <w:rsid w:val="000F5096"/>
    <w:rsid w:val="000F70F9"/>
    <w:rsid w:val="000F7C5E"/>
    <w:rsid w:val="00100251"/>
    <w:rsid w:val="00100CA7"/>
    <w:rsid w:val="001012EF"/>
    <w:rsid w:val="00101C55"/>
    <w:rsid w:val="00103027"/>
    <w:rsid w:val="00104149"/>
    <w:rsid w:val="001052D8"/>
    <w:rsid w:val="001052EA"/>
    <w:rsid w:val="0010547A"/>
    <w:rsid w:val="0010589C"/>
    <w:rsid w:val="00105AE9"/>
    <w:rsid w:val="00105CE2"/>
    <w:rsid w:val="00105E9F"/>
    <w:rsid w:val="00110858"/>
    <w:rsid w:val="00111987"/>
    <w:rsid w:val="00111ECF"/>
    <w:rsid w:val="001131BE"/>
    <w:rsid w:val="00114C0F"/>
    <w:rsid w:val="00115976"/>
    <w:rsid w:val="0011604C"/>
    <w:rsid w:val="00117A62"/>
    <w:rsid w:val="00121025"/>
    <w:rsid w:val="00121572"/>
    <w:rsid w:val="00121B14"/>
    <w:rsid w:val="00122091"/>
    <w:rsid w:val="0012213D"/>
    <w:rsid w:val="001226C3"/>
    <w:rsid w:val="00122FB4"/>
    <w:rsid w:val="00123812"/>
    <w:rsid w:val="001239F9"/>
    <w:rsid w:val="00123E7A"/>
    <w:rsid w:val="00124484"/>
    <w:rsid w:val="00124A92"/>
    <w:rsid w:val="00126F64"/>
    <w:rsid w:val="00127005"/>
    <w:rsid w:val="00127E38"/>
    <w:rsid w:val="00127F5B"/>
    <w:rsid w:val="001302CB"/>
    <w:rsid w:val="00130366"/>
    <w:rsid w:val="00130C92"/>
    <w:rsid w:val="0013166D"/>
    <w:rsid w:val="001337BE"/>
    <w:rsid w:val="001338AF"/>
    <w:rsid w:val="00134449"/>
    <w:rsid w:val="00134F80"/>
    <w:rsid w:val="00135731"/>
    <w:rsid w:val="00136C22"/>
    <w:rsid w:val="001377B9"/>
    <w:rsid w:val="00140F70"/>
    <w:rsid w:val="00141D5E"/>
    <w:rsid w:val="00143944"/>
    <w:rsid w:val="00143D0F"/>
    <w:rsid w:val="0014405C"/>
    <w:rsid w:val="00144A36"/>
    <w:rsid w:val="00146AB6"/>
    <w:rsid w:val="00147521"/>
    <w:rsid w:val="0015092C"/>
    <w:rsid w:val="00151EBB"/>
    <w:rsid w:val="0015313B"/>
    <w:rsid w:val="00153757"/>
    <w:rsid w:val="00153CCE"/>
    <w:rsid w:val="0015422C"/>
    <w:rsid w:val="00154EEF"/>
    <w:rsid w:val="00154FF7"/>
    <w:rsid w:val="00155B08"/>
    <w:rsid w:val="00157263"/>
    <w:rsid w:val="00157597"/>
    <w:rsid w:val="00157875"/>
    <w:rsid w:val="00157B8B"/>
    <w:rsid w:val="00160ED8"/>
    <w:rsid w:val="001613D0"/>
    <w:rsid w:val="0016165C"/>
    <w:rsid w:val="00161967"/>
    <w:rsid w:val="00161C59"/>
    <w:rsid w:val="001622E6"/>
    <w:rsid w:val="00162413"/>
    <w:rsid w:val="00163018"/>
    <w:rsid w:val="001630DB"/>
    <w:rsid w:val="001634CC"/>
    <w:rsid w:val="0016383B"/>
    <w:rsid w:val="00163D79"/>
    <w:rsid w:val="00164608"/>
    <w:rsid w:val="001662E0"/>
    <w:rsid w:val="00166F69"/>
    <w:rsid w:val="00167593"/>
    <w:rsid w:val="001706A5"/>
    <w:rsid w:val="00171F29"/>
    <w:rsid w:val="00172E27"/>
    <w:rsid w:val="00173F1C"/>
    <w:rsid w:val="001748D3"/>
    <w:rsid w:val="001748F2"/>
    <w:rsid w:val="001749D1"/>
    <w:rsid w:val="0017538A"/>
    <w:rsid w:val="001761B6"/>
    <w:rsid w:val="00176389"/>
    <w:rsid w:val="00177364"/>
    <w:rsid w:val="00177766"/>
    <w:rsid w:val="001809B5"/>
    <w:rsid w:val="001841B9"/>
    <w:rsid w:val="00185C08"/>
    <w:rsid w:val="00190541"/>
    <w:rsid w:val="00190D87"/>
    <w:rsid w:val="001922D0"/>
    <w:rsid w:val="001930E5"/>
    <w:rsid w:val="00193AFC"/>
    <w:rsid w:val="00194315"/>
    <w:rsid w:val="00194EC9"/>
    <w:rsid w:val="00194F65"/>
    <w:rsid w:val="00196D7C"/>
    <w:rsid w:val="0019706B"/>
    <w:rsid w:val="001970B9"/>
    <w:rsid w:val="001A0867"/>
    <w:rsid w:val="001A22D2"/>
    <w:rsid w:val="001A38AE"/>
    <w:rsid w:val="001A3BA4"/>
    <w:rsid w:val="001A429F"/>
    <w:rsid w:val="001A456F"/>
    <w:rsid w:val="001A4C77"/>
    <w:rsid w:val="001A6094"/>
    <w:rsid w:val="001A6161"/>
    <w:rsid w:val="001A69F2"/>
    <w:rsid w:val="001B058D"/>
    <w:rsid w:val="001B082B"/>
    <w:rsid w:val="001B0C45"/>
    <w:rsid w:val="001B13F1"/>
    <w:rsid w:val="001B1F61"/>
    <w:rsid w:val="001B280E"/>
    <w:rsid w:val="001B28FC"/>
    <w:rsid w:val="001B2990"/>
    <w:rsid w:val="001B32A1"/>
    <w:rsid w:val="001B371B"/>
    <w:rsid w:val="001B3820"/>
    <w:rsid w:val="001B3B1A"/>
    <w:rsid w:val="001B4ED6"/>
    <w:rsid w:val="001B4FB5"/>
    <w:rsid w:val="001B5133"/>
    <w:rsid w:val="001B5452"/>
    <w:rsid w:val="001B5E4E"/>
    <w:rsid w:val="001B62CC"/>
    <w:rsid w:val="001B672E"/>
    <w:rsid w:val="001C05B2"/>
    <w:rsid w:val="001C1434"/>
    <w:rsid w:val="001C1609"/>
    <w:rsid w:val="001C17B4"/>
    <w:rsid w:val="001C2767"/>
    <w:rsid w:val="001C33DE"/>
    <w:rsid w:val="001C3BB1"/>
    <w:rsid w:val="001C4E00"/>
    <w:rsid w:val="001C5B98"/>
    <w:rsid w:val="001C6586"/>
    <w:rsid w:val="001C7630"/>
    <w:rsid w:val="001C76E0"/>
    <w:rsid w:val="001D0D0F"/>
    <w:rsid w:val="001D179B"/>
    <w:rsid w:val="001D1946"/>
    <w:rsid w:val="001D1EB7"/>
    <w:rsid w:val="001D3923"/>
    <w:rsid w:val="001D4173"/>
    <w:rsid w:val="001D44E2"/>
    <w:rsid w:val="001D4DD0"/>
    <w:rsid w:val="001E035B"/>
    <w:rsid w:val="001E1E27"/>
    <w:rsid w:val="001E2826"/>
    <w:rsid w:val="001E32C4"/>
    <w:rsid w:val="001E3415"/>
    <w:rsid w:val="001E4D4E"/>
    <w:rsid w:val="001E5717"/>
    <w:rsid w:val="001E5899"/>
    <w:rsid w:val="001E6C79"/>
    <w:rsid w:val="001E74B5"/>
    <w:rsid w:val="001F24D8"/>
    <w:rsid w:val="001F32D8"/>
    <w:rsid w:val="001F333B"/>
    <w:rsid w:val="001F4DB9"/>
    <w:rsid w:val="001F580D"/>
    <w:rsid w:val="001F5851"/>
    <w:rsid w:val="001F5C28"/>
    <w:rsid w:val="001F6981"/>
    <w:rsid w:val="001F7466"/>
    <w:rsid w:val="001F7A3E"/>
    <w:rsid w:val="001F7AC3"/>
    <w:rsid w:val="001F7B53"/>
    <w:rsid w:val="001F7F96"/>
    <w:rsid w:val="002027EB"/>
    <w:rsid w:val="00202BD8"/>
    <w:rsid w:val="00202C70"/>
    <w:rsid w:val="00203691"/>
    <w:rsid w:val="002056A7"/>
    <w:rsid w:val="00205ACF"/>
    <w:rsid w:val="00205C1D"/>
    <w:rsid w:val="00205F06"/>
    <w:rsid w:val="002068BE"/>
    <w:rsid w:val="00206B2C"/>
    <w:rsid w:val="00207487"/>
    <w:rsid w:val="0021000D"/>
    <w:rsid w:val="002104FA"/>
    <w:rsid w:val="00211102"/>
    <w:rsid w:val="00211A96"/>
    <w:rsid w:val="002124BA"/>
    <w:rsid w:val="00212753"/>
    <w:rsid w:val="002131D2"/>
    <w:rsid w:val="00213444"/>
    <w:rsid w:val="00214621"/>
    <w:rsid w:val="0021478B"/>
    <w:rsid w:val="002150E2"/>
    <w:rsid w:val="0021697E"/>
    <w:rsid w:val="00216EB5"/>
    <w:rsid w:val="0021757F"/>
    <w:rsid w:val="00217FD1"/>
    <w:rsid w:val="0022094E"/>
    <w:rsid w:val="00220C38"/>
    <w:rsid w:val="002237F8"/>
    <w:rsid w:val="00223F87"/>
    <w:rsid w:val="0022484C"/>
    <w:rsid w:val="00225C35"/>
    <w:rsid w:val="002260BB"/>
    <w:rsid w:val="00226F64"/>
    <w:rsid w:val="00230093"/>
    <w:rsid w:val="002304C2"/>
    <w:rsid w:val="0023123F"/>
    <w:rsid w:val="00231755"/>
    <w:rsid w:val="00231CDC"/>
    <w:rsid w:val="00231E0C"/>
    <w:rsid w:val="00231E8C"/>
    <w:rsid w:val="00232087"/>
    <w:rsid w:val="0023216B"/>
    <w:rsid w:val="00233398"/>
    <w:rsid w:val="0023568B"/>
    <w:rsid w:val="00235E54"/>
    <w:rsid w:val="00236A20"/>
    <w:rsid w:val="002370F7"/>
    <w:rsid w:val="00237718"/>
    <w:rsid w:val="00237B12"/>
    <w:rsid w:val="0024022B"/>
    <w:rsid w:val="002405F9"/>
    <w:rsid w:val="00240F97"/>
    <w:rsid w:val="0024112A"/>
    <w:rsid w:val="002415AA"/>
    <w:rsid w:val="002422F3"/>
    <w:rsid w:val="00244513"/>
    <w:rsid w:val="002446F5"/>
    <w:rsid w:val="00244D7A"/>
    <w:rsid w:val="00244E58"/>
    <w:rsid w:val="00244F9B"/>
    <w:rsid w:val="00245B55"/>
    <w:rsid w:val="00246541"/>
    <w:rsid w:val="002479F5"/>
    <w:rsid w:val="00250F5D"/>
    <w:rsid w:val="00251E96"/>
    <w:rsid w:val="00253695"/>
    <w:rsid w:val="0025387C"/>
    <w:rsid w:val="00253CF6"/>
    <w:rsid w:val="002556BB"/>
    <w:rsid w:val="00256809"/>
    <w:rsid w:val="00256F6B"/>
    <w:rsid w:val="00257DAC"/>
    <w:rsid w:val="00260FB5"/>
    <w:rsid w:val="0026113C"/>
    <w:rsid w:val="00262146"/>
    <w:rsid w:val="00263259"/>
    <w:rsid w:val="00264AD4"/>
    <w:rsid w:val="00266FB0"/>
    <w:rsid w:val="0026769B"/>
    <w:rsid w:val="00267820"/>
    <w:rsid w:val="00267BCF"/>
    <w:rsid w:val="00270B86"/>
    <w:rsid w:val="00270E0B"/>
    <w:rsid w:val="0027267C"/>
    <w:rsid w:val="00272B89"/>
    <w:rsid w:val="00273DCB"/>
    <w:rsid w:val="0027401E"/>
    <w:rsid w:val="00274080"/>
    <w:rsid w:val="002747BA"/>
    <w:rsid w:val="002757DA"/>
    <w:rsid w:val="0027707A"/>
    <w:rsid w:val="00277C77"/>
    <w:rsid w:val="00280030"/>
    <w:rsid w:val="00281F7C"/>
    <w:rsid w:val="00282E2A"/>
    <w:rsid w:val="002835AF"/>
    <w:rsid w:val="00284945"/>
    <w:rsid w:val="00287870"/>
    <w:rsid w:val="002907BE"/>
    <w:rsid w:val="0029167E"/>
    <w:rsid w:val="00292FAC"/>
    <w:rsid w:val="0029350C"/>
    <w:rsid w:val="00293C77"/>
    <w:rsid w:val="00293FA0"/>
    <w:rsid w:val="0029535F"/>
    <w:rsid w:val="00295A03"/>
    <w:rsid w:val="00295BF0"/>
    <w:rsid w:val="00296881"/>
    <w:rsid w:val="00297771"/>
    <w:rsid w:val="0029780A"/>
    <w:rsid w:val="00297F75"/>
    <w:rsid w:val="002A049E"/>
    <w:rsid w:val="002A122F"/>
    <w:rsid w:val="002A46C8"/>
    <w:rsid w:val="002A4D58"/>
    <w:rsid w:val="002A59F8"/>
    <w:rsid w:val="002A5C9F"/>
    <w:rsid w:val="002A76DF"/>
    <w:rsid w:val="002A7AC1"/>
    <w:rsid w:val="002A7E48"/>
    <w:rsid w:val="002B05C3"/>
    <w:rsid w:val="002B19CF"/>
    <w:rsid w:val="002B3ED0"/>
    <w:rsid w:val="002B45C4"/>
    <w:rsid w:val="002B659A"/>
    <w:rsid w:val="002C06A6"/>
    <w:rsid w:val="002C099F"/>
    <w:rsid w:val="002C0EE8"/>
    <w:rsid w:val="002C11C6"/>
    <w:rsid w:val="002C144B"/>
    <w:rsid w:val="002C1C31"/>
    <w:rsid w:val="002C2344"/>
    <w:rsid w:val="002C2965"/>
    <w:rsid w:val="002C3249"/>
    <w:rsid w:val="002C3F17"/>
    <w:rsid w:val="002C4467"/>
    <w:rsid w:val="002C5923"/>
    <w:rsid w:val="002C5D45"/>
    <w:rsid w:val="002C6023"/>
    <w:rsid w:val="002C766E"/>
    <w:rsid w:val="002C7E78"/>
    <w:rsid w:val="002D0202"/>
    <w:rsid w:val="002D0CE5"/>
    <w:rsid w:val="002D11BB"/>
    <w:rsid w:val="002D176B"/>
    <w:rsid w:val="002D2BEB"/>
    <w:rsid w:val="002D3D13"/>
    <w:rsid w:val="002D3F91"/>
    <w:rsid w:val="002D43C5"/>
    <w:rsid w:val="002D5328"/>
    <w:rsid w:val="002D5980"/>
    <w:rsid w:val="002D5BE9"/>
    <w:rsid w:val="002D775C"/>
    <w:rsid w:val="002D79D0"/>
    <w:rsid w:val="002D7EF0"/>
    <w:rsid w:val="002E0120"/>
    <w:rsid w:val="002E1742"/>
    <w:rsid w:val="002E2A49"/>
    <w:rsid w:val="002E6A89"/>
    <w:rsid w:val="002E75AB"/>
    <w:rsid w:val="002E7700"/>
    <w:rsid w:val="002E7BDB"/>
    <w:rsid w:val="002F0579"/>
    <w:rsid w:val="002F0AB2"/>
    <w:rsid w:val="002F4616"/>
    <w:rsid w:val="002F54BC"/>
    <w:rsid w:val="002F7332"/>
    <w:rsid w:val="003003EC"/>
    <w:rsid w:val="00301A70"/>
    <w:rsid w:val="00302854"/>
    <w:rsid w:val="00302AB3"/>
    <w:rsid w:val="003035BF"/>
    <w:rsid w:val="00303886"/>
    <w:rsid w:val="00303E22"/>
    <w:rsid w:val="00310CCF"/>
    <w:rsid w:val="00311C1C"/>
    <w:rsid w:val="00312C01"/>
    <w:rsid w:val="00313940"/>
    <w:rsid w:val="003149B0"/>
    <w:rsid w:val="00316055"/>
    <w:rsid w:val="003175F1"/>
    <w:rsid w:val="00317B9B"/>
    <w:rsid w:val="00317DCC"/>
    <w:rsid w:val="00320065"/>
    <w:rsid w:val="00320352"/>
    <w:rsid w:val="00321640"/>
    <w:rsid w:val="003222DF"/>
    <w:rsid w:val="00322B84"/>
    <w:rsid w:val="00323617"/>
    <w:rsid w:val="00325900"/>
    <w:rsid w:val="00325D4F"/>
    <w:rsid w:val="00326D73"/>
    <w:rsid w:val="00327216"/>
    <w:rsid w:val="00327701"/>
    <w:rsid w:val="003300AE"/>
    <w:rsid w:val="00330385"/>
    <w:rsid w:val="00331484"/>
    <w:rsid w:val="003318EC"/>
    <w:rsid w:val="00335075"/>
    <w:rsid w:val="003366F7"/>
    <w:rsid w:val="00336E43"/>
    <w:rsid w:val="00340EDA"/>
    <w:rsid w:val="00340F30"/>
    <w:rsid w:val="003414A4"/>
    <w:rsid w:val="003416E4"/>
    <w:rsid w:val="00341C5C"/>
    <w:rsid w:val="00343B5A"/>
    <w:rsid w:val="0034475B"/>
    <w:rsid w:val="003448A4"/>
    <w:rsid w:val="00344C95"/>
    <w:rsid w:val="00345CE0"/>
    <w:rsid w:val="003521A0"/>
    <w:rsid w:val="00352FAF"/>
    <w:rsid w:val="00354631"/>
    <w:rsid w:val="00355812"/>
    <w:rsid w:val="00355D39"/>
    <w:rsid w:val="00357021"/>
    <w:rsid w:val="003579D6"/>
    <w:rsid w:val="00357D3E"/>
    <w:rsid w:val="00360CA8"/>
    <w:rsid w:val="003619F5"/>
    <w:rsid w:val="00361D84"/>
    <w:rsid w:val="0036281C"/>
    <w:rsid w:val="00362A73"/>
    <w:rsid w:val="003656B5"/>
    <w:rsid w:val="00365A98"/>
    <w:rsid w:val="003666C8"/>
    <w:rsid w:val="00366FF6"/>
    <w:rsid w:val="00367BC5"/>
    <w:rsid w:val="003712FA"/>
    <w:rsid w:val="003722AE"/>
    <w:rsid w:val="00372F9C"/>
    <w:rsid w:val="0037588D"/>
    <w:rsid w:val="003769B4"/>
    <w:rsid w:val="003778A1"/>
    <w:rsid w:val="00377BD4"/>
    <w:rsid w:val="00380353"/>
    <w:rsid w:val="00380793"/>
    <w:rsid w:val="00380F91"/>
    <w:rsid w:val="003819D2"/>
    <w:rsid w:val="00381CB1"/>
    <w:rsid w:val="003828A3"/>
    <w:rsid w:val="00383401"/>
    <w:rsid w:val="00384782"/>
    <w:rsid w:val="00385485"/>
    <w:rsid w:val="00385A84"/>
    <w:rsid w:val="0038603D"/>
    <w:rsid w:val="003873D5"/>
    <w:rsid w:val="0038758B"/>
    <w:rsid w:val="00390284"/>
    <w:rsid w:val="00390CC7"/>
    <w:rsid w:val="00392724"/>
    <w:rsid w:val="003938D9"/>
    <w:rsid w:val="00393A63"/>
    <w:rsid w:val="00394153"/>
    <w:rsid w:val="003942BE"/>
    <w:rsid w:val="003945C2"/>
    <w:rsid w:val="00395865"/>
    <w:rsid w:val="00395D43"/>
    <w:rsid w:val="003965F6"/>
    <w:rsid w:val="003975B2"/>
    <w:rsid w:val="00397A81"/>
    <w:rsid w:val="003A05DC"/>
    <w:rsid w:val="003A1A04"/>
    <w:rsid w:val="003A2843"/>
    <w:rsid w:val="003A35CF"/>
    <w:rsid w:val="003A3A2D"/>
    <w:rsid w:val="003A3D12"/>
    <w:rsid w:val="003A4E99"/>
    <w:rsid w:val="003A50DF"/>
    <w:rsid w:val="003A6CA1"/>
    <w:rsid w:val="003A7C40"/>
    <w:rsid w:val="003B089B"/>
    <w:rsid w:val="003B0D7F"/>
    <w:rsid w:val="003B107C"/>
    <w:rsid w:val="003B1290"/>
    <w:rsid w:val="003B1AB5"/>
    <w:rsid w:val="003B233D"/>
    <w:rsid w:val="003B2A46"/>
    <w:rsid w:val="003B34E4"/>
    <w:rsid w:val="003B35EF"/>
    <w:rsid w:val="003B41FB"/>
    <w:rsid w:val="003B5B7E"/>
    <w:rsid w:val="003B5E7C"/>
    <w:rsid w:val="003B6753"/>
    <w:rsid w:val="003B73AE"/>
    <w:rsid w:val="003B7D9E"/>
    <w:rsid w:val="003C0BD9"/>
    <w:rsid w:val="003C132C"/>
    <w:rsid w:val="003C24F9"/>
    <w:rsid w:val="003C28FD"/>
    <w:rsid w:val="003C29A2"/>
    <w:rsid w:val="003C2CDB"/>
    <w:rsid w:val="003C3295"/>
    <w:rsid w:val="003C34BC"/>
    <w:rsid w:val="003C57A8"/>
    <w:rsid w:val="003C6013"/>
    <w:rsid w:val="003C63AD"/>
    <w:rsid w:val="003C7389"/>
    <w:rsid w:val="003C7A12"/>
    <w:rsid w:val="003C7F9F"/>
    <w:rsid w:val="003D2073"/>
    <w:rsid w:val="003D2B11"/>
    <w:rsid w:val="003D2DF8"/>
    <w:rsid w:val="003D2E2A"/>
    <w:rsid w:val="003D2F1F"/>
    <w:rsid w:val="003D3EB0"/>
    <w:rsid w:val="003D3FD6"/>
    <w:rsid w:val="003D4AFB"/>
    <w:rsid w:val="003D5D6F"/>
    <w:rsid w:val="003D68B3"/>
    <w:rsid w:val="003D7F27"/>
    <w:rsid w:val="003E0B39"/>
    <w:rsid w:val="003E11B1"/>
    <w:rsid w:val="003E21FD"/>
    <w:rsid w:val="003E2B84"/>
    <w:rsid w:val="003E2E36"/>
    <w:rsid w:val="003E3848"/>
    <w:rsid w:val="003E3A82"/>
    <w:rsid w:val="003E3E23"/>
    <w:rsid w:val="003E3E83"/>
    <w:rsid w:val="003E4A7B"/>
    <w:rsid w:val="003E4B0E"/>
    <w:rsid w:val="003E60BB"/>
    <w:rsid w:val="003E730B"/>
    <w:rsid w:val="003F026E"/>
    <w:rsid w:val="003F1505"/>
    <w:rsid w:val="003F1611"/>
    <w:rsid w:val="003F1791"/>
    <w:rsid w:val="003F1808"/>
    <w:rsid w:val="003F1A64"/>
    <w:rsid w:val="003F33A7"/>
    <w:rsid w:val="003F4012"/>
    <w:rsid w:val="003F4371"/>
    <w:rsid w:val="003F48AA"/>
    <w:rsid w:val="003F5C00"/>
    <w:rsid w:val="003F6A7F"/>
    <w:rsid w:val="003F6B13"/>
    <w:rsid w:val="003F7609"/>
    <w:rsid w:val="003F7633"/>
    <w:rsid w:val="00400DF9"/>
    <w:rsid w:val="00401BBD"/>
    <w:rsid w:val="00401C23"/>
    <w:rsid w:val="004021D9"/>
    <w:rsid w:val="004021E1"/>
    <w:rsid w:val="00402374"/>
    <w:rsid w:val="0040322A"/>
    <w:rsid w:val="004034A8"/>
    <w:rsid w:val="0040440C"/>
    <w:rsid w:val="00404D63"/>
    <w:rsid w:val="004104C7"/>
    <w:rsid w:val="00410D6F"/>
    <w:rsid w:val="0041119D"/>
    <w:rsid w:val="004111C3"/>
    <w:rsid w:val="00411592"/>
    <w:rsid w:val="00411A37"/>
    <w:rsid w:val="004123B9"/>
    <w:rsid w:val="00412C31"/>
    <w:rsid w:val="00413113"/>
    <w:rsid w:val="0041337E"/>
    <w:rsid w:val="004135AB"/>
    <w:rsid w:val="0041521B"/>
    <w:rsid w:val="00416238"/>
    <w:rsid w:val="00416F8C"/>
    <w:rsid w:val="0041739B"/>
    <w:rsid w:val="0041759A"/>
    <w:rsid w:val="00417B17"/>
    <w:rsid w:val="00420119"/>
    <w:rsid w:val="00420644"/>
    <w:rsid w:val="00421105"/>
    <w:rsid w:val="00421311"/>
    <w:rsid w:val="00421405"/>
    <w:rsid w:val="0042387E"/>
    <w:rsid w:val="00424766"/>
    <w:rsid w:val="00425025"/>
    <w:rsid w:val="0042510F"/>
    <w:rsid w:val="00426C01"/>
    <w:rsid w:val="00427EDA"/>
    <w:rsid w:val="00430A67"/>
    <w:rsid w:val="004315B4"/>
    <w:rsid w:val="00431823"/>
    <w:rsid w:val="00431A2C"/>
    <w:rsid w:val="00431BD3"/>
    <w:rsid w:val="004325D1"/>
    <w:rsid w:val="0043276D"/>
    <w:rsid w:val="004363B8"/>
    <w:rsid w:val="00436C3E"/>
    <w:rsid w:val="0043770E"/>
    <w:rsid w:val="00437A0B"/>
    <w:rsid w:val="004400CE"/>
    <w:rsid w:val="0044217B"/>
    <w:rsid w:val="00442C54"/>
    <w:rsid w:val="00443861"/>
    <w:rsid w:val="00443CD9"/>
    <w:rsid w:val="00444DAE"/>
    <w:rsid w:val="004458E4"/>
    <w:rsid w:val="00445A11"/>
    <w:rsid w:val="00445C9B"/>
    <w:rsid w:val="00445D11"/>
    <w:rsid w:val="0044629E"/>
    <w:rsid w:val="00446C3C"/>
    <w:rsid w:val="004470D8"/>
    <w:rsid w:val="0045141A"/>
    <w:rsid w:val="00451F5C"/>
    <w:rsid w:val="0045245B"/>
    <w:rsid w:val="00452C02"/>
    <w:rsid w:val="00453DE0"/>
    <w:rsid w:val="004540BD"/>
    <w:rsid w:val="00454396"/>
    <w:rsid w:val="004546CF"/>
    <w:rsid w:val="00454C11"/>
    <w:rsid w:val="00455ED2"/>
    <w:rsid w:val="00456A21"/>
    <w:rsid w:val="00460CA7"/>
    <w:rsid w:val="00460F32"/>
    <w:rsid w:val="0046352A"/>
    <w:rsid w:val="004637C7"/>
    <w:rsid w:val="0046451C"/>
    <w:rsid w:val="00465207"/>
    <w:rsid w:val="004663EA"/>
    <w:rsid w:val="0046749D"/>
    <w:rsid w:val="00467842"/>
    <w:rsid w:val="0047174A"/>
    <w:rsid w:val="00472041"/>
    <w:rsid w:val="004720E5"/>
    <w:rsid w:val="004739A0"/>
    <w:rsid w:val="0047415E"/>
    <w:rsid w:val="004745C0"/>
    <w:rsid w:val="00480BB6"/>
    <w:rsid w:val="00480E94"/>
    <w:rsid w:val="00481D17"/>
    <w:rsid w:val="00482EDC"/>
    <w:rsid w:val="00483033"/>
    <w:rsid w:val="00483138"/>
    <w:rsid w:val="00484DA5"/>
    <w:rsid w:val="00484DD8"/>
    <w:rsid w:val="00485A4A"/>
    <w:rsid w:val="00486797"/>
    <w:rsid w:val="00486A37"/>
    <w:rsid w:val="00486DCA"/>
    <w:rsid w:val="00486E0A"/>
    <w:rsid w:val="0048768E"/>
    <w:rsid w:val="00487F5B"/>
    <w:rsid w:val="00490034"/>
    <w:rsid w:val="00490AF5"/>
    <w:rsid w:val="00490F96"/>
    <w:rsid w:val="00491AD8"/>
    <w:rsid w:val="004941AE"/>
    <w:rsid w:val="00495E9F"/>
    <w:rsid w:val="00496ACA"/>
    <w:rsid w:val="004A040C"/>
    <w:rsid w:val="004A10BE"/>
    <w:rsid w:val="004A18C7"/>
    <w:rsid w:val="004A2934"/>
    <w:rsid w:val="004A2A5D"/>
    <w:rsid w:val="004A2FA2"/>
    <w:rsid w:val="004A4A54"/>
    <w:rsid w:val="004A4BEA"/>
    <w:rsid w:val="004A538E"/>
    <w:rsid w:val="004A5679"/>
    <w:rsid w:val="004A59CE"/>
    <w:rsid w:val="004B04C0"/>
    <w:rsid w:val="004B132F"/>
    <w:rsid w:val="004B18DD"/>
    <w:rsid w:val="004B40CD"/>
    <w:rsid w:val="004B4BCE"/>
    <w:rsid w:val="004B507F"/>
    <w:rsid w:val="004B675D"/>
    <w:rsid w:val="004C250D"/>
    <w:rsid w:val="004C3FFA"/>
    <w:rsid w:val="004C6454"/>
    <w:rsid w:val="004D0064"/>
    <w:rsid w:val="004D08D3"/>
    <w:rsid w:val="004D19B9"/>
    <w:rsid w:val="004D2A46"/>
    <w:rsid w:val="004D36D8"/>
    <w:rsid w:val="004D47D4"/>
    <w:rsid w:val="004D6308"/>
    <w:rsid w:val="004D6687"/>
    <w:rsid w:val="004D6EA2"/>
    <w:rsid w:val="004E0E15"/>
    <w:rsid w:val="004E2CFB"/>
    <w:rsid w:val="004E4073"/>
    <w:rsid w:val="004E5217"/>
    <w:rsid w:val="004E5511"/>
    <w:rsid w:val="004E5AD7"/>
    <w:rsid w:val="004E6F89"/>
    <w:rsid w:val="004E74ED"/>
    <w:rsid w:val="004F019C"/>
    <w:rsid w:val="004F0459"/>
    <w:rsid w:val="004F107E"/>
    <w:rsid w:val="004F10B2"/>
    <w:rsid w:val="004F3733"/>
    <w:rsid w:val="004F429F"/>
    <w:rsid w:val="004F43AD"/>
    <w:rsid w:val="004F46E6"/>
    <w:rsid w:val="004F4BCE"/>
    <w:rsid w:val="004F513A"/>
    <w:rsid w:val="004F6671"/>
    <w:rsid w:val="004F6F1A"/>
    <w:rsid w:val="00500179"/>
    <w:rsid w:val="00501D78"/>
    <w:rsid w:val="00502076"/>
    <w:rsid w:val="0050211F"/>
    <w:rsid w:val="00502B92"/>
    <w:rsid w:val="00502C78"/>
    <w:rsid w:val="00505255"/>
    <w:rsid w:val="00506372"/>
    <w:rsid w:val="0050695A"/>
    <w:rsid w:val="005070A4"/>
    <w:rsid w:val="005072D2"/>
    <w:rsid w:val="0050777E"/>
    <w:rsid w:val="00507F6C"/>
    <w:rsid w:val="00510040"/>
    <w:rsid w:val="00510279"/>
    <w:rsid w:val="005109DB"/>
    <w:rsid w:val="00510D99"/>
    <w:rsid w:val="00511A85"/>
    <w:rsid w:val="00513716"/>
    <w:rsid w:val="005139BB"/>
    <w:rsid w:val="005139C5"/>
    <w:rsid w:val="0051532C"/>
    <w:rsid w:val="00515D18"/>
    <w:rsid w:val="00516172"/>
    <w:rsid w:val="00516D3D"/>
    <w:rsid w:val="00516D77"/>
    <w:rsid w:val="00520873"/>
    <w:rsid w:val="00520F7D"/>
    <w:rsid w:val="00522428"/>
    <w:rsid w:val="00522B35"/>
    <w:rsid w:val="0052308A"/>
    <w:rsid w:val="005247D1"/>
    <w:rsid w:val="0052487D"/>
    <w:rsid w:val="005248F3"/>
    <w:rsid w:val="0052522F"/>
    <w:rsid w:val="00530946"/>
    <w:rsid w:val="005310F6"/>
    <w:rsid w:val="005320E0"/>
    <w:rsid w:val="005341F3"/>
    <w:rsid w:val="00534E77"/>
    <w:rsid w:val="00535356"/>
    <w:rsid w:val="00535AC4"/>
    <w:rsid w:val="00536231"/>
    <w:rsid w:val="00536E42"/>
    <w:rsid w:val="00537E10"/>
    <w:rsid w:val="0054028D"/>
    <w:rsid w:val="00540DBF"/>
    <w:rsid w:val="005418A5"/>
    <w:rsid w:val="00542981"/>
    <w:rsid w:val="00543E8D"/>
    <w:rsid w:val="00544249"/>
    <w:rsid w:val="0054425C"/>
    <w:rsid w:val="00544643"/>
    <w:rsid w:val="00546217"/>
    <w:rsid w:val="00546E21"/>
    <w:rsid w:val="005477FB"/>
    <w:rsid w:val="00552705"/>
    <w:rsid w:val="00555BBB"/>
    <w:rsid w:val="00556452"/>
    <w:rsid w:val="00557B5E"/>
    <w:rsid w:val="00561405"/>
    <w:rsid w:val="00561618"/>
    <w:rsid w:val="005624B8"/>
    <w:rsid w:val="005636B7"/>
    <w:rsid w:val="00564343"/>
    <w:rsid w:val="0056437C"/>
    <w:rsid w:val="00565495"/>
    <w:rsid w:val="005654F4"/>
    <w:rsid w:val="00565E9A"/>
    <w:rsid w:val="0056664A"/>
    <w:rsid w:val="005667FC"/>
    <w:rsid w:val="00566A57"/>
    <w:rsid w:val="00567109"/>
    <w:rsid w:val="00567118"/>
    <w:rsid w:val="005677D3"/>
    <w:rsid w:val="00570912"/>
    <w:rsid w:val="00572D14"/>
    <w:rsid w:val="00574C20"/>
    <w:rsid w:val="005765F1"/>
    <w:rsid w:val="005778AA"/>
    <w:rsid w:val="00577918"/>
    <w:rsid w:val="00580750"/>
    <w:rsid w:val="00580E55"/>
    <w:rsid w:val="0058182D"/>
    <w:rsid w:val="00581E3E"/>
    <w:rsid w:val="00582DE1"/>
    <w:rsid w:val="00583728"/>
    <w:rsid w:val="00583A22"/>
    <w:rsid w:val="00583CD2"/>
    <w:rsid w:val="00584635"/>
    <w:rsid w:val="005857B4"/>
    <w:rsid w:val="00585C83"/>
    <w:rsid w:val="0058615D"/>
    <w:rsid w:val="0058652C"/>
    <w:rsid w:val="0058665D"/>
    <w:rsid w:val="00586AF3"/>
    <w:rsid w:val="00587B47"/>
    <w:rsid w:val="00587BE9"/>
    <w:rsid w:val="00587D16"/>
    <w:rsid w:val="00590981"/>
    <w:rsid w:val="00591193"/>
    <w:rsid w:val="00591363"/>
    <w:rsid w:val="005919E1"/>
    <w:rsid w:val="00593078"/>
    <w:rsid w:val="005935DB"/>
    <w:rsid w:val="00593D39"/>
    <w:rsid w:val="00594190"/>
    <w:rsid w:val="005945AB"/>
    <w:rsid w:val="0059654C"/>
    <w:rsid w:val="005976EE"/>
    <w:rsid w:val="005A0D37"/>
    <w:rsid w:val="005A1D5B"/>
    <w:rsid w:val="005A1F6A"/>
    <w:rsid w:val="005A2172"/>
    <w:rsid w:val="005A371D"/>
    <w:rsid w:val="005A3BB6"/>
    <w:rsid w:val="005A4E03"/>
    <w:rsid w:val="005A5206"/>
    <w:rsid w:val="005A5AD9"/>
    <w:rsid w:val="005A6109"/>
    <w:rsid w:val="005A66A7"/>
    <w:rsid w:val="005A6762"/>
    <w:rsid w:val="005A77FC"/>
    <w:rsid w:val="005B0460"/>
    <w:rsid w:val="005B1389"/>
    <w:rsid w:val="005B3465"/>
    <w:rsid w:val="005B36C0"/>
    <w:rsid w:val="005B416A"/>
    <w:rsid w:val="005B46A6"/>
    <w:rsid w:val="005B6A76"/>
    <w:rsid w:val="005B7870"/>
    <w:rsid w:val="005B7B46"/>
    <w:rsid w:val="005B7B69"/>
    <w:rsid w:val="005B7D9C"/>
    <w:rsid w:val="005C070B"/>
    <w:rsid w:val="005C0F09"/>
    <w:rsid w:val="005C1636"/>
    <w:rsid w:val="005C1854"/>
    <w:rsid w:val="005C3F05"/>
    <w:rsid w:val="005C4BE8"/>
    <w:rsid w:val="005C7323"/>
    <w:rsid w:val="005C7491"/>
    <w:rsid w:val="005C76A2"/>
    <w:rsid w:val="005C79DB"/>
    <w:rsid w:val="005D0446"/>
    <w:rsid w:val="005D0479"/>
    <w:rsid w:val="005D1436"/>
    <w:rsid w:val="005D1BF7"/>
    <w:rsid w:val="005D1D0F"/>
    <w:rsid w:val="005D260F"/>
    <w:rsid w:val="005D38CB"/>
    <w:rsid w:val="005D3DD1"/>
    <w:rsid w:val="005D46E2"/>
    <w:rsid w:val="005D5BC1"/>
    <w:rsid w:val="005D61D0"/>
    <w:rsid w:val="005D7691"/>
    <w:rsid w:val="005D780D"/>
    <w:rsid w:val="005E15A3"/>
    <w:rsid w:val="005E2735"/>
    <w:rsid w:val="005E3C42"/>
    <w:rsid w:val="005E48FE"/>
    <w:rsid w:val="005E4975"/>
    <w:rsid w:val="005E68F5"/>
    <w:rsid w:val="005F009A"/>
    <w:rsid w:val="005F01E2"/>
    <w:rsid w:val="005F0D69"/>
    <w:rsid w:val="005F1D85"/>
    <w:rsid w:val="005F2CCF"/>
    <w:rsid w:val="005F628D"/>
    <w:rsid w:val="005F62C3"/>
    <w:rsid w:val="005F6B0A"/>
    <w:rsid w:val="005F7783"/>
    <w:rsid w:val="006004AC"/>
    <w:rsid w:val="00600BC3"/>
    <w:rsid w:val="006010F3"/>
    <w:rsid w:val="006016AD"/>
    <w:rsid w:val="00602325"/>
    <w:rsid w:val="0060451C"/>
    <w:rsid w:val="00604F24"/>
    <w:rsid w:val="00607319"/>
    <w:rsid w:val="006073D3"/>
    <w:rsid w:val="006105DE"/>
    <w:rsid w:val="00611EB0"/>
    <w:rsid w:val="006121C1"/>
    <w:rsid w:val="0061230E"/>
    <w:rsid w:val="00612314"/>
    <w:rsid w:val="0061270A"/>
    <w:rsid w:val="0061282D"/>
    <w:rsid w:val="00613420"/>
    <w:rsid w:val="00615573"/>
    <w:rsid w:val="00615A05"/>
    <w:rsid w:val="0061648B"/>
    <w:rsid w:val="0061662D"/>
    <w:rsid w:val="006172E1"/>
    <w:rsid w:val="0061753C"/>
    <w:rsid w:val="006214CC"/>
    <w:rsid w:val="0062168A"/>
    <w:rsid w:val="006219A2"/>
    <w:rsid w:val="006221EC"/>
    <w:rsid w:val="006225DC"/>
    <w:rsid w:val="0062341A"/>
    <w:rsid w:val="00623697"/>
    <w:rsid w:val="00624522"/>
    <w:rsid w:val="0062494A"/>
    <w:rsid w:val="00625826"/>
    <w:rsid w:val="0062670B"/>
    <w:rsid w:val="00627AF0"/>
    <w:rsid w:val="00630080"/>
    <w:rsid w:val="00630D2E"/>
    <w:rsid w:val="00631A97"/>
    <w:rsid w:val="00632343"/>
    <w:rsid w:val="00633CF9"/>
    <w:rsid w:val="006360DB"/>
    <w:rsid w:val="00641A2F"/>
    <w:rsid w:val="00641DE0"/>
    <w:rsid w:val="00642061"/>
    <w:rsid w:val="0064261D"/>
    <w:rsid w:val="00642D06"/>
    <w:rsid w:val="00643859"/>
    <w:rsid w:val="006454C2"/>
    <w:rsid w:val="006459FF"/>
    <w:rsid w:val="00645ADE"/>
    <w:rsid w:val="006479A8"/>
    <w:rsid w:val="00650382"/>
    <w:rsid w:val="00650BC8"/>
    <w:rsid w:val="00651815"/>
    <w:rsid w:val="00652378"/>
    <w:rsid w:val="006524C1"/>
    <w:rsid w:val="006528C9"/>
    <w:rsid w:val="006544F2"/>
    <w:rsid w:val="006562BB"/>
    <w:rsid w:val="006563F4"/>
    <w:rsid w:val="00657C5C"/>
    <w:rsid w:val="006620B2"/>
    <w:rsid w:val="0066277E"/>
    <w:rsid w:val="00662A77"/>
    <w:rsid w:val="00662B6E"/>
    <w:rsid w:val="0066495C"/>
    <w:rsid w:val="00667037"/>
    <w:rsid w:val="00667BF6"/>
    <w:rsid w:val="00667C34"/>
    <w:rsid w:val="0067001D"/>
    <w:rsid w:val="00670B03"/>
    <w:rsid w:val="006732E4"/>
    <w:rsid w:val="00673831"/>
    <w:rsid w:val="0067481E"/>
    <w:rsid w:val="00675955"/>
    <w:rsid w:val="00675A11"/>
    <w:rsid w:val="00676556"/>
    <w:rsid w:val="006772C0"/>
    <w:rsid w:val="00677536"/>
    <w:rsid w:val="00677611"/>
    <w:rsid w:val="0067791B"/>
    <w:rsid w:val="0068527B"/>
    <w:rsid w:val="006854ED"/>
    <w:rsid w:val="00687D95"/>
    <w:rsid w:val="0069072C"/>
    <w:rsid w:val="006909A1"/>
    <w:rsid w:val="00691E9A"/>
    <w:rsid w:val="006938D1"/>
    <w:rsid w:val="00693EE2"/>
    <w:rsid w:val="006958E4"/>
    <w:rsid w:val="00695FF3"/>
    <w:rsid w:val="0069612A"/>
    <w:rsid w:val="00696B09"/>
    <w:rsid w:val="00697900"/>
    <w:rsid w:val="00697935"/>
    <w:rsid w:val="00697C7F"/>
    <w:rsid w:val="006A025B"/>
    <w:rsid w:val="006A0330"/>
    <w:rsid w:val="006A0E61"/>
    <w:rsid w:val="006A1D49"/>
    <w:rsid w:val="006A1FC6"/>
    <w:rsid w:val="006A1FE3"/>
    <w:rsid w:val="006A2811"/>
    <w:rsid w:val="006A2D71"/>
    <w:rsid w:val="006A2F2B"/>
    <w:rsid w:val="006A3D74"/>
    <w:rsid w:val="006A3FE3"/>
    <w:rsid w:val="006A4024"/>
    <w:rsid w:val="006A4AE9"/>
    <w:rsid w:val="006A4D4C"/>
    <w:rsid w:val="006A4E41"/>
    <w:rsid w:val="006A5333"/>
    <w:rsid w:val="006A588A"/>
    <w:rsid w:val="006A5E1A"/>
    <w:rsid w:val="006A635B"/>
    <w:rsid w:val="006A6AD6"/>
    <w:rsid w:val="006A77A8"/>
    <w:rsid w:val="006A77E3"/>
    <w:rsid w:val="006B1318"/>
    <w:rsid w:val="006B154C"/>
    <w:rsid w:val="006B6458"/>
    <w:rsid w:val="006B69E1"/>
    <w:rsid w:val="006C02DE"/>
    <w:rsid w:val="006C08A0"/>
    <w:rsid w:val="006C1652"/>
    <w:rsid w:val="006C1ED8"/>
    <w:rsid w:val="006C34B4"/>
    <w:rsid w:val="006C35D0"/>
    <w:rsid w:val="006C3B76"/>
    <w:rsid w:val="006C410C"/>
    <w:rsid w:val="006C5197"/>
    <w:rsid w:val="006C63B4"/>
    <w:rsid w:val="006C679F"/>
    <w:rsid w:val="006C681F"/>
    <w:rsid w:val="006D1404"/>
    <w:rsid w:val="006D1C58"/>
    <w:rsid w:val="006D2028"/>
    <w:rsid w:val="006D21DB"/>
    <w:rsid w:val="006D28B4"/>
    <w:rsid w:val="006D3568"/>
    <w:rsid w:val="006D38A4"/>
    <w:rsid w:val="006D3934"/>
    <w:rsid w:val="006D4A72"/>
    <w:rsid w:val="006D56D8"/>
    <w:rsid w:val="006D5C6C"/>
    <w:rsid w:val="006D72E1"/>
    <w:rsid w:val="006E000B"/>
    <w:rsid w:val="006E042E"/>
    <w:rsid w:val="006E13F3"/>
    <w:rsid w:val="006E2238"/>
    <w:rsid w:val="006E373C"/>
    <w:rsid w:val="006E3FC5"/>
    <w:rsid w:val="006E4B0C"/>
    <w:rsid w:val="006E4B2A"/>
    <w:rsid w:val="006E6BCE"/>
    <w:rsid w:val="006E7585"/>
    <w:rsid w:val="006E7CC5"/>
    <w:rsid w:val="006F06C5"/>
    <w:rsid w:val="006F0BE8"/>
    <w:rsid w:val="006F14E3"/>
    <w:rsid w:val="006F3041"/>
    <w:rsid w:val="006F33B1"/>
    <w:rsid w:val="006F373B"/>
    <w:rsid w:val="006F3830"/>
    <w:rsid w:val="006F3FF4"/>
    <w:rsid w:val="006F40C2"/>
    <w:rsid w:val="006F445B"/>
    <w:rsid w:val="006F45C3"/>
    <w:rsid w:val="006F4E80"/>
    <w:rsid w:val="006F53DF"/>
    <w:rsid w:val="006F65AB"/>
    <w:rsid w:val="006F6BAA"/>
    <w:rsid w:val="006F70A9"/>
    <w:rsid w:val="006F78E3"/>
    <w:rsid w:val="006F79D6"/>
    <w:rsid w:val="006F7C60"/>
    <w:rsid w:val="00700468"/>
    <w:rsid w:val="007004DA"/>
    <w:rsid w:val="00701020"/>
    <w:rsid w:val="0070132F"/>
    <w:rsid w:val="00701C3B"/>
    <w:rsid w:val="007025D0"/>
    <w:rsid w:val="00702A8B"/>
    <w:rsid w:val="00702DA4"/>
    <w:rsid w:val="00702F24"/>
    <w:rsid w:val="00704FCE"/>
    <w:rsid w:val="00706167"/>
    <w:rsid w:val="0070648D"/>
    <w:rsid w:val="00706592"/>
    <w:rsid w:val="00706979"/>
    <w:rsid w:val="00707D6C"/>
    <w:rsid w:val="007109B2"/>
    <w:rsid w:val="00711841"/>
    <w:rsid w:val="00712EE2"/>
    <w:rsid w:val="00714106"/>
    <w:rsid w:val="0071453A"/>
    <w:rsid w:val="00715E48"/>
    <w:rsid w:val="0071695A"/>
    <w:rsid w:val="00717352"/>
    <w:rsid w:val="00717D1E"/>
    <w:rsid w:val="00720067"/>
    <w:rsid w:val="00723337"/>
    <w:rsid w:val="007254C8"/>
    <w:rsid w:val="0072653A"/>
    <w:rsid w:val="00726836"/>
    <w:rsid w:val="00726D2F"/>
    <w:rsid w:val="00726EDD"/>
    <w:rsid w:val="00730BD1"/>
    <w:rsid w:val="007319E2"/>
    <w:rsid w:val="00732617"/>
    <w:rsid w:val="00732704"/>
    <w:rsid w:val="00732821"/>
    <w:rsid w:val="00735A81"/>
    <w:rsid w:val="00740926"/>
    <w:rsid w:val="00740B52"/>
    <w:rsid w:val="0074117F"/>
    <w:rsid w:val="00741DED"/>
    <w:rsid w:val="007435F7"/>
    <w:rsid w:val="00744BAF"/>
    <w:rsid w:val="007453AB"/>
    <w:rsid w:val="0074543E"/>
    <w:rsid w:val="00745EAA"/>
    <w:rsid w:val="00745FE8"/>
    <w:rsid w:val="0074639B"/>
    <w:rsid w:val="007469F0"/>
    <w:rsid w:val="0074711C"/>
    <w:rsid w:val="00747C91"/>
    <w:rsid w:val="00750058"/>
    <w:rsid w:val="00750602"/>
    <w:rsid w:val="007518FD"/>
    <w:rsid w:val="00751C5C"/>
    <w:rsid w:val="00751D76"/>
    <w:rsid w:val="0075268E"/>
    <w:rsid w:val="00752879"/>
    <w:rsid w:val="00754734"/>
    <w:rsid w:val="007601FE"/>
    <w:rsid w:val="00761644"/>
    <w:rsid w:val="0076209B"/>
    <w:rsid w:val="007620A1"/>
    <w:rsid w:val="007622DB"/>
    <w:rsid w:val="00762613"/>
    <w:rsid w:val="00762B6D"/>
    <w:rsid w:val="0076415D"/>
    <w:rsid w:val="00764CDE"/>
    <w:rsid w:val="0076514E"/>
    <w:rsid w:val="00765A4C"/>
    <w:rsid w:val="00765E2F"/>
    <w:rsid w:val="007670EB"/>
    <w:rsid w:val="00767E01"/>
    <w:rsid w:val="0077011D"/>
    <w:rsid w:val="007707F0"/>
    <w:rsid w:val="00770B3C"/>
    <w:rsid w:val="00771263"/>
    <w:rsid w:val="007720A1"/>
    <w:rsid w:val="00772553"/>
    <w:rsid w:val="007767F1"/>
    <w:rsid w:val="00777583"/>
    <w:rsid w:val="00780626"/>
    <w:rsid w:val="0078062F"/>
    <w:rsid w:val="00780698"/>
    <w:rsid w:val="00780D22"/>
    <w:rsid w:val="007824D3"/>
    <w:rsid w:val="00783EC3"/>
    <w:rsid w:val="00784207"/>
    <w:rsid w:val="00784703"/>
    <w:rsid w:val="00785607"/>
    <w:rsid w:val="007863B8"/>
    <w:rsid w:val="007905B4"/>
    <w:rsid w:val="007905D2"/>
    <w:rsid w:val="00790D6D"/>
    <w:rsid w:val="00790F2B"/>
    <w:rsid w:val="00791307"/>
    <w:rsid w:val="00791CAC"/>
    <w:rsid w:val="00792F5C"/>
    <w:rsid w:val="00793368"/>
    <w:rsid w:val="007940B7"/>
    <w:rsid w:val="007942C8"/>
    <w:rsid w:val="0079534C"/>
    <w:rsid w:val="007959EF"/>
    <w:rsid w:val="0079607B"/>
    <w:rsid w:val="007962C2"/>
    <w:rsid w:val="007968F1"/>
    <w:rsid w:val="0079743D"/>
    <w:rsid w:val="00797B2D"/>
    <w:rsid w:val="007A0903"/>
    <w:rsid w:val="007A0F3F"/>
    <w:rsid w:val="007A3DEF"/>
    <w:rsid w:val="007A453F"/>
    <w:rsid w:val="007A5EA4"/>
    <w:rsid w:val="007A5F7B"/>
    <w:rsid w:val="007A6091"/>
    <w:rsid w:val="007A70C2"/>
    <w:rsid w:val="007B08A5"/>
    <w:rsid w:val="007B0E5A"/>
    <w:rsid w:val="007B1059"/>
    <w:rsid w:val="007B16B9"/>
    <w:rsid w:val="007B3372"/>
    <w:rsid w:val="007B43D7"/>
    <w:rsid w:val="007B443E"/>
    <w:rsid w:val="007B47A9"/>
    <w:rsid w:val="007B4E7B"/>
    <w:rsid w:val="007B6CA9"/>
    <w:rsid w:val="007B744C"/>
    <w:rsid w:val="007C3D85"/>
    <w:rsid w:val="007C4292"/>
    <w:rsid w:val="007C4DAA"/>
    <w:rsid w:val="007C5E11"/>
    <w:rsid w:val="007C60D1"/>
    <w:rsid w:val="007C66F6"/>
    <w:rsid w:val="007C67CD"/>
    <w:rsid w:val="007C7763"/>
    <w:rsid w:val="007D0C2C"/>
    <w:rsid w:val="007D11F8"/>
    <w:rsid w:val="007D2346"/>
    <w:rsid w:val="007D3F20"/>
    <w:rsid w:val="007D3FD5"/>
    <w:rsid w:val="007D5F3B"/>
    <w:rsid w:val="007D611F"/>
    <w:rsid w:val="007D71A8"/>
    <w:rsid w:val="007D749D"/>
    <w:rsid w:val="007E1FBC"/>
    <w:rsid w:val="007E354E"/>
    <w:rsid w:val="007E4DAA"/>
    <w:rsid w:val="007E528E"/>
    <w:rsid w:val="007E728D"/>
    <w:rsid w:val="007F14E2"/>
    <w:rsid w:val="007F2424"/>
    <w:rsid w:val="007F3B36"/>
    <w:rsid w:val="007F44FF"/>
    <w:rsid w:val="007F4F6C"/>
    <w:rsid w:val="007F5EFC"/>
    <w:rsid w:val="007F6A93"/>
    <w:rsid w:val="007F789F"/>
    <w:rsid w:val="00800085"/>
    <w:rsid w:val="008002CF"/>
    <w:rsid w:val="008007D3"/>
    <w:rsid w:val="00800B9E"/>
    <w:rsid w:val="00802F29"/>
    <w:rsid w:val="00803DA8"/>
    <w:rsid w:val="00803DCE"/>
    <w:rsid w:val="00804685"/>
    <w:rsid w:val="00804857"/>
    <w:rsid w:val="00806898"/>
    <w:rsid w:val="0081077E"/>
    <w:rsid w:val="00810B20"/>
    <w:rsid w:val="00810D13"/>
    <w:rsid w:val="00810D34"/>
    <w:rsid w:val="0081143F"/>
    <w:rsid w:val="008128BC"/>
    <w:rsid w:val="00814795"/>
    <w:rsid w:val="00815152"/>
    <w:rsid w:val="00816741"/>
    <w:rsid w:val="00816D93"/>
    <w:rsid w:val="00820851"/>
    <w:rsid w:val="00822859"/>
    <w:rsid w:val="00822C73"/>
    <w:rsid w:val="00823B30"/>
    <w:rsid w:val="00823F51"/>
    <w:rsid w:val="008240DC"/>
    <w:rsid w:val="0082417C"/>
    <w:rsid w:val="00824303"/>
    <w:rsid w:val="00825E9E"/>
    <w:rsid w:val="00826FB4"/>
    <w:rsid w:val="00830E95"/>
    <w:rsid w:val="00831F72"/>
    <w:rsid w:val="008337FD"/>
    <w:rsid w:val="008341C6"/>
    <w:rsid w:val="00835A8D"/>
    <w:rsid w:val="00836EA0"/>
    <w:rsid w:val="00837391"/>
    <w:rsid w:val="00837873"/>
    <w:rsid w:val="00837C62"/>
    <w:rsid w:val="00837DF6"/>
    <w:rsid w:val="008403A0"/>
    <w:rsid w:val="00840A1C"/>
    <w:rsid w:val="008415EA"/>
    <w:rsid w:val="00843F0D"/>
    <w:rsid w:val="008444BC"/>
    <w:rsid w:val="008444FE"/>
    <w:rsid w:val="00845597"/>
    <w:rsid w:val="0084646F"/>
    <w:rsid w:val="00846E8A"/>
    <w:rsid w:val="00847452"/>
    <w:rsid w:val="00850547"/>
    <w:rsid w:val="00850AA7"/>
    <w:rsid w:val="00851757"/>
    <w:rsid w:val="00852294"/>
    <w:rsid w:val="00852DA2"/>
    <w:rsid w:val="00854252"/>
    <w:rsid w:val="00854BF9"/>
    <w:rsid w:val="00854E89"/>
    <w:rsid w:val="00855FB6"/>
    <w:rsid w:val="008561FF"/>
    <w:rsid w:val="00856894"/>
    <w:rsid w:val="008573F1"/>
    <w:rsid w:val="00857454"/>
    <w:rsid w:val="00857715"/>
    <w:rsid w:val="00860BE2"/>
    <w:rsid w:val="00861EDA"/>
    <w:rsid w:val="00861F07"/>
    <w:rsid w:val="00862320"/>
    <w:rsid w:val="00862C80"/>
    <w:rsid w:val="0086300F"/>
    <w:rsid w:val="00863890"/>
    <w:rsid w:val="008645E8"/>
    <w:rsid w:val="00864696"/>
    <w:rsid w:val="00865346"/>
    <w:rsid w:val="00867236"/>
    <w:rsid w:val="008707AA"/>
    <w:rsid w:val="008707B4"/>
    <w:rsid w:val="00872890"/>
    <w:rsid w:val="0087390C"/>
    <w:rsid w:val="00874231"/>
    <w:rsid w:val="008745D8"/>
    <w:rsid w:val="00874DFE"/>
    <w:rsid w:val="00876280"/>
    <w:rsid w:val="00876484"/>
    <w:rsid w:val="00876AFB"/>
    <w:rsid w:val="0088072C"/>
    <w:rsid w:val="008809BD"/>
    <w:rsid w:val="00880B2B"/>
    <w:rsid w:val="00880D6E"/>
    <w:rsid w:val="00880FA2"/>
    <w:rsid w:val="008810B4"/>
    <w:rsid w:val="00881A9C"/>
    <w:rsid w:val="00882FF5"/>
    <w:rsid w:val="0088335E"/>
    <w:rsid w:val="00883947"/>
    <w:rsid w:val="008848DA"/>
    <w:rsid w:val="00884993"/>
    <w:rsid w:val="008866F5"/>
    <w:rsid w:val="0088784E"/>
    <w:rsid w:val="0089087B"/>
    <w:rsid w:val="00890E05"/>
    <w:rsid w:val="008919C6"/>
    <w:rsid w:val="00892111"/>
    <w:rsid w:val="00892F40"/>
    <w:rsid w:val="0089330E"/>
    <w:rsid w:val="0089376A"/>
    <w:rsid w:val="00893CC1"/>
    <w:rsid w:val="00895A65"/>
    <w:rsid w:val="00896904"/>
    <w:rsid w:val="0089792F"/>
    <w:rsid w:val="008A03FB"/>
    <w:rsid w:val="008A1835"/>
    <w:rsid w:val="008A2441"/>
    <w:rsid w:val="008A2745"/>
    <w:rsid w:val="008A2A0A"/>
    <w:rsid w:val="008A2BA0"/>
    <w:rsid w:val="008A2E39"/>
    <w:rsid w:val="008A5343"/>
    <w:rsid w:val="008A59D5"/>
    <w:rsid w:val="008A5AC5"/>
    <w:rsid w:val="008A6439"/>
    <w:rsid w:val="008B0540"/>
    <w:rsid w:val="008B13AA"/>
    <w:rsid w:val="008B1C1B"/>
    <w:rsid w:val="008B2968"/>
    <w:rsid w:val="008B3862"/>
    <w:rsid w:val="008B592E"/>
    <w:rsid w:val="008B601B"/>
    <w:rsid w:val="008B68A8"/>
    <w:rsid w:val="008B7298"/>
    <w:rsid w:val="008B780B"/>
    <w:rsid w:val="008B7DA1"/>
    <w:rsid w:val="008C0200"/>
    <w:rsid w:val="008C071B"/>
    <w:rsid w:val="008C0EF0"/>
    <w:rsid w:val="008C34D8"/>
    <w:rsid w:val="008C3F71"/>
    <w:rsid w:val="008C4E8D"/>
    <w:rsid w:val="008C5C66"/>
    <w:rsid w:val="008C660F"/>
    <w:rsid w:val="008C701F"/>
    <w:rsid w:val="008C76DA"/>
    <w:rsid w:val="008D0CE0"/>
    <w:rsid w:val="008D1993"/>
    <w:rsid w:val="008D1B2F"/>
    <w:rsid w:val="008D1D29"/>
    <w:rsid w:val="008D209E"/>
    <w:rsid w:val="008D239C"/>
    <w:rsid w:val="008D2657"/>
    <w:rsid w:val="008D28A6"/>
    <w:rsid w:val="008D3647"/>
    <w:rsid w:val="008D43ED"/>
    <w:rsid w:val="008D4E64"/>
    <w:rsid w:val="008D5B5A"/>
    <w:rsid w:val="008D5EF4"/>
    <w:rsid w:val="008D69BE"/>
    <w:rsid w:val="008D727E"/>
    <w:rsid w:val="008D7751"/>
    <w:rsid w:val="008D7FD1"/>
    <w:rsid w:val="008E0272"/>
    <w:rsid w:val="008E0DEA"/>
    <w:rsid w:val="008E4621"/>
    <w:rsid w:val="008E4789"/>
    <w:rsid w:val="008E4DEE"/>
    <w:rsid w:val="008E5457"/>
    <w:rsid w:val="008E5D12"/>
    <w:rsid w:val="008E5F71"/>
    <w:rsid w:val="008F03C5"/>
    <w:rsid w:val="008F0EAB"/>
    <w:rsid w:val="008F1590"/>
    <w:rsid w:val="008F42E6"/>
    <w:rsid w:val="008F48AC"/>
    <w:rsid w:val="008F4E41"/>
    <w:rsid w:val="008F5665"/>
    <w:rsid w:val="008F695C"/>
    <w:rsid w:val="008F775B"/>
    <w:rsid w:val="0090405E"/>
    <w:rsid w:val="00904808"/>
    <w:rsid w:val="00906B5C"/>
    <w:rsid w:val="00906B8B"/>
    <w:rsid w:val="00907E2D"/>
    <w:rsid w:val="00911796"/>
    <w:rsid w:val="00912AF5"/>
    <w:rsid w:val="0091434C"/>
    <w:rsid w:val="009150F9"/>
    <w:rsid w:val="00915156"/>
    <w:rsid w:val="00915E22"/>
    <w:rsid w:val="0091608D"/>
    <w:rsid w:val="009172B9"/>
    <w:rsid w:val="00917381"/>
    <w:rsid w:val="00917459"/>
    <w:rsid w:val="009174B6"/>
    <w:rsid w:val="00917A29"/>
    <w:rsid w:val="00917E8A"/>
    <w:rsid w:val="009204E4"/>
    <w:rsid w:val="00920A8B"/>
    <w:rsid w:val="00924343"/>
    <w:rsid w:val="0092634A"/>
    <w:rsid w:val="00926546"/>
    <w:rsid w:val="00926D19"/>
    <w:rsid w:val="00926F17"/>
    <w:rsid w:val="00927A85"/>
    <w:rsid w:val="00932FD4"/>
    <w:rsid w:val="00933AE1"/>
    <w:rsid w:val="00935021"/>
    <w:rsid w:val="0093508E"/>
    <w:rsid w:val="009350A6"/>
    <w:rsid w:val="009359A1"/>
    <w:rsid w:val="00935B11"/>
    <w:rsid w:val="0093615D"/>
    <w:rsid w:val="00936479"/>
    <w:rsid w:val="00936776"/>
    <w:rsid w:val="00937BEB"/>
    <w:rsid w:val="00940804"/>
    <w:rsid w:val="00940D64"/>
    <w:rsid w:val="00941689"/>
    <w:rsid w:val="00943D39"/>
    <w:rsid w:val="00944479"/>
    <w:rsid w:val="00945627"/>
    <w:rsid w:val="009456A1"/>
    <w:rsid w:val="00945BF3"/>
    <w:rsid w:val="009461EB"/>
    <w:rsid w:val="0094679F"/>
    <w:rsid w:val="00946AD8"/>
    <w:rsid w:val="009471B1"/>
    <w:rsid w:val="0095442E"/>
    <w:rsid w:val="009554AE"/>
    <w:rsid w:val="00955DDF"/>
    <w:rsid w:val="00955FAA"/>
    <w:rsid w:val="00956742"/>
    <w:rsid w:val="00957576"/>
    <w:rsid w:val="00957669"/>
    <w:rsid w:val="009609E4"/>
    <w:rsid w:val="009614F9"/>
    <w:rsid w:val="00962CDF"/>
    <w:rsid w:val="00963D89"/>
    <w:rsid w:val="00964C27"/>
    <w:rsid w:val="00964F1E"/>
    <w:rsid w:val="00965F78"/>
    <w:rsid w:val="00966162"/>
    <w:rsid w:val="00966CFE"/>
    <w:rsid w:val="0097061A"/>
    <w:rsid w:val="00971599"/>
    <w:rsid w:val="00972607"/>
    <w:rsid w:val="009733EE"/>
    <w:rsid w:val="00973926"/>
    <w:rsid w:val="0097492F"/>
    <w:rsid w:val="0097532B"/>
    <w:rsid w:val="00975CB5"/>
    <w:rsid w:val="0097746C"/>
    <w:rsid w:val="00977675"/>
    <w:rsid w:val="009806AF"/>
    <w:rsid w:val="00981335"/>
    <w:rsid w:val="009815DD"/>
    <w:rsid w:val="0098193E"/>
    <w:rsid w:val="00981C27"/>
    <w:rsid w:val="00981D67"/>
    <w:rsid w:val="009834F8"/>
    <w:rsid w:val="00983730"/>
    <w:rsid w:val="00984A62"/>
    <w:rsid w:val="00984F21"/>
    <w:rsid w:val="0098624E"/>
    <w:rsid w:val="00987ED1"/>
    <w:rsid w:val="00990CDE"/>
    <w:rsid w:val="00990CFD"/>
    <w:rsid w:val="00991256"/>
    <w:rsid w:val="00991DA3"/>
    <w:rsid w:val="00991DAE"/>
    <w:rsid w:val="00992100"/>
    <w:rsid w:val="009928EF"/>
    <w:rsid w:val="00993029"/>
    <w:rsid w:val="0099466E"/>
    <w:rsid w:val="00995AD2"/>
    <w:rsid w:val="00996A1D"/>
    <w:rsid w:val="009976A6"/>
    <w:rsid w:val="009A0ABC"/>
    <w:rsid w:val="009A1335"/>
    <w:rsid w:val="009A14AE"/>
    <w:rsid w:val="009A453B"/>
    <w:rsid w:val="009A4642"/>
    <w:rsid w:val="009A4BEF"/>
    <w:rsid w:val="009A612D"/>
    <w:rsid w:val="009A6229"/>
    <w:rsid w:val="009A652F"/>
    <w:rsid w:val="009A73F0"/>
    <w:rsid w:val="009A7551"/>
    <w:rsid w:val="009B08A9"/>
    <w:rsid w:val="009B15F5"/>
    <w:rsid w:val="009B2331"/>
    <w:rsid w:val="009B30A7"/>
    <w:rsid w:val="009B4471"/>
    <w:rsid w:val="009B49E3"/>
    <w:rsid w:val="009B5755"/>
    <w:rsid w:val="009B5F7A"/>
    <w:rsid w:val="009B770F"/>
    <w:rsid w:val="009C08CE"/>
    <w:rsid w:val="009C0AFA"/>
    <w:rsid w:val="009C0CBA"/>
    <w:rsid w:val="009C1A0E"/>
    <w:rsid w:val="009C238A"/>
    <w:rsid w:val="009C2429"/>
    <w:rsid w:val="009C272A"/>
    <w:rsid w:val="009C2B4C"/>
    <w:rsid w:val="009C3F1C"/>
    <w:rsid w:val="009C40F6"/>
    <w:rsid w:val="009C457F"/>
    <w:rsid w:val="009C5908"/>
    <w:rsid w:val="009C6F3E"/>
    <w:rsid w:val="009D0197"/>
    <w:rsid w:val="009D04D5"/>
    <w:rsid w:val="009D10A3"/>
    <w:rsid w:val="009D17B7"/>
    <w:rsid w:val="009D1962"/>
    <w:rsid w:val="009D1A32"/>
    <w:rsid w:val="009D1CDF"/>
    <w:rsid w:val="009D1DC7"/>
    <w:rsid w:val="009D206F"/>
    <w:rsid w:val="009D21EB"/>
    <w:rsid w:val="009D362D"/>
    <w:rsid w:val="009D37FD"/>
    <w:rsid w:val="009D41F5"/>
    <w:rsid w:val="009D42BC"/>
    <w:rsid w:val="009D5BA0"/>
    <w:rsid w:val="009D5DEC"/>
    <w:rsid w:val="009D7327"/>
    <w:rsid w:val="009E05EC"/>
    <w:rsid w:val="009E0F1B"/>
    <w:rsid w:val="009E1BCF"/>
    <w:rsid w:val="009E1CC1"/>
    <w:rsid w:val="009E2BF3"/>
    <w:rsid w:val="009E2D5C"/>
    <w:rsid w:val="009E37AC"/>
    <w:rsid w:val="009E5DC5"/>
    <w:rsid w:val="009E7BB1"/>
    <w:rsid w:val="009F1C6F"/>
    <w:rsid w:val="009F252F"/>
    <w:rsid w:val="009F302E"/>
    <w:rsid w:val="009F3FB3"/>
    <w:rsid w:val="009F63C8"/>
    <w:rsid w:val="009F774F"/>
    <w:rsid w:val="00A0027A"/>
    <w:rsid w:val="00A00358"/>
    <w:rsid w:val="00A00D52"/>
    <w:rsid w:val="00A01529"/>
    <w:rsid w:val="00A03376"/>
    <w:rsid w:val="00A03D99"/>
    <w:rsid w:val="00A04269"/>
    <w:rsid w:val="00A04CD2"/>
    <w:rsid w:val="00A05195"/>
    <w:rsid w:val="00A058A2"/>
    <w:rsid w:val="00A05DC8"/>
    <w:rsid w:val="00A05E13"/>
    <w:rsid w:val="00A05EC8"/>
    <w:rsid w:val="00A072F2"/>
    <w:rsid w:val="00A073A5"/>
    <w:rsid w:val="00A102E0"/>
    <w:rsid w:val="00A1128D"/>
    <w:rsid w:val="00A11ECD"/>
    <w:rsid w:val="00A13764"/>
    <w:rsid w:val="00A13D4B"/>
    <w:rsid w:val="00A14308"/>
    <w:rsid w:val="00A14CEE"/>
    <w:rsid w:val="00A15183"/>
    <w:rsid w:val="00A15D48"/>
    <w:rsid w:val="00A16209"/>
    <w:rsid w:val="00A16C38"/>
    <w:rsid w:val="00A17224"/>
    <w:rsid w:val="00A174D9"/>
    <w:rsid w:val="00A20860"/>
    <w:rsid w:val="00A20D8C"/>
    <w:rsid w:val="00A213B5"/>
    <w:rsid w:val="00A221FE"/>
    <w:rsid w:val="00A23593"/>
    <w:rsid w:val="00A248BA"/>
    <w:rsid w:val="00A25FD0"/>
    <w:rsid w:val="00A27A8A"/>
    <w:rsid w:val="00A27EEB"/>
    <w:rsid w:val="00A30778"/>
    <w:rsid w:val="00A30D26"/>
    <w:rsid w:val="00A31D52"/>
    <w:rsid w:val="00A3541A"/>
    <w:rsid w:val="00A36697"/>
    <w:rsid w:val="00A3768D"/>
    <w:rsid w:val="00A377CB"/>
    <w:rsid w:val="00A40968"/>
    <w:rsid w:val="00A4105F"/>
    <w:rsid w:val="00A411C6"/>
    <w:rsid w:val="00A4233C"/>
    <w:rsid w:val="00A438C0"/>
    <w:rsid w:val="00A43FA4"/>
    <w:rsid w:val="00A43FD6"/>
    <w:rsid w:val="00A4424B"/>
    <w:rsid w:val="00A46BF6"/>
    <w:rsid w:val="00A46DEE"/>
    <w:rsid w:val="00A470CB"/>
    <w:rsid w:val="00A47930"/>
    <w:rsid w:val="00A47AB6"/>
    <w:rsid w:val="00A5102A"/>
    <w:rsid w:val="00A51430"/>
    <w:rsid w:val="00A52A37"/>
    <w:rsid w:val="00A53107"/>
    <w:rsid w:val="00A53AE6"/>
    <w:rsid w:val="00A549AD"/>
    <w:rsid w:val="00A54B26"/>
    <w:rsid w:val="00A54EF4"/>
    <w:rsid w:val="00A56D67"/>
    <w:rsid w:val="00A57045"/>
    <w:rsid w:val="00A57E94"/>
    <w:rsid w:val="00A6059F"/>
    <w:rsid w:val="00A60A6B"/>
    <w:rsid w:val="00A60EDE"/>
    <w:rsid w:val="00A60F35"/>
    <w:rsid w:val="00A6220B"/>
    <w:rsid w:val="00A625BD"/>
    <w:rsid w:val="00A62E49"/>
    <w:rsid w:val="00A64E1B"/>
    <w:rsid w:val="00A6697D"/>
    <w:rsid w:val="00A66ECF"/>
    <w:rsid w:val="00A71016"/>
    <w:rsid w:val="00A7130A"/>
    <w:rsid w:val="00A721D7"/>
    <w:rsid w:val="00A72AAE"/>
    <w:rsid w:val="00A73089"/>
    <w:rsid w:val="00A7339A"/>
    <w:rsid w:val="00A73B75"/>
    <w:rsid w:val="00A75A5A"/>
    <w:rsid w:val="00A7676C"/>
    <w:rsid w:val="00A76A5F"/>
    <w:rsid w:val="00A80F59"/>
    <w:rsid w:val="00A81184"/>
    <w:rsid w:val="00A81B4B"/>
    <w:rsid w:val="00A83443"/>
    <w:rsid w:val="00A83B68"/>
    <w:rsid w:val="00A840BF"/>
    <w:rsid w:val="00A85346"/>
    <w:rsid w:val="00A86E88"/>
    <w:rsid w:val="00A87AA7"/>
    <w:rsid w:val="00A90C03"/>
    <w:rsid w:val="00A91068"/>
    <w:rsid w:val="00A9113B"/>
    <w:rsid w:val="00A916C6"/>
    <w:rsid w:val="00A91DE6"/>
    <w:rsid w:val="00A92F08"/>
    <w:rsid w:val="00A9311D"/>
    <w:rsid w:val="00A93461"/>
    <w:rsid w:val="00A95D2C"/>
    <w:rsid w:val="00A96E1E"/>
    <w:rsid w:val="00A975CD"/>
    <w:rsid w:val="00AA056D"/>
    <w:rsid w:val="00AA1EA0"/>
    <w:rsid w:val="00AA333B"/>
    <w:rsid w:val="00AA3663"/>
    <w:rsid w:val="00AA4A09"/>
    <w:rsid w:val="00AA593C"/>
    <w:rsid w:val="00AA60C1"/>
    <w:rsid w:val="00AA6B97"/>
    <w:rsid w:val="00AA7E00"/>
    <w:rsid w:val="00AB04CF"/>
    <w:rsid w:val="00AB104A"/>
    <w:rsid w:val="00AB2536"/>
    <w:rsid w:val="00AB2812"/>
    <w:rsid w:val="00AB2E60"/>
    <w:rsid w:val="00AB3A46"/>
    <w:rsid w:val="00AB4162"/>
    <w:rsid w:val="00AB48D7"/>
    <w:rsid w:val="00AB5717"/>
    <w:rsid w:val="00AB622E"/>
    <w:rsid w:val="00AB6B8B"/>
    <w:rsid w:val="00AC1076"/>
    <w:rsid w:val="00AC2069"/>
    <w:rsid w:val="00AC29FD"/>
    <w:rsid w:val="00AC364C"/>
    <w:rsid w:val="00AC4695"/>
    <w:rsid w:val="00AC5041"/>
    <w:rsid w:val="00AC5F33"/>
    <w:rsid w:val="00AC701F"/>
    <w:rsid w:val="00AD05E3"/>
    <w:rsid w:val="00AD1BA3"/>
    <w:rsid w:val="00AD2457"/>
    <w:rsid w:val="00AD286F"/>
    <w:rsid w:val="00AD5559"/>
    <w:rsid w:val="00AD6892"/>
    <w:rsid w:val="00AD715A"/>
    <w:rsid w:val="00AE014D"/>
    <w:rsid w:val="00AE0516"/>
    <w:rsid w:val="00AE062C"/>
    <w:rsid w:val="00AE0F34"/>
    <w:rsid w:val="00AE14C3"/>
    <w:rsid w:val="00AE1CCC"/>
    <w:rsid w:val="00AE29A2"/>
    <w:rsid w:val="00AE348F"/>
    <w:rsid w:val="00AE62F4"/>
    <w:rsid w:val="00AE6CA8"/>
    <w:rsid w:val="00AE6F15"/>
    <w:rsid w:val="00AE7410"/>
    <w:rsid w:val="00AF0304"/>
    <w:rsid w:val="00AF0C2E"/>
    <w:rsid w:val="00AF1034"/>
    <w:rsid w:val="00AF19ED"/>
    <w:rsid w:val="00AF2035"/>
    <w:rsid w:val="00AF29CA"/>
    <w:rsid w:val="00AF2BA0"/>
    <w:rsid w:val="00AF40C8"/>
    <w:rsid w:val="00AF4B9A"/>
    <w:rsid w:val="00AF6017"/>
    <w:rsid w:val="00AF6449"/>
    <w:rsid w:val="00AF6591"/>
    <w:rsid w:val="00AF6652"/>
    <w:rsid w:val="00AF6F66"/>
    <w:rsid w:val="00AF7559"/>
    <w:rsid w:val="00AF755F"/>
    <w:rsid w:val="00AF7E93"/>
    <w:rsid w:val="00AF7F41"/>
    <w:rsid w:val="00B01B26"/>
    <w:rsid w:val="00B0366E"/>
    <w:rsid w:val="00B041D7"/>
    <w:rsid w:val="00B049D0"/>
    <w:rsid w:val="00B04A5A"/>
    <w:rsid w:val="00B067B2"/>
    <w:rsid w:val="00B076A8"/>
    <w:rsid w:val="00B07C8E"/>
    <w:rsid w:val="00B10EE3"/>
    <w:rsid w:val="00B10FB8"/>
    <w:rsid w:val="00B12D8A"/>
    <w:rsid w:val="00B1300C"/>
    <w:rsid w:val="00B13C1A"/>
    <w:rsid w:val="00B1448F"/>
    <w:rsid w:val="00B14CE1"/>
    <w:rsid w:val="00B14D8B"/>
    <w:rsid w:val="00B151F8"/>
    <w:rsid w:val="00B158A9"/>
    <w:rsid w:val="00B15B6A"/>
    <w:rsid w:val="00B1616A"/>
    <w:rsid w:val="00B173E0"/>
    <w:rsid w:val="00B204AB"/>
    <w:rsid w:val="00B20F24"/>
    <w:rsid w:val="00B21577"/>
    <w:rsid w:val="00B21E3C"/>
    <w:rsid w:val="00B2232D"/>
    <w:rsid w:val="00B22543"/>
    <w:rsid w:val="00B27591"/>
    <w:rsid w:val="00B27D45"/>
    <w:rsid w:val="00B30256"/>
    <w:rsid w:val="00B31812"/>
    <w:rsid w:val="00B32D8E"/>
    <w:rsid w:val="00B330AB"/>
    <w:rsid w:val="00B33A1E"/>
    <w:rsid w:val="00B33BFE"/>
    <w:rsid w:val="00B33C12"/>
    <w:rsid w:val="00B34036"/>
    <w:rsid w:val="00B348F2"/>
    <w:rsid w:val="00B355F6"/>
    <w:rsid w:val="00B37344"/>
    <w:rsid w:val="00B40AF8"/>
    <w:rsid w:val="00B42330"/>
    <w:rsid w:val="00B426B9"/>
    <w:rsid w:val="00B42821"/>
    <w:rsid w:val="00B42908"/>
    <w:rsid w:val="00B437EF"/>
    <w:rsid w:val="00B43952"/>
    <w:rsid w:val="00B43C16"/>
    <w:rsid w:val="00B43CBA"/>
    <w:rsid w:val="00B447FB"/>
    <w:rsid w:val="00B46A84"/>
    <w:rsid w:val="00B47122"/>
    <w:rsid w:val="00B47DDE"/>
    <w:rsid w:val="00B500CB"/>
    <w:rsid w:val="00B500FD"/>
    <w:rsid w:val="00B50657"/>
    <w:rsid w:val="00B51489"/>
    <w:rsid w:val="00B5347A"/>
    <w:rsid w:val="00B53C42"/>
    <w:rsid w:val="00B547A9"/>
    <w:rsid w:val="00B55682"/>
    <w:rsid w:val="00B558D8"/>
    <w:rsid w:val="00B55D30"/>
    <w:rsid w:val="00B57712"/>
    <w:rsid w:val="00B5781D"/>
    <w:rsid w:val="00B57A8D"/>
    <w:rsid w:val="00B60B2C"/>
    <w:rsid w:val="00B616A3"/>
    <w:rsid w:val="00B61FA7"/>
    <w:rsid w:val="00B63D5A"/>
    <w:rsid w:val="00B63F52"/>
    <w:rsid w:val="00B65C0D"/>
    <w:rsid w:val="00B67E00"/>
    <w:rsid w:val="00B70AA4"/>
    <w:rsid w:val="00B71000"/>
    <w:rsid w:val="00B71EFA"/>
    <w:rsid w:val="00B72393"/>
    <w:rsid w:val="00B723BF"/>
    <w:rsid w:val="00B72A14"/>
    <w:rsid w:val="00B72A69"/>
    <w:rsid w:val="00B73202"/>
    <w:rsid w:val="00B732E7"/>
    <w:rsid w:val="00B7364D"/>
    <w:rsid w:val="00B74B0A"/>
    <w:rsid w:val="00B753FE"/>
    <w:rsid w:val="00B75B88"/>
    <w:rsid w:val="00B76D57"/>
    <w:rsid w:val="00B77EFE"/>
    <w:rsid w:val="00B802FD"/>
    <w:rsid w:val="00B8073A"/>
    <w:rsid w:val="00B80F45"/>
    <w:rsid w:val="00B8376E"/>
    <w:rsid w:val="00B83C37"/>
    <w:rsid w:val="00B8426E"/>
    <w:rsid w:val="00B8527A"/>
    <w:rsid w:val="00B85B44"/>
    <w:rsid w:val="00B86183"/>
    <w:rsid w:val="00B86419"/>
    <w:rsid w:val="00B86A4C"/>
    <w:rsid w:val="00B86C96"/>
    <w:rsid w:val="00B86F84"/>
    <w:rsid w:val="00B9018C"/>
    <w:rsid w:val="00B9057C"/>
    <w:rsid w:val="00B919C4"/>
    <w:rsid w:val="00B92C6B"/>
    <w:rsid w:val="00B93C55"/>
    <w:rsid w:val="00B949F9"/>
    <w:rsid w:val="00B94C9A"/>
    <w:rsid w:val="00B94F91"/>
    <w:rsid w:val="00B95E85"/>
    <w:rsid w:val="00B9690A"/>
    <w:rsid w:val="00B972B7"/>
    <w:rsid w:val="00B97BAA"/>
    <w:rsid w:val="00B97CFF"/>
    <w:rsid w:val="00B97F71"/>
    <w:rsid w:val="00BA05B2"/>
    <w:rsid w:val="00BA1DCE"/>
    <w:rsid w:val="00BA2A7F"/>
    <w:rsid w:val="00BA39A6"/>
    <w:rsid w:val="00BA5F0C"/>
    <w:rsid w:val="00BA7412"/>
    <w:rsid w:val="00BA78C0"/>
    <w:rsid w:val="00BB2143"/>
    <w:rsid w:val="00BB267E"/>
    <w:rsid w:val="00BB3F9B"/>
    <w:rsid w:val="00BB4F9C"/>
    <w:rsid w:val="00BB6036"/>
    <w:rsid w:val="00BB6FCA"/>
    <w:rsid w:val="00BB7CD8"/>
    <w:rsid w:val="00BC0895"/>
    <w:rsid w:val="00BC2377"/>
    <w:rsid w:val="00BC27E0"/>
    <w:rsid w:val="00BC2C41"/>
    <w:rsid w:val="00BC488C"/>
    <w:rsid w:val="00BC56E3"/>
    <w:rsid w:val="00BC593B"/>
    <w:rsid w:val="00BC6603"/>
    <w:rsid w:val="00BC71FD"/>
    <w:rsid w:val="00BC72FE"/>
    <w:rsid w:val="00BD0177"/>
    <w:rsid w:val="00BD0273"/>
    <w:rsid w:val="00BD0459"/>
    <w:rsid w:val="00BD1565"/>
    <w:rsid w:val="00BD2DAE"/>
    <w:rsid w:val="00BD32EC"/>
    <w:rsid w:val="00BD3353"/>
    <w:rsid w:val="00BD456B"/>
    <w:rsid w:val="00BD5229"/>
    <w:rsid w:val="00BD53E1"/>
    <w:rsid w:val="00BD5451"/>
    <w:rsid w:val="00BD5755"/>
    <w:rsid w:val="00BD65FD"/>
    <w:rsid w:val="00BD69F4"/>
    <w:rsid w:val="00BD71F4"/>
    <w:rsid w:val="00BD76C8"/>
    <w:rsid w:val="00BD7CDB"/>
    <w:rsid w:val="00BD7ED1"/>
    <w:rsid w:val="00BE04D5"/>
    <w:rsid w:val="00BE05FB"/>
    <w:rsid w:val="00BE1333"/>
    <w:rsid w:val="00BE4C71"/>
    <w:rsid w:val="00BE4E0D"/>
    <w:rsid w:val="00BE5016"/>
    <w:rsid w:val="00BE546A"/>
    <w:rsid w:val="00BE571C"/>
    <w:rsid w:val="00BE69DF"/>
    <w:rsid w:val="00BF03FE"/>
    <w:rsid w:val="00BF047F"/>
    <w:rsid w:val="00BF179F"/>
    <w:rsid w:val="00BF1B23"/>
    <w:rsid w:val="00BF27C4"/>
    <w:rsid w:val="00BF2E4A"/>
    <w:rsid w:val="00BF4E15"/>
    <w:rsid w:val="00BF5946"/>
    <w:rsid w:val="00BF7E13"/>
    <w:rsid w:val="00C01C82"/>
    <w:rsid w:val="00C020CE"/>
    <w:rsid w:val="00C02917"/>
    <w:rsid w:val="00C036FB"/>
    <w:rsid w:val="00C03AF2"/>
    <w:rsid w:val="00C03CB2"/>
    <w:rsid w:val="00C0503C"/>
    <w:rsid w:val="00C0657C"/>
    <w:rsid w:val="00C06CD3"/>
    <w:rsid w:val="00C06D38"/>
    <w:rsid w:val="00C1014C"/>
    <w:rsid w:val="00C10A37"/>
    <w:rsid w:val="00C11AD6"/>
    <w:rsid w:val="00C123BE"/>
    <w:rsid w:val="00C137B4"/>
    <w:rsid w:val="00C13886"/>
    <w:rsid w:val="00C13A48"/>
    <w:rsid w:val="00C13E85"/>
    <w:rsid w:val="00C14536"/>
    <w:rsid w:val="00C14AB9"/>
    <w:rsid w:val="00C15B87"/>
    <w:rsid w:val="00C16D0B"/>
    <w:rsid w:val="00C17A39"/>
    <w:rsid w:val="00C17BAC"/>
    <w:rsid w:val="00C201FA"/>
    <w:rsid w:val="00C21B1C"/>
    <w:rsid w:val="00C22CB7"/>
    <w:rsid w:val="00C23126"/>
    <w:rsid w:val="00C23330"/>
    <w:rsid w:val="00C23D63"/>
    <w:rsid w:val="00C23F30"/>
    <w:rsid w:val="00C24977"/>
    <w:rsid w:val="00C25191"/>
    <w:rsid w:val="00C3104B"/>
    <w:rsid w:val="00C31915"/>
    <w:rsid w:val="00C31CBD"/>
    <w:rsid w:val="00C331C9"/>
    <w:rsid w:val="00C3337E"/>
    <w:rsid w:val="00C333D6"/>
    <w:rsid w:val="00C33533"/>
    <w:rsid w:val="00C33DDF"/>
    <w:rsid w:val="00C34371"/>
    <w:rsid w:val="00C35405"/>
    <w:rsid w:val="00C3554D"/>
    <w:rsid w:val="00C35B58"/>
    <w:rsid w:val="00C35F3B"/>
    <w:rsid w:val="00C37A8E"/>
    <w:rsid w:val="00C41F05"/>
    <w:rsid w:val="00C44950"/>
    <w:rsid w:val="00C45371"/>
    <w:rsid w:val="00C453C0"/>
    <w:rsid w:val="00C453E7"/>
    <w:rsid w:val="00C477A8"/>
    <w:rsid w:val="00C501D2"/>
    <w:rsid w:val="00C509EA"/>
    <w:rsid w:val="00C51A01"/>
    <w:rsid w:val="00C51F54"/>
    <w:rsid w:val="00C5259B"/>
    <w:rsid w:val="00C52918"/>
    <w:rsid w:val="00C5360E"/>
    <w:rsid w:val="00C54A7F"/>
    <w:rsid w:val="00C54E37"/>
    <w:rsid w:val="00C557DE"/>
    <w:rsid w:val="00C55B69"/>
    <w:rsid w:val="00C5630C"/>
    <w:rsid w:val="00C56A52"/>
    <w:rsid w:val="00C57E37"/>
    <w:rsid w:val="00C62607"/>
    <w:rsid w:val="00C63E21"/>
    <w:rsid w:val="00C645A0"/>
    <w:rsid w:val="00C653D1"/>
    <w:rsid w:val="00C66B4B"/>
    <w:rsid w:val="00C70621"/>
    <w:rsid w:val="00C70E09"/>
    <w:rsid w:val="00C71C8E"/>
    <w:rsid w:val="00C75188"/>
    <w:rsid w:val="00C757C6"/>
    <w:rsid w:val="00C775CD"/>
    <w:rsid w:val="00C77ED9"/>
    <w:rsid w:val="00C814D3"/>
    <w:rsid w:val="00C81929"/>
    <w:rsid w:val="00C81EBA"/>
    <w:rsid w:val="00C82DFB"/>
    <w:rsid w:val="00C832AC"/>
    <w:rsid w:val="00C838C4"/>
    <w:rsid w:val="00C8396D"/>
    <w:rsid w:val="00C845AC"/>
    <w:rsid w:val="00C86D8B"/>
    <w:rsid w:val="00C90F2D"/>
    <w:rsid w:val="00C9130F"/>
    <w:rsid w:val="00C915A4"/>
    <w:rsid w:val="00C917E9"/>
    <w:rsid w:val="00C92497"/>
    <w:rsid w:val="00C92B83"/>
    <w:rsid w:val="00C93285"/>
    <w:rsid w:val="00C93E8F"/>
    <w:rsid w:val="00C94D2E"/>
    <w:rsid w:val="00C951D1"/>
    <w:rsid w:val="00C960F4"/>
    <w:rsid w:val="00C96A05"/>
    <w:rsid w:val="00C9722A"/>
    <w:rsid w:val="00C975C9"/>
    <w:rsid w:val="00C9762C"/>
    <w:rsid w:val="00C97D97"/>
    <w:rsid w:val="00CA0236"/>
    <w:rsid w:val="00CA0521"/>
    <w:rsid w:val="00CA163B"/>
    <w:rsid w:val="00CA208D"/>
    <w:rsid w:val="00CA247B"/>
    <w:rsid w:val="00CA2D4B"/>
    <w:rsid w:val="00CA38CB"/>
    <w:rsid w:val="00CA417F"/>
    <w:rsid w:val="00CA7C39"/>
    <w:rsid w:val="00CB100E"/>
    <w:rsid w:val="00CB2D5F"/>
    <w:rsid w:val="00CB31D5"/>
    <w:rsid w:val="00CB54E2"/>
    <w:rsid w:val="00CB756A"/>
    <w:rsid w:val="00CC056C"/>
    <w:rsid w:val="00CC0A51"/>
    <w:rsid w:val="00CC1096"/>
    <w:rsid w:val="00CC4956"/>
    <w:rsid w:val="00CC5FFA"/>
    <w:rsid w:val="00CC6046"/>
    <w:rsid w:val="00CC6878"/>
    <w:rsid w:val="00CD0896"/>
    <w:rsid w:val="00CD1BF8"/>
    <w:rsid w:val="00CD1F70"/>
    <w:rsid w:val="00CD2BF8"/>
    <w:rsid w:val="00CD2F4A"/>
    <w:rsid w:val="00CD545F"/>
    <w:rsid w:val="00CD547B"/>
    <w:rsid w:val="00CD5AF7"/>
    <w:rsid w:val="00CD6453"/>
    <w:rsid w:val="00CE02D0"/>
    <w:rsid w:val="00CE07AD"/>
    <w:rsid w:val="00CE1025"/>
    <w:rsid w:val="00CE22BE"/>
    <w:rsid w:val="00CE3976"/>
    <w:rsid w:val="00CE3B9E"/>
    <w:rsid w:val="00CE4F94"/>
    <w:rsid w:val="00CE5102"/>
    <w:rsid w:val="00CE5225"/>
    <w:rsid w:val="00CE58E7"/>
    <w:rsid w:val="00CE6914"/>
    <w:rsid w:val="00CE6AA7"/>
    <w:rsid w:val="00CE6E7E"/>
    <w:rsid w:val="00CE747F"/>
    <w:rsid w:val="00CE775E"/>
    <w:rsid w:val="00CE77C0"/>
    <w:rsid w:val="00CE7F75"/>
    <w:rsid w:val="00CF01FE"/>
    <w:rsid w:val="00CF0EF3"/>
    <w:rsid w:val="00CF107B"/>
    <w:rsid w:val="00CF2283"/>
    <w:rsid w:val="00CF34C9"/>
    <w:rsid w:val="00CF3887"/>
    <w:rsid w:val="00CF44B8"/>
    <w:rsid w:val="00CF4FE7"/>
    <w:rsid w:val="00CF5D1B"/>
    <w:rsid w:val="00CF6F60"/>
    <w:rsid w:val="00CF79CF"/>
    <w:rsid w:val="00D00A22"/>
    <w:rsid w:val="00D00D05"/>
    <w:rsid w:val="00D00DE9"/>
    <w:rsid w:val="00D0159B"/>
    <w:rsid w:val="00D01B1B"/>
    <w:rsid w:val="00D03D4B"/>
    <w:rsid w:val="00D05745"/>
    <w:rsid w:val="00D058FE"/>
    <w:rsid w:val="00D05AA7"/>
    <w:rsid w:val="00D0649A"/>
    <w:rsid w:val="00D06C0F"/>
    <w:rsid w:val="00D07F41"/>
    <w:rsid w:val="00D106D6"/>
    <w:rsid w:val="00D1082D"/>
    <w:rsid w:val="00D110BE"/>
    <w:rsid w:val="00D118EF"/>
    <w:rsid w:val="00D1260A"/>
    <w:rsid w:val="00D12646"/>
    <w:rsid w:val="00D13B69"/>
    <w:rsid w:val="00D14FAD"/>
    <w:rsid w:val="00D15193"/>
    <w:rsid w:val="00D15268"/>
    <w:rsid w:val="00D15367"/>
    <w:rsid w:val="00D1622B"/>
    <w:rsid w:val="00D16F63"/>
    <w:rsid w:val="00D176C9"/>
    <w:rsid w:val="00D1770F"/>
    <w:rsid w:val="00D20649"/>
    <w:rsid w:val="00D224DB"/>
    <w:rsid w:val="00D235B9"/>
    <w:rsid w:val="00D23C76"/>
    <w:rsid w:val="00D23D2A"/>
    <w:rsid w:val="00D2464F"/>
    <w:rsid w:val="00D248B4"/>
    <w:rsid w:val="00D24D74"/>
    <w:rsid w:val="00D2591F"/>
    <w:rsid w:val="00D25985"/>
    <w:rsid w:val="00D25A2D"/>
    <w:rsid w:val="00D261C4"/>
    <w:rsid w:val="00D26B90"/>
    <w:rsid w:val="00D26C6A"/>
    <w:rsid w:val="00D3032C"/>
    <w:rsid w:val="00D31658"/>
    <w:rsid w:val="00D31B86"/>
    <w:rsid w:val="00D31F56"/>
    <w:rsid w:val="00D33340"/>
    <w:rsid w:val="00D33674"/>
    <w:rsid w:val="00D336D9"/>
    <w:rsid w:val="00D33AC2"/>
    <w:rsid w:val="00D33B5E"/>
    <w:rsid w:val="00D33E2E"/>
    <w:rsid w:val="00D34454"/>
    <w:rsid w:val="00D3467A"/>
    <w:rsid w:val="00D34790"/>
    <w:rsid w:val="00D347DD"/>
    <w:rsid w:val="00D347DF"/>
    <w:rsid w:val="00D36F91"/>
    <w:rsid w:val="00D36FA6"/>
    <w:rsid w:val="00D40C5F"/>
    <w:rsid w:val="00D4275A"/>
    <w:rsid w:val="00D4414C"/>
    <w:rsid w:val="00D44C25"/>
    <w:rsid w:val="00D44F33"/>
    <w:rsid w:val="00D450F5"/>
    <w:rsid w:val="00D45E4A"/>
    <w:rsid w:val="00D46308"/>
    <w:rsid w:val="00D4665C"/>
    <w:rsid w:val="00D46AF5"/>
    <w:rsid w:val="00D47630"/>
    <w:rsid w:val="00D47815"/>
    <w:rsid w:val="00D47CE7"/>
    <w:rsid w:val="00D47E03"/>
    <w:rsid w:val="00D47F92"/>
    <w:rsid w:val="00D51170"/>
    <w:rsid w:val="00D519E6"/>
    <w:rsid w:val="00D527FA"/>
    <w:rsid w:val="00D544A5"/>
    <w:rsid w:val="00D54BD5"/>
    <w:rsid w:val="00D55B01"/>
    <w:rsid w:val="00D56734"/>
    <w:rsid w:val="00D5708B"/>
    <w:rsid w:val="00D577CE"/>
    <w:rsid w:val="00D57978"/>
    <w:rsid w:val="00D6135A"/>
    <w:rsid w:val="00D618EB"/>
    <w:rsid w:val="00D621D6"/>
    <w:rsid w:val="00D62461"/>
    <w:rsid w:val="00D6431C"/>
    <w:rsid w:val="00D64624"/>
    <w:rsid w:val="00D649E9"/>
    <w:rsid w:val="00D66573"/>
    <w:rsid w:val="00D670AC"/>
    <w:rsid w:val="00D67BDC"/>
    <w:rsid w:val="00D71BF4"/>
    <w:rsid w:val="00D73BB3"/>
    <w:rsid w:val="00D7403F"/>
    <w:rsid w:val="00D7443B"/>
    <w:rsid w:val="00D7462E"/>
    <w:rsid w:val="00D74A2F"/>
    <w:rsid w:val="00D75141"/>
    <w:rsid w:val="00D75FCE"/>
    <w:rsid w:val="00D766A9"/>
    <w:rsid w:val="00D80C1A"/>
    <w:rsid w:val="00D84232"/>
    <w:rsid w:val="00D849C2"/>
    <w:rsid w:val="00D86576"/>
    <w:rsid w:val="00D913D9"/>
    <w:rsid w:val="00D926D3"/>
    <w:rsid w:val="00D92A65"/>
    <w:rsid w:val="00D92F79"/>
    <w:rsid w:val="00D94689"/>
    <w:rsid w:val="00D94A7F"/>
    <w:rsid w:val="00D95020"/>
    <w:rsid w:val="00D95752"/>
    <w:rsid w:val="00D96355"/>
    <w:rsid w:val="00D96AD1"/>
    <w:rsid w:val="00D976D4"/>
    <w:rsid w:val="00D97C67"/>
    <w:rsid w:val="00DA072C"/>
    <w:rsid w:val="00DA0D23"/>
    <w:rsid w:val="00DA1D9E"/>
    <w:rsid w:val="00DA2AD0"/>
    <w:rsid w:val="00DA3121"/>
    <w:rsid w:val="00DA31FA"/>
    <w:rsid w:val="00DA330C"/>
    <w:rsid w:val="00DA3E06"/>
    <w:rsid w:val="00DA59B3"/>
    <w:rsid w:val="00DA6833"/>
    <w:rsid w:val="00DA7942"/>
    <w:rsid w:val="00DB0643"/>
    <w:rsid w:val="00DB2AAE"/>
    <w:rsid w:val="00DB349B"/>
    <w:rsid w:val="00DB597E"/>
    <w:rsid w:val="00DB6A09"/>
    <w:rsid w:val="00DB7199"/>
    <w:rsid w:val="00DB7880"/>
    <w:rsid w:val="00DC0021"/>
    <w:rsid w:val="00DC05BF"/>
    <w:rsid w:val="00DC0D4B"/>
    <w:rsid w:val="00DC10B4"/>
    <w:rsid w:val="00DC18EB"/>
    <w:rsid w:val="00DC2886"/>
    <w:rsid w:val="00DC4175"/>
    <w:rsid w:val="00DC67E1"/>
    <w:rsid w:val="00DC68C4"/>
    <w:rsid w:val="00DC75D1"/>
    <w:rsid w:val="00DC7754"/>
    <w:rsid w:val="00DD0457"/>
    <w:rsid w:val="00DD1A59"/>
    <w:rsid w:val="00DD267D"/>
    <w:rsid w:val="00DD276A"/>
    <w:rsid w:val="00DD2DEA"/>
    <w:rsid w:val="00DD3CCA"/>
    <w:rsid w:val="00DD3EC3"/>
    <w:rsid w:val="00DD7A3C"/>
    <w:rsid w:val="00DE048D"/>
    <w:rsid w:val="00DE06E4"/>
    <w:rsid w:val="00DE088E"/>
    <w:rsid w:val="00DE0B5C"/>
    <w:rsid w:val="00DE26EE"/>
    <w:rsid w:val="00DE2866"/>
    <w:rsid w:val="00DE302D"/>
    <w:rsid w:val="00DE3A7A"/>
    <w:rsid w:val="00DE45A6"/>
    <w:rsid w:val="00DE5288"/>
    <w:rsid w:val="00DE5DDC"/>
    <w:rsid w:val="00DE666A"/>
    <w:rsid w:val="00DE6BA0"/>
    <w:rsid w:val="00DE6E63"/>
    <w:rsid w:val="00DE723C"/>
    <w:rsid w:val="00DF03EE"/>
    <w:rsid w:val="00DF2B76"/>
    <w:rsid w:val="00DF2EEA"/>
    <w:rsid w:val="00DF35B0"/>
    <w:rsid w:val="00DF38B1"/>
    <w:rsid w:val="00DF4CDC"/>
    <w:rsid w:val="00DF4DE7"/>
    <w:rsid w:val="00DF516F"/>
    <w:rsid w:val="00DF55D5"/>
    <w:rsid w:val="00DF57E4"/>
    <w:rsid w:val="00E001D8"/>
    <w:rsid w:val="00E0126F"/>
    <w:rsid w:val="00E025BC"/>
    <w:rsid w:val="00E02DBD"/>
    <w:rsid w:val="00E0400D"/>
    <w:rsid w:val="00E042EB"/>
    <w:rsid w:val="00E05559"/>
    <w:rsid w:val="00E05AE4"/>
    <w:rsid w:val="00E069C5"/>
    <w:rsid w:val="00E07066"/>
    <w:rsid w:val="00E072CF"/>
    <w:rsid w:val="00E072E7"/>
    <w:rsid w:val="00E10701"/>
    <w:rsid w:val="00E11743"/>
    <w:rsid w:val="00E124D2"/>
    <w:rsid w:val="00E12936"/>
    <w:rsid w:val="00E13727"/>
    <w:rsid w:val="00E13A50"/>
    <w:rsid w:val="00E14D56"/>
    <w:rsid w:val="00E14FF7"/>
    <w:rsid w:val="00E158CC"/>
    <w:rsid w:val="00E16AA1"/>
    <w:rsid w:val="00E21201"/>
    <w:rsid w:val="00E2196A"/>
    <w:rsid w:val="00E222EA"/>
    <w:rsid w:val="00E22AEF"/>
    <w:rsid w:val="00E24AD4"/>
    <w:rsid w:val="00E26057"/>
    <w:rsid w:val="00E2623C"/>
    <w:rsid w:val="00E26596"/>
    <w:rsid w:val="00E3152D"/>
    <w:rsid w:val="00E31D1E"/>
    <w:rsid w:val="00E32AAE"/>
    <w:rsid w:val="00E341AA"/>
    <w:rsid w:val="00E36CE1"/>
    <w:rsid w:val="00E3757D"/>
    <w:rsid w:val="00E40B25"/>
    <w:rsid w:val="00E40DF0"/>
    <w:rsid w:val="00E40EAD"/>
    <w:rsid w:val="00E4104E"/>
    <w:rsid w:val="00E41375"/>
    <w:rsid w:val="00E415B4"/>
    <w:rsid w:val="00E43104"/>
    <w:rsid w:val="00E438A4"/>
    <w:rsid w:val="00E43C03"/>
    <w:rsid w:val="00E440EC"/>
    <w:rsid w:val="00E449DB"/>
    <w:rsid w:val="00E4662E"/>
    <w:rsid w:val="00E46A8D"/>
    <w:rsid w:val="00E46D74"/>
    <w:rsid w:val="00E50861"/>
    <w:rsid w:val="00E50B5E"/>
    <w:rsid w:val="00E51990"/>
    <w:rsid w:val="00E53130"/>
    <w:rsid w:val="00E53E13"/>
    <w:rsid w:val="00E54457"/>
    <w:rsid w:val="00E54FC9"/>
    <w:rsid w:val="00E5541B"/>
    <w:rsid w:val="00E55544"/>
    <w:rsid w:val="00E55FE1"/>
    <w:rsid w:val="00E561FE"/>
    <w:rsid w:val="00E572F6"/>
    <w:rsid w:val="00E601F6"/>
    <w:rsid w:val="00E619CE"/>
    <w:rsid w:val="00E621D7"/>
    <w:rsid w:val="00E62270"/>
    <w:rsid w:val="00E6323E"/>
    <w:rsid w:val="00E63602"/>
    <w:rsid w:val="00E64187"/>
    <w:rsid w:val="00E644C9"/>
    <w:rsid w:val="00E64878"/>
    <w:rsid w:val="00E64CD8"/>
    <w:rsid w:val="00E65086"/>
    <w:rsid w:val="00E66468"/>
    <w:rsid w:val="00E6768F"/>
    <w:rsid w:val="00E742E8"/>
    <w:rsid w:val="00E745CD"/>
    <w:rsid w:val="00E76322"/>
    <w:rsid w:val="00E77625"/>
    <w:rsid w:val="00E80E1E"/>
    <w:rsid w:val="00E81A31"/>
    <w:rsid w:val="00E81E6D"/>
    <w:rsid w:val="00E84219"/>
    <w:rsid w:val="00E851A6"/>
    <w:rsid w:val="00E873BA"/>
    <w:rsid w:val="00E90211"/>
    <w:rsid w:val="00E90643"/>
    <w:rsid w:val="00E90778"/>
    <w:rsid w:val="00E90907"/>
    <w:rsid w:val="00E90CD0"/>
    <w:rsid w:val="00E91692"/>
    <w:rsid w:val="00E91940"/>
    <w:rsid w:val="00E92844"/>
    <w:rsid w:val="00E934B3"/>
    <w:rsid w:val="00E9500F"/>
    <w:rsid w:val="00E95943"/>
    <w:rsid w:val="00E96FF3"/>
    <w:rsid w:val="00E97565"/>
    <w:rsid w:val="00E97750"/>
    <w:rsid w:val="00E97C12"/>
    <w:rsid w:val="00EA0404"/>
    <w:rsid w:val="00EA063E"/>
    <w:rsid w:val="00EA0917"/>
    <w:rsid w:val="00EA0BDF"/>
    <w:rsid w:val="00EA0D2C"/>
    <w:rsid w:val="00EA0F95"/>
    <w:rsid w:val="00EA11E4"/>
    <w:rsid w:val="00EA1699"/>
    <w:rsid w:val="00EA1BFF"/>
    <w:rsid w:val="00EA2B74"/>
    <w:rsid w:val="00EA2DA2"/>
    <w:rsid w:val="00EA3A24"/>
    <w:rsid w:val="00EA4766"/>
    <w:rsid w:val="00EA6A8D"/>
    <w:rsid w:val="00EA7467"/>
    <w:rsid w:val="00EA75EC"/>
    <w:rsid w:val="00EB0851"/>
    <w:rsid w:val="00EB18CC"/>
    <w:rsid w:val="00EB3AC7"/>
    <w:rsid w:val="00EB3D80"/>
    <w:rsid w:val="00EB43BF"/>
    <w:rsid w:val="00EB68BC"/>
    <w:rsid w:val="00EB6D47"/>
    <w:rsid w:val="00EB6F24"/>
    <w:rsid w:val="00EB6FB5"/>
    <w:rsid w:val="00EB76ED"/>
    <w:rsid w:val="00EB7DA6"/>
    <w:rsid w:val="00EB7F2A"/>
    <w:rsid w:val="00EC00CC"/>
    <w:rsid w:val="00EC09CD"/>
    <w:rsid w:val="00EC1366"/>
    <w:rsid w:val="00EC222A"/>
    <w:rsid w:val="00EC29CB"/>
    <w:rsid w:val="00EC3451"/>
    <w:rsid w:val="00EC35CF"/>
    <w:rsid w:val="00EC3A18"/>
    <w:rsid w:val="00EC42DB"/>
    <w:rsid w:val="00EC4410"/>
    <w:rsid w:val="00EC4B8D"/>
    <w:rsid w:val="00EC4FED"/>
    <w:rsid w:val="00EC564B"/>
    <w:rsid w:val="00EC56E0"/>
    <w:rsid w:val="00EC580E"/>
    <w:rsid w:val="00EC5A11"/>
    <w:rsid w:val="00EC5A6C"/>
    <w:rsid w:val="00EC5E32"/>
    <w:rsid w:val="00EC6675"/>
    <w:rsid w:val="00EC7B9C"/>
    <w:rsid w:val="00ED0AD5"/>
    <w:rsid w:val="00ED0FE7"/>
    <w:rsid w:val="00ED129F"/>
    <w:rsid w:val="00ED1E4D"/>
    <w:rsid w:val="00ED1F8E"/>
    <w:rsid w:val="00ED24FD"/>
    <w:rsid w:val="00ED3846"/>
    <w:rsid w:val="00ED3CC6"/>
    <w:rsid w:val="00ED41CF"/>
    <w:rsid w:val="00ED4219"/>
    <w:rsid w:val="00ED5B33"/>
    <w:rsid w:val="00ED76E9"/>
    <w:rsid w:val="00EE08DC"/>
    <w:rsid w:val="00EE1535"/>
    <w:rsid w:val="00EE1B4E"/>
    <w:rsid w:val="00EE2121"/>
    <w:rsid w:val="00EE31AF"/>
    <w:rsid w:val="00EE3CC9"/>
    <w:rsid w:val="00EE4A93"/>
    <w:rsid w:val="00EE4EDE"/>
    <w:rsid w:val="00EE51C5"/>
    <w:rsid w:val="00EE5DD1"/>
    <w:rsid w:val="00EE7182"/>
    <w:rsid w:val="00EF1107"/>
    <w:rsid w:val="00EF15F2"/>
    <w:rsid w:val="00EF15FB"/>
    <w:rsid w:val="00EF19F3"/>
    <w:rsid w:val="00EF7760"/>
    <w:rsid w:val="00EF781D"/>
    <w:rsid w:val="00EF7AB9"/>
    <w:rsid w:val="00F00C56"/>
    <w:rsid w:val="00F0153C"/>
    <w:rsid w:val="00F01E4D"/>
    <w:rsid w:val="00F02092"/>
    <w:rsid w:val="00F02265"/>
    <w:rsid w:val="00F028D0"/>
    <w:rsid w:val="00F0367E"/>
    <w:rsid w:val="00F04A15"/>
    <w:rsid w:val="00F04B3F"/>
    <w:rsid w:val="00F04E55"/>
    <w:rsid w:val="00F056EB"/>
    <w:rsid w:val="00F061B7"/>
    <w:rsid w:val="00F062F1"/>
    <w:rsid w:val="00F06655"/>
    <w:rsid w:val="00F10817"/>
    <w:rsid w:val="00F10A74"/>
    <w:rsid w:val="00F10E45"/>
    <w:rsid w:val="00F1217B"/>
    <w:rsid w:val="00F14DE8"/>
    <w:rsid w:val="00F16D4A"/>
    <w:rsid w:val="00F17062"/>
    <w:rsid w:val="00F1711A"/>
    <w:rsid w:val="00F17266"/>
    <w:rsid w:val="00F17A68"/>
    <w:rsid w:val="00F17D4B"/>
    <w:rsid w:val="00F17FEF"/>
    <w:rsid w:val="00F22BD4"/>
    <w:rsid w:val="00F23240"/>
    <w:rsid w:val="00F242FD"/>
    <w:rsid w:val="00F250AB"/>
    <w:rsid w:val="00F25A0A"/>
    <w:rsid w:val="00F26D3D"/>
    <w:rsid w:val="00F26DAC"/>
    <w:rsid w:val="00F27FE5"/>
    <w:rsid w:val="00F30A5E"/>
    <w:rsid w:val="00F30DC0"/>
    <w:rsid w:val="00F31D6B"/>
    <w:rsid w:val="00F3211E"/>
    <w:rsid w:val="00F329DD"/>
    <w:rsid w:val="00F33CEF"/>
    <w:rsid w:val="00F33F4C"/>
    <w:rsid w:val="00F341BE"/>
    <w:rsid w:val="00F344E8"/>
    <w:rsid w:val="00F347B6"/>
    <w:rsid w:val="00F35009"/>
    <w:rsid w:val="00F35332"/>
    <w:rsid w:val="00F36557"/>
    <w:rsid w:val="00F36C3F"/>
    <w:rsid w:val="00F36D28"/>
    <w:rsid w:val="00F40428"/>
    <w:rsid w:val="00F404D7"/>
    <w:rsid w:val="00F40965"/>
    <w:rsid w:val="00F4223F"/>
    <w:rsid w:val="00F4315D"/>
    <w:rsid w:val="00F43C21"/>
    <w:rsid w:val="00F43CE3"/>
    <w:rsid w:val="00F4460E"/>
    <w:rsid w:val="00F44AB5"/>
    <w:rsid w:val="00F45C67"/>
    <w:rsid w:val="00F47E8D"/>
    <w:rsid w:val="00F5218B"/>
    <w:rsid w:val="00F52574"/>
    <w:rsid w:val="00F52BF8"/>
    <w:rsid w:val="00F53271"/>
    <w:rsid w:val="00F54C39"/>
    <w:rsid w:val="00F55B4B"/>
    <w:rsid w:val="00F56323"/>
    <w:rsid w:val="00F5694D"/>
    <w:rsid w:val="00F6100B"/>
    <w:rsid w:val="00F62B91"/>
    <w:rsid w:val="00F62CF3"/>
    <w:rsid w:val="00F63327"/>
    <w:rsid w:val="00F64A13"/>
    <w:rsid w:val="00F64EB2"/>
    <w:rsid w:val="00F66A1C"/>
    <w:rsid w:val="00F67A01"/>
    <w:rsid w:val="00F7093C"/>
    <w:rsid w:val="00F72404"/>
    <w:rsid w:val="00F725AE"/>
    <w:rsid w:val="00F739BE"/>
    <w:rsid w:val="00F74376"/>
    <w:rsid w:val="00F76503"/>
    <w:rsid w:val="00F769F2"/>
    <w:rsid w:val="00F7724A"/>
    <w:rsid w:val="00F77479"/>
    <w:rsid w:val="00F77DA9"/>
    <w:rsid w:val="00F807CB"/>
    <w:rsid w:val="00F80C6F"/>
    <w:rsid w:val="00F80D43"/>
    <w:rsid w:val="00F81683"/>
    <w:rsid w:val="00F82D77"/>
    <w:rsid w:val="00F83BF4"/>
    <w:rsid w:val="00F8567E"/>
    <w:rsid w:val="00F856BA"/>
    <w:rsid w:val="00F85A88"/>
    <w:rsid w:val="00F86482"/>
    <w:rsid w:val="00F8658F"/>
    <w:rsid w:val="00F87181"/>
    <w:rsid w:val="00F9028B"/>
    <w:rsid w:val="00F91E9B"/>
    <w:rsid w:val="00F923A9"/>
    <w:rsid w:val="00F9288E"/>
    <w:rsid w:val="00F9377E"/>
    <w:rsid w:val="00F93FEF"/>
    <w:rsid w:val="00F94366"/>
    <w:rsid w:val="00FA0394"/>
    <w:rsid w:val="00FA06EA"/>
    <w:rsid w:val="00FA1AEE"/>
    <w:rsid w:val="00FA39FF"/>
    <w:rsid w:val="00FA3B67"/>
    <w:rsid w:val="00FA4FC9"/>
    <w:rsid w:val="00FA5AD2"/>
    <w:rsid w:val="00FA60FF"/>
    <w:rsid w:val="00FA6774"/>
    <w:rsid w:val="00FB019A"/>
    <w:rsid w:val="00FB04CC"/>
    <w:rsid w:val="00FB0506"/>
    <w:rsid w:val="00FB1586"/>
    <w:rsid w:val="00FB19FE"/>
    <w:rsid w:val="00FB1E32"/>
    <w:rsid w:val="00FB2D3F"/>
    <w:rsid w:val="00FB3172"/>
    <w:rsid w:val="00FB3BFB"/>
    <w:rsid w:val="00FB4383"/>
    <w:rsid w:val="00FB6603"/>
    <w:rsid w:val="00FB6984"/>
    <w:rsid w:val="00FB7514"/>
    <w:rsid w:val="00FB7583"/>
    <w:rsid w:val="00FC0A57"/>
    <w:rsid w:val="00FC0FF0"/>
    <w:rsid w:val="00FC1182"/>
    <w:rsid w:val="00FC1363"/>
    <w:rsid w:val="00FC138D"/>
    <w:rsid w:val="00FC41CA"/>
    <w:rsid w:val="00FC4419"/>
    <w:rsid w:val="00FC499A"/>
    <w:rsid w:val="00FC5711"/>
    <w:rsid w:val="00FC60FA"/>
    <w:rsid w:val="00FC7CD2"/>
    <w:rsid w:val="00FD003F"/>
    <w:rsid w:val="00FD10FC"/>
    <w:rsid w:val="00FD1233"/>
    <w:rsid w:val="00FD1388"/>
    <w:rsid w:val="00FD14C6"/>
    <w:rsid w:val="00FD150F"/>
    <w:rsid w:val="00FD212A"/>
    <w:rsid w:val="00FD2577"/>
    <w:rsid w:val="00FD2938"/>
    <w:rsid w:val="00FD2A3B"/>
    <w:rsid w:val="00FD4ACC"/>
    <w:rsid w:val="00FD5082"/>
    <w:rsid w:val="00FD5E67"/>
    <w:rsid w:val="00FD5F15"/>
    <w:rsid w:val="00FD5F6C"/>
    <w:rsid w:val="00FD6836"/>
    <w:rsid w:val="00FD73E9"/>
    <w:rsid w:val="00FD7F57"/>
    <w:rsid w:val="00FE2910"/>
    <w:rsid w:val="00FE2B6F"/>
    <w:rsid w:val="00FE3760"/>
    <w:rsid w:val="00FE3BB2"/>
    <w:rsid w:val="00FE3D37"/>
    <w:rsid w:val="00FE4F70"/>
    <w:rsid w:val="00FE6041"/>
    <w:rsid w:val="00FE6A79"/>
    <w:rsid w:val="00FE720E"/>
    <w:rsid w:val="00FE7AE6"/>
    <w:rsid w:val="00FF0087"/>
    <w:rsid w:val="00FF0C56"/>
    <w:rsid w:val="00FF0DA4"/>
    <w:rsid w:val="00FF114E"/>
    <w:rsid w:val="00FF5437"/>
    <w:rsid w:val="00FF5454"/>
    <w:rsid w:val="00FF5497"/>
    <w:rsid w:val="00FF5F0B"/>
    <w:rsid w:val="00FF6282"/>
    <w:rsid w:val="00FF65CC"/>
    <w:rsid w:val="00FF69A9"/>
    <w:rsid w:val="00FF7ACC"/>
    <w:rsid w:val="00FF7AFE"/>
    <w:rsid w:val="00FF7C88"/>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92A0290"/>
  <w14:defaultImageDpi w14:val="330"/>
  <w15:docId w15:val="{4E7A2852-7B09-49B3-BEAC-ABD981D20F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Calibri" w:hAnsi="Times New Roman" w:cs="Times New Roman"/>
        <w:lang w:val="en-GB"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qFormat="1"/>
    <w:lsdException w:name="index 2" w:semiHidden="1" w:unhideWhenUsed="1" w:qFormat="1"/>
    <w:lsdException w:name="index 3" w:semiHidden="1" w:unhideWhenUsed="1" w:qFormat="1"/>
    <w:lsdException w:name="index 4" w:semiHidden="1" w:unhideWhenUsed="1" w:qFormat="1"/>
    <w:lsdException w:name="index 5" w:semiHidden="1" w:unhideWhenUsed="1" w:qFormat="1"/>
    <w:lsdException w:name="index 6" w:semiHidden="1" w:unhideWhenUsed="1" w:qFormat="1"/>
    <w:lsdException w:name="index 7" w:semiHidden="1" w:unhideWhenUsed="1" w:qFormat="1"/>
    <w:lsdException w:name="index 8" w:semiHidden="1" w:unhideWhenUsed="1" w:qFormat="1"/>
    <w:lsdException w:name="index 9" w:semiHidden="1" w:unhideWhenUsed="1" w:qFormat="1"/>
    <w:lsdException w:name="toc 1" w:semiHidden="1" w:unhideWhenUsed="1" w:qFormat="1"/>
    <w:lsdException w:name="toc 2" w:semiHidden="1" w:unhideWhenUsed="1" w:qFormat="1"/>
    <w:lsdException w:name="toc 3" w:semiHidden="1" w:unhideWhenUsed="1" w:qFormat="1"/>
    <w:lsdException w:name="toc 4" w:semiHidden="1" w:unhideWhenUsed="1" w:qFormat="1"/>
    <w:lsdException w:name="toc 5" w:semiHidden="1" w:unhideWhenUsed="1" w:qFormat="1"/>
    <w:lsdException w:name="toc 6" w:semiHidden="1" w:unhideWhenUsed="1" w:qFormat="1"/>
    <w:lsdException w:name="toc 7" w:semiHidden="1" w:unhideWhenUsed="1" w:qFormat="1"/>
    <w:lsdException w:name="toc 8" w:semiHidden="1" w:unhideWhenUsed="1" w:qFormat="1"/>
    <w:lsdException w:name="toc 9" w:semiHidden="1" w:unhideWhenUsed="1" w:qFormat="1"/>
    <w:lsdException w:name="Normal Indent" w:semiHidden="1" w:unhideWhenUsed="1" w:qFormat="1"/>
    <w:lsdException w:name="footnote text" w:semiHidden="1" w:unhideWhenUsed="1" w:qFormat="1"/>
    <w:lsdException w:name="annotation text" w:semiHidden="1" w:uiPriority="99" w:unhideWhenUsed="1" w:qFormat="1"/>
    <w:lsdException w:name="header" w:semiHidden="1" w:unhideWhenUsed="1" w:qFormat="1"/>
    <w:lsdException w:name="footer" w:semiHidden="1" w:uiPriority="99" w:unhideWhenUsed="1" w:qFormat="1"/>
    <w:lsdException w:name="index heading" w:semiHidden="1" w:unhideWhenUsed="1" w:qFormat="1"/>
    <w:lsdException w:name="caption" w:semiHidden="1" w:unhideWhenUsed="1" w:qFormat="1"/>
    <w:lsdException w:name="table of figures" w:semiHidden="1" w:unhideWhenUsed="1" w:qFormat="1"/>
    <w:lsdException w:name="envelope address" w:semiHidden="1" w:unhideWhenUsed="1" w:qFormat="1"/>
    <w:lsdException w:name="envelope return" w:semiHidden="1" w:unhideWhenUsed="1" w:qFormat="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qFormat="1"/>
    <w:lsdException w:name="table of authorities" w:semiHidden="1" w:unhideWhenUsed="1" w:qFormat="1"/>
    <w:lsdException w:name="macro" w:semiHidden="1" w:uiPriority="99" w:unhideWhenUsed="1"/>
    <w:lsdException w:name="toa heading" w:semiHidden="1" w:unhideWhenUsed="1" w:qFormat="1"/>
    <w:lsdException w:name="List" w:semiHidden="1" w:unhideWhenUsed="1" w:qFormat="1"/>
    <w:lsdException w:name="List Bullet" w:semiHidden="1" w:unhideWhenUsed="1" w:qFormat="1"/>
    <w:lsdException w:name="List Number" w:semiHidden="1" w:unhideWhenUsed="1" w:qFormat="1"/>
    <w:lsdException w:name="List 2" w:semiHidden="1" w:unhideWhenUsed="1" w:qFormat="1"/>
    <w:lsdException w:name="List 3" w:semiHidden="1" w:unhideWhenUsed="1" w:qFormat="1"/>
    <w:lsdException w:name="List 4" w:semiHidden="1" w:unhideWhenUsed="1" w:qFormat="1"/>
    <w:lsdException w:name="List 5" w:semiHidden="1" w:unhideWhenUsed="1" w:qFormat="1"/>
    <w:lsdException w:name="List Bullet 2" w:semiHidden="1" w:unhideWhenUsed="1" w:qFormat="1"/>
    <w:lsdException w:name="List Bullet 3" w:semiHidden="1" w:unhideWhenUsed="1" w:qFormat="1"/>
    <w:lsdException w:name="List Bullet 4" w:semiHidden="1" w:unhideWhenUsed="1" w:qFormat="1"/>
    <w:lsdException w:name="List Bullet 5" w:semiHidden="1" w:unhideWhenUsed="1" w:qFormat="1"/>
    <w:lsdException w:name="List Number 2" w:semiHidden="1" w:unhideWhenUsed="1" w:qFormat="1"/>
    <w:lsdException w:name="List Number 3" w:semiHidden="1" w:unhideWhenUsed="1" w:qFormat="1"/>
    <w:lsdException w:name="List Number 4" w:semiHidden="1" w:unhideWhenUsed="1" w:qFormat="1"/>
    <w:lsdException w:name="List Number 5" w:semiHidden="1" w:unhideWhenUsed="1" w:qFormat="1"/>
    <w:lsdException w:name="Title" w:qFormat="1"/>
    <w:lsdException w:name="Closing" w:semiHidden="1" w:unhideWhenUsed="1" w:qFormat="1"/>
    <w:lsdException w:name="Signature" w:semiHidden="1" w:unhideWhenUsed="1" w:qFormat="1"/>
    <w:lsdException w:name="Default Paragraph Font" w:semiHidden="1" w:uiPriority="1" w:unhideWhenUsed="1"/>
    <w:lsdException w:name="Body Text" w:semiHidden="1" w:unhideWhenUsed="1" w:qFormat="1"/>
    <w:lsdException w:name="Body Text Indent" w:semiHidden="1" w:unhideWhenUsed="1" w:qFormat="1"/>
    <w:lsdException w:name="List Continue" w:semiHidden="1" w:unhideWhenUsed="1" w:qFormat="1"/>
    <w:lsdException w:name="List Continue 2" w:semiHidden="1" w:unhideWhenUsed="1" w:qFormat="1"/>
    <w:lsdException w:name="List Continue 3" w:semiHidden="1" w:unhideWhenUsed="1" w:qFormat="1"/>
    <w:lsdException w:name="List Continue 4" w:semiHidden="1" w:unhideWhenUsed="1" w:qFormat="1"/>
    <w:lsdException w:name="List Continue 5" w:semiHidden="1" w:unhideWhenUsed="1" w:qFormat="1"/>
    <w:lsdException w:name="Message Header" w:semiHidden="1" w:unhideWhenUsed="1" w:qFormat="1"/>
    <w:lsdException w:name="Subtitle" w:uiPriority="11" w:qFormat="1"/>
    <w:lsdException w:name="Salutation" w:semiHidden="1" w:uiPriority="99" w:unhideWhenUsed="1"/>
    <w:lsdException w:name="Date" w:semiHidden="1" w:unhideWhenUsed="1" w:qFormat="1"/>
    <w:lsdException w:name="Body Text First Indent" w:semiHidden="1" w:uiPriority="99" w:unhideWhenUsed="1"/>
    <w:lsdException w:name="Body Text First Indent 2" w:semiHidden="1" w:unhideWhenUsed="1" w:qFormat="1"/>
    <w:lsdException w:name="Note Heading" w:semiHidden="1" w:unhideWhenUsed="1" w:qFormat="1"/>
    <w:lsdException w:name="Body Text 2" w:semiHidden="1" w:unhideWhenUsed="1" w:qFormat="1"/>
    <w:lsdException w:name="Body Text 3" w:semiHidden="1" w:unhideWhenUsed="1" w:qFormat="1"/>
    <w:lsdException w:name="Body Text Indent 2" w:semiHidden="1" w:unhideWhenUsed="1" w:qFormat="1"/>
    <w:lsdException w:name="Body Text Indent 3" w:semiHidden="1" w:unhideWhenUsed="1" w:qFormat="1"/>
    <w:lsdException w:name="Block Text" w:semiHidden="1" w:unhideWhenUsed="1" w:qFormat="1"/>
    <w:lsdException w:name="Hyperlink" w:semiHidden="1" w:unhideWhenUsed="1"/>
    <w:lsdException w:name="FollowedHyperlink" w:semiHidden="1" w:unhideWhenUsed="1"/>
    <w:lsdException w:name="Strong" w:uiPriority="22" w:qFormat="1"/>
    <w:lsdException w:name="Emphasis" w:qFormat="1"/>
    <w:lsdException w:name="Document Map" w:semiHidden="1" w:unhideWhenUsed="1" w:qFormat="1"/>
    <w:lsdException w:name="Plain Text" w:semiHidden="1" w:unhideWhenUsed="1" w:qFormat="1"/>
    <w:lsdException w:name="E-mail Signature" w:semiHidden="1" w:unhideWhenUsed="1" w:qFormat="1"/>
    <w:lsdException w:name="HTML Top of Form" w:semiHidden="1" w:uiPriority="99" w:unhideWhenUsed="1"/>
    <w:lsdException w:name="HTML Bottom of Form" w:semiHidden="1" w:uiPriority="99" w:unhideWhenUsed="1"/>
    <w:lsdException w:name="Normal (Web)" w:semiHidden="1" w:unhideWhenUsed="1" w:qFormat="1"/>
    <w:lsdException w:name="HTML Acronym" w:semiHidden="1" w:unhideWhenUsed="1"/>
    <w:lsdException w:name="HTML Address" w:semiHidden="1" w:unhideWhenUsed="1" w:qFormat="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qFormat="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iPriority="99" w:unhideWhenUsed="1"/>
    <w:lsdException w:name="Table Simple 2" w:semiHidden="1" w:uiPriority="99" w:unhideWhenUsed="1"/>
    <w:lsdException w:name="Table Simple 3" w:semiHidden="1" w:uiPriority="99" w:unhideWhenUsed="1"/>
    <w:lsdException w:name="Table Classic 1" w:semiHidden="1" w:uiPriority="99" w:unhideWhenUsed="1"/>
    <w:lsdException w:name="Table Classic 2" w:semiHidden="1" w:uiPriority="99" w:unhideWhenUsed="1"/>
    <w:lsdException w:name="Table Classic 3" w:semiHidden="1" w:uiPriority="99" w:unhideWhenUsed="1"/>
    <w:lsdException w:name="Table Classic 4" w:semiHidden="1" w:uiPriority="99" w:unhideWhenUsed="1"/>
    <w:lsdException w:name="Table Colorful 1" w:semiHidden="1" w:uiPriority="99" w:unhideWhenUsed="1"/>
    <w:lsdException w:name="Table Colorful 2" w:semiHidden="1" w:uiPriority="99" w:unhideWhenUsed="1"/>
    <w:lsdException w:name="Table Colorful 3" w:semiHidden="1" w:uiPriority="99" w:unhideWhenUsed="1"/>
    <w:lsdException w:name="Table Columns 1" w:semiHidden="1" w:uiPriority="99" w:unhideWhenUsed="1"/>
    <w:lsdException w:name="Table Columns 2" w:semiHidden="1" w:uiPriority="99" w:unhideWhenUsed="1"/>
    <w:lsdException w:name="Table Columns 3" w:semiHidden="1" w:uiPriority="99" w:unhideWhenUsed="1"/>
    <w:lsdException w:name="Table Columns 4" w:semiHidden="1" w:uiPriority="99" w:unhideWhenUsed="1"/>
    <w:lsdException w:name="Table Columns 5" w:semiHidden="1" w:uiPriority="99" w:unhideWhenUsed="1"/>
    <w:lsdException w:name="Table Grid 1" w:semiHidden="1" w:uiPriority="99" w:unhideWhenUsed="1"/>
    <w:lsdException w:name="Table Grid 2" w:semiHidden="1" w:uiPriority="99" w:unhideWhenUsed="1"/>
    <w:lsdException w:name="Table Grid 3" w:semiHidden="1" w:uiPriority="99" w:unhideWhenUsed="1"/>
    <w:lsdException w:name="Table Grid 4" w:semiHidden="1" w:uiPriority="99" w:unhideWhenUsed="1"/>
    <w:lsdException w:name="Table Grid 5" w:semiHidden="1" w:uiPriority="99" w:unhideWhenUsed="1"/>
    <w:lsdException w:name="Table Grid 6" w:semiHidden="1" w:uiPriority="99" w:unhideWhenUsed="1"/>
    <w:lsdException w:name="Table Grid 7" w:semiHidden="1" w:uiPriority="99" w:unhideWhenUsed="1"/>
    <w:lsdException w:name="Table Grid 8" w:semiHidden="1" w:uiPriority="99" w:unhideWhenUsed="1"/>
    <w:lsdException w:name="Table List 1" w:semiHidden="1" w:uiPriority="99" w:unhideWhenUsed="1"/>
    <w:lsdException w:name="Table List 2" w:semiHidden="1" w:uiPriority="99" w:unhideWhenUsed="1"/>
    <w:lsdException w:name="Table List 3" w:semiHidden="1" w:uiPriority="99" w:unhideWhenUsed="1"/>
    <w:lsdException w:name="Table List 4" w:semiHidden="1" w:uiPriority="99" w:unhideWhenUsed="1"/>
    <w:lsdException w:name="Table List 5" w:semiHidden="1" w:uiPriority="99" w:unhideWhenUsed="1"/>
    <w:lsdException w:name="Table List 6" w:semiHidden="1" w:uiPriority="99" w:unhideWhenUsed="1"/>
    <w:lsdException w:name="Table List 7" w:semiHidden="1" w:uiPriority="99" w:unhideWhenUsed="1"/>
    <w:lsdException w:name="Table List 8" w:semiHidden="1" w:uiPriority="99" w:unhideWhenUsed="1"/>
    <w:lsdException w:name="Table 3D effects 1" w:semiHidden="1" w:uiPriority="99" w:unhideWhenUsed="1"/>
    <w:lsdException w:name="Table 3D effects 2" w:semiHidden="1" w:uiPriority="99" w:unhideWhenUsed="1"/>
    <w:lsdException w:name="Table 3D effects 3" w:semiHidden="1" w:uiPriority="99" w:unhideWhenUsed="1"/>
    <w:lsdException w:name="Table Contemporary" w:semiHidden="1" w:uiPriority="99" w:unhideWhenUsed="1"/>
    <w:lsdException w:name="Table Elegant" w:semiHidden="1" w:uiPriority="99" w:unhideWhenUsed="1"/>
    <w:lsdException w:name="Table Professional" w:semiHidden="1" w:uiPriority="99" w:unhideWhenUsed="1"/>
    <w:lsdException w:name="Table Subtle 1" w:semiHidden="1" w:uiPriority="99" w:unhideWhenUsed="1"/>
    <w:lsdException w:name="Table Subtle 2" w:semiHidden="1" w:uiPriority="99" w:unhideWhenUsed="1"/>
    <w:lsdException w:name="Table Web 1" w:semiHidden="1" w:uiPriority="99" w:unhideWhenUsed="1"/>
    <w:lsdException w:name="Table Web 2" w:semiHidden="1" w:uiPriority="99" w:unhideWhenUsed="1"/>
    <w:lsdException w:name="Table Web 3" w:semiHidden="1" w:uiPriority="99" w:unhideWhenUsed="1"/>
    <w:lsdException w:name="Balloon Text" w:semiHidden="1" w:unhideWhenUsed="1" w:qFormat="1"/>
    <w:lsdException w:name="Table Theme" w:semiHidden="1" w:uiPriority="99"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nhideWhenUsed="1" w:qFormat="1"/>
    <w:lsdException w:name="TOC Heading" w:semiHidden="1"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9A7F20"/>
    <w:rPr>
      <w:lang w:eastAsia="en-US"/>
    </w:rPr>
  </w:style>
  <w:style w:type="paragraph" w:styleId="Heading1">
    <w:name w:val="heading 1"/>
    <w:basedOn w:val="Normal"/>
    <w:next w:val="Normal"/>
    <w:link w:val="Heading1Char"/>
    <w:qFormat/>
    <w:rsid w:val="006854ED"/>
    <w:pPr>
      <w:keepNext/>
      <w:keepLines/>
      <w:numPr>
        <w:numId w:val="3"/>
      </w:numPr>
      <w:spacing w:before="200" w:after="240" w:line="360" w:lineRule="auto"/>
      <w:ind w:left="567" w:hanging="567"/>
      <w:outlineLvl w:val="0"/>
    </w:pPr>
    <w:rPr>
      <w:rFonts w:ascii="LM Roman 12" w:eastAsia="Times New Roman" w:hAnsi="LM Roman 12" w:cs="Arial"/>
      <w:b/>
      <w:bCs/>
      <w:kern w:val="1"/>
      <w:sz w:val="36"/>
      <w:szCs w:val="32"/>
      <w:lang w:eastAsia="zh-CN"/>
    </w:rPr>
  </w:style>
  <w:style w:type="paragraph" w:styleId="Heading2">
    <w:name w:val="heading 2"/>
    <w:basedOn w:val="Heading1"/>
    <w:next w:val="Normal"/>
    <w:link w:val="Heading2Char"/>
    <w:qFormat/>
    <w:rsid w:val="006854ED"/>
    <w:pPr>
      <w:numPr>
        <w:ilvl w:val="1"/>
      </w:numPr>
      <w:spacing w:before="360"/>
      <w:ind w:left="851" w:hanging="851"/>
      <w:outlineLvl w:val="1"/>
    </w:pPr>
    <w:rPr>
      <w:bCs w:val="0"/>
      <w:sz w:val="28"/>
      <w:szCs w:val="24"/>
    </w:rPr>
  </w:style>
  <w:style w:type="paragraph" w:styleId="Heading3">
    <w:name w:val="heading 3"/>
    <w:basedOn w:val="Heading1"/>
    <w:next w:val="Normal"/>
    <w:link w:val="Heading3Char"/>
    <w:qFormat/>
    <w:rsid w:val="006854ED"/>
    <w:pPr>
      <w:numPr>
        <w:ilvl w:val="2"/>
      </w:numPr>
      <w:spacing w:before="360"/>
      <w:ind w:left="1021" w:hanging="1021"/>
      <w:outlineLvl w:val="2"/>
    </w:pPr>
    <w:rPr>
      <w:bCs w:val="0"/>
      <w:sz w:val="22"/>
      <w:szCs w:val="26"/>
    </w:rPr>
  </w:style>
  <w:style w:type="paragraph" w:styleId="Heading4">
    <w:name w:val="heading 4"/>
    <w:basedOn w:val="Heading1"/>
    <w:next w:val="Normal"/>
    <w:link w:val="Heading4Char"/>
    <w:qFormat/>
    <w:rsid w:val="006854ED"/>
    <w:pPr>
      <w:numPr>
        <w:ilvl w:val="3"/>
      </w:numPr>
      <w:ind w:left="1134" w:hanging="1134"/>
      <w:outlineLvl w:val="3"/>
    </w:pPr>
    <w:rPr>
      <w:rFonts w:eastAsia="Cambria"/>
      <w:bCs w:val="0"/>
      <w:iCs/>
      <w:sz w:val="22"/>
      <w:szCs w:val="24"/>
    </w:rPr>
  </w:style>
  <w:style w:type="paragraph" w:styleId="Heading5">
    <w:name w:val="heading 5"/>
    <w:basedOn w:val="Heading1"/>
    <w:next w:val="Normal"/>
    <w:link w:val="Heading5Char"/>
    <w:qFormat/>
    <w:rsid w:val="006854ED"/>
    <w:pPr>
      <w:numPr>
        <w:ilvl w:val="4"/>
      </w:numPr>
      <w:ind w:left="1247" w:hanging="1247"/>
      <w:outlineLvl w:val="4"/>
    </w:pPr>
    <w:rPr>
      <w:rFonts w:eastAsia="Cambria"/>
      <w:sz w:val="22"/>
      <w:szCs w:val="24"/>
    </w:rPr>
  </w:style>
  <w:style w:type="paragraph" w:styleId="Heading6">
    <w:name w:val="heading 6"/>
    <w:basedOn w:val="Heading1"/>
    <w:next w:val="Normal"/>
    <w:link w:val="Heading6Char"/>
    <w:qFormat/>
    <w:rsid w:val="006854ED"/>
    <w:pPr>
      <w:numPr>
        <w:ilvl w:val="5"/>
      </w:numPr>
      <w:ind w:left="1361" w:hanging="1361"/>
      <w:outlineLvl w:val="5"/>
    </w:pPr>
    <w:rPr>
      <w:rFonts w:eastAsia="Cambria"/>
      <w:b w:val="0"/>
      <w:iCs/>
      <w:sz w:val="22"/>
      <w:szCs w:val="24"/>
    </w:rPr>
  </w:style>
  <w:style w:type="paragraph" w:styleId="Heading7">
    <w:name w:val="heading 7"/>
    <w:basedOn w:val="Heading1"/>
    <w:next w:val="Normal"/>
    <w:link w:val="Heading7Char"/>
    <w:qFormat/>
    <w:rsid w:val="006854ED"/>
    <w:pPr>
      <w:numPr>
        <w:ilvl w:val="6"/>
      </w:numPr>
      <w:ind w:left="1474" w:hanging="1474"/>
      <w:outlineLvl w:val="6"/>
    </w:pPr>
    <w:rPr>
      <w:rFonts w:eastAsia="Cambria"/>
      <w:b w:val="0"/>
      <w:iCs/>
      <w:sz w:val="22"/>
      <w:szCs w:val="24"/>
    </w:rPr>
  </w:style>
  <w:style w:type="paragraph" w:styleId="Heading8">
    <w:name w:val="heading 8"/>
    <w:basedOn w:val="Heading1"/>
    <w:next w:val="Normal"/>
    <w:link w:val="Heading8Char"/>
    <w:qFormat/>
    <w:rsid w:val="006854ED"/>
    <w:pPr>
      <w:numPr>
        <w:ilvl w:val="7"/>
      </w:numPr>
      <w:ind w:left="1588" w:hanging="1588"/>
      <w:outlineLvl w:val="7"/>
    </w:pPr>
    <w:rPr>
      <w:rFonts w:eastAsia="Cambria"/>
      <w:b w:val="0"/>
      <w:sz w:val="22"/>
    </w:rPr>
  </w:style>
  <w:style w:type="paragraph" w:styleId="Heading9">
    <w:name w:val="heading 9"/>
    <w:basedOn w:val="Heading1"/>
    <w:next w:val="Normal"/>
    <w:link w:val="Heading9Char"/>
    <w:qFormat/>
    <w:rsid w:val="006854ED"/>
    <w:pPr>
      <w:numPr>
        <w:ilvl w:val="8"/>
      </w:numPr>
      <w:ind w:left="1701" w:hanging="1701"/>
      <w:outlineLvl w:val="8"/>
    </w:pPr>
    <w:rPr>
      <w:rFonts w:eastAsia="Cambria"/>
      <w:b w:val="0"/>
      <w:iCs/>
      <w:color w:val="000000"/>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6854ED"/>
    <w:rPr>
      <w:rFonts w:ascii="LM Roman 12" w:eastAsia="Times New Roman" w:hAnsi="LM Roman 12" w:cs="Arial"/>
      <w:b/>
      <w:bCs/>
      <w:kern w:val="1"/>
      <w:sz w:val="36"/>
      <w:szCs w:val="32"/>
    </w:rPr>
  </w:style>
  <w:style w:type="character" w:customStyle="1" w:styleId="Heading2Char">
    <w:name w:val="Heading 2 Char"/>
    <w:link w:val="Heading2"/>
    <w:rsid w:val="006854ED"/>
    <w:rPr>
      <w:rFonts w:ascii="LM Roman 12" w:eastAsia="Times New Roman" w:hAnsi="LM Roman 12" w:cs="Arial"/>
      <w:b/>
      <w:kern w:val="1"/>
      <w:sz w:val="28"/>
      <w:szCs w:val="24"/>
    </w:rPr>
  </w:style>
  <w:style w:type="character" w:customStyle="1" w:styleId="Heading3Char">
    <w:name w:val="Heading 3 Char"/>
    <w:link w:val="Heading3"/>
    <w:rsid w:val="006854ED"/>
    <w:rPr>
      <w:rFonts w:ascii="LM Roman 12" w:eastAsia="Times New Roman" w:hAnsi="LM Roman 12" w:cs="Arial"/>
      <w:b/>
      <w:kern w:val="1"/>
      <w:sz w:val="22"/>
      <w:szCs w:val="26"/>
    </w:rPr>
  </w:style>
  <w:style w:type="character" w:customStyle="1" w:styleId="Heading4Char">
    <w:name w:val="Heading 4 Char"/>
    <w:link w:val="Heading4"/>
    <w:rsid w:val="006854ED"/>
    <w:rPr>
      <w:rFonts w:ascii="LM Roman 12" w:eastAsia="Cambria" w:hAnsi="LM Roman 12" w:cs="Arial"/>
      <w:b/>
      <w:iCs/>
      <w:kern w:val="1"/>
      <w:sz w:val="22"/>
      <w:szCs w:val="24"/>
    </w:rPr>
  </w:style>
  <w:style w:type="character" w:customStyle="1" w:styleId="Heading5Char">
    <w:name w:val="Heading 5 Char"/>
    <w:link w:val="Heading5"/>
    <w:rsid w:val="006854ED"/>
    <w:rPr>
      <w:rFonts w:ascii="LM Roman 12" w:eastAsia="Cambria" w:hAnsi="LM Roman 12" w:cs="Arial"/>
      <w:b/>
      <w:bCs/>
      <w:kern w:val="1"/>
      <w:sz w:val="22"/>
      <w:szCs w:val="24"/>
    </w:rPr>
  </w:style>
  <w:style w:type="character" w:customStyle="1" w:styleId="Heading6Char">
    <w:name w:val="Heading 6 Char"/>
    <w:link w:val="Heading6"/>
    <w:rsid w:val="006854ED"/>
    <w:rPr>
      <w:rFonts w:ascii="LM Roman 12" w:eastAsia="Cambria" w:hAnsi="LM Roman 12" w:cs="Arial"/>
      <w:bCs/>
      <w:iCs/>
      <w:kern w:val="1"/>
      <w:sz w:val="22"/>
      <w:szCs w:val="24"/>
    </w:rPr>
  </w:style>
  <w:style w:type="character" w:customStyle="1" w:styleId="Heading7Char">
    <w:name w:val="Heading 7 Char"/>
    <w:link w:val="Heading7"/>
    <w:rsid w:val="006854ED"/>
    <w:rPr>
      <w:rFonts w:ascii="LM Roman 12" w:eastAsia="Cambria" w:hAnsi="LM Roman 12" w:cs="Arial"/>
      <w:bCs/>
      <w:iCs/>
      <w:kern w:val="1"/>
      <w:sz w:val="22"/>
      <w:szCs w:val="24"/>
    </w:rPr>
  </w:style>
  <w:style w:type="character" w:customStyle="1" w:styleId="Heading8Char">
    <w:name w:val="Heading 8 Char"/>
    <w:link w:val="Heading8"/>
    <w:rsid w:val="006854ED"/>
    <w:rPr>
      <w:rFonts w:ascii="LM Roman 12" w:eastAsia="Cambria" w:hAnsi="LM Roman 12" w:cs="Arial"/>
      <w:bCs/>
      <w:kern w:val="1"/>
      <w:sz w:val="22"/>
      <w:szCs w:val="32"/>
    </w:rPr>
  </w:style>
  <w:style w:type="character" w:customStyle="1" w:styleId="Heading9Char">
    <w:name w:val="Heading 9 Char"/>
    <w:link w:val="Heading9"/>
    <w:rsid w:val="006854ED"/>
    <w:rPr>
      <w:rFonts w:ascii="LM Roman 12" w:eastAsia="Cambria" w:hAnsi="LM Roman 12" w:cs="Arial"/>
      <w:bCs/>
      <w:iCs/>
      <w:color w:val="000000"/>
      <w:kern w:val="1"/>
      <w:sz w:val="22"/>
      <w:szCs w:val="32"/>
    </w:rPr>
  </w:style>
  <w:style w:type="paragraph" w:customStyle="1" w:styleId="BaseText">
    <w:name w:val="Base_Text"/>
    <w:rsid w:val="009A3899"/>
    <w:pPr>
      <w:spacing w:before="120"/>
    </w:pPr>
    <w:rPr>
      <w:rFonts w:eastAsia="Times New Roman"/>
      <w:sz w:val="24"/>
      <w:szCs w:val="24"/>
      <w:lang w:val="en-US" w:eastAsia="en-US"/>
    </w:rPr>
  </w:style>
  <w:style w:type="paragraph" w:customStyle="1" w:styleId="1stparatext">
    <w:name w:val="1st para text"/>
    <w:basedOn w:val="BaseText"/>
    <w:rsid w:val="009A3899"/>
  </w:style>
  <w:style w:type="paragraph" w:customStyle="1" w:styleId="BaseHeading">
    <w:name w:val="Base_Heading"/>
    <w:rsid w:val="009A3899"/>
    <w:pPr>
      <w:keepNext/>
      <w:spacing w:before="240"/>
      <w:outlineLvl w:val="0"/>
    </w:pPr>
    <w:rPr>
      <w:rFonts w:eastAsia="Times New Roman"/>
      <w:kern w:val="28"/>
      <w:sz w:val="28"/>
      <w:szCs w:val="28"/>
      <w:lang w:val="en-US" w:eastAsia="en-US"/>
    </w:rPr>
  </w:style>
  <w:style w:type="paragraph" w:customStyle="1" w:styleId="AbstractHead">
    <w:name w:val="Abstract Head"/>
    <w:basedOn w:val="BaseHeading"/>
    <w:rsid w:val="009A3899"/>
  </w:style>
  <w:style w:type="paragraph" w:customStyle="1" w:styleId="AbstractSummary">
    <w:name w:val="Abstract/Summary"/>
    <w:basedOn w:val="BaseText"/>
    <w:rsid w:val="009A3899"/>
  </w:style>
  <w:style w:type="paragraph" w:customStyle="1" w:styleId="Referencesandnotes">
    <w:name w:val="References and notes"/>
    <w:basedOn w:val="BaseText"/>
    <w:rsid w:val="009A3899"/>
    <w:pPr>
      <w:ind w:left="720" w:hanging="720"/>
    </w:pPr>
  </w:style>
  <w:style w:type="paragraph" w:customStyle="1" w:styleId="Acknowledgement">
    <w:name w:val="Acknowledgement"/>
    <w:basedOn w:val="Referencesandnotes"/>
    <w:rsid w:val="009A3899"/>
  </w:style>
  <w:style w:type="paragraph" w:customStyle="1" w:styleId="Subhead">
    <w:name w:val="Subhead"/>
    <w:basedOn w:val="BaseHeading"/>
    <w:rsid w:val="009A3899"/>
    <w:rPr>
      <w:b/>
      <w:bCs/>
      <w:sz w:val="24"/>
      <w:szCs w:val="24"/>
    </w:rPr>
  </w:style>
  <w:style w:type="paragraph" w:customStyle="1" w:styleId="AppendixHead">
    <w:name w:val="AppendixHead"/>
    <w:basedOn w:val="Subhead"/>
    <w:rsid w:val="009A3899"/>
  </w:style>
  <w:style w:type="paragraph" w:customStyle="1" w:styleId="AppendixSubhead">
    <w:name w:val="AppendixSubhead"/>
    <w:basedOn w:val="Subhead"/>
    <w:rsid w:val="009A3899"/>
  </w:style>
  <w:style w:type="paragraph" w:customStyle="1" w:styleId="Articletype">
    <w:name w:val="Article type"/>
    <w:basedOn w:val="BaseText"/>
    <w:rsid w:val="009A3899"/>
  </w:style>
  <w:style w:type="character" w:customStyle="1" w:styleId="aubase">
    <w:name w:val="au_base"/>
    <w:rsid w:val="009A3899"/>
    <w:rPr>
      <w:sz w:val="24"/>
    </w:rPr>
  </w:style>
  <w:style w:type="character" w:customStyle="1" w:styleId="aucollab">
    <w:name w:val="au_collab"/>
    <w:rsid w:val="009A3899"/>
    <w:rPr>
      <w:sz w:val="24"/>
      <w:bdr w:val="none" w:sz="0" w:space="0" w:color="auto"/>
      <w:shd w:val="clear" w:color="auto" w:fill="C0C0C0"/>
    </w:rPr>
  </w:style>
  <w:style w:type="character" w:customStyle="1" w:styleId="audeg">
    <w:name w:val="au_deg"/>
    <w:rsid w:val="009A3899"/>
    <w:rPr>
      <w:sz w:val="24"/>
      <w:bdr w:val="none" w:sz="0" w:space="0" w:color="auto"/>
      <w:shd w:val="clear" w:color="auto" w:fill="FFFF00"/>
    </w:rPr>
  </w:style>
  <w:style w:type="character" w:customStyle="1" w:styleId="aufname">
    <w:name w:val="au_fname"/>
    <w:rsid w:val="009A3899"/>
    <w:rPr>
      <w:sz w:val="24"/>
      <w:bdr w:val="none" w:sz="0" w:space="0" w:color="auto"/>
      <w:shd w:val="clear" w:color="auto" w:fill="00FFFF"/>
    </w:rPr>
  </w:style>
  <w:style w:type="character" w:customStyle="1" w:styleId="aurole">
    <w:name w:val="au_role"/>
    <w:rsid w:val="009A3899"/>
    <w:rPr>
      <w:sz w:val="24"/>
      <w:bdr w:val="none" w:sz="0" w:space="0" w:color="auto"/>
      <w:shd w:val="clear" w:color="auto" w:fill="808000"/>
    </w:rPr>
  </w:style>
  <w:style w:type="character" w:customStyle="1" w:styleId="ausuffix">
    <w:name w:val="au_suffix"/>
    <w:rsid w:val="009A3899"/>
    <w:rPr>
      <w:sz w:val="24"/>
      <w:bdr w:val="none" w:sz="0" w:space="0" w:color="auto"/>
      <w:shd w:val="clear" w:color="auto" w:fill="FF00FF"/>
    </w:rPr>
  </w:style>
  <w:style w:type="character" w:customStyle="1" w:styleId="ausurname">
    <w:name w:val="au_surname"/>
    <w:rsid w:val="009A3899"/>
    <w:rPr>
      <w:sz w:val="24"/>
      <w:bdr w:val="none" w:sz="0" w:space="0" w:color="auto"/>
      <w:shd w:val="clear" w:color="auto" w:fill="00FF00"/>
    </w:rPr>
  </w:style>
  <w:style w:type="paragraph" w:customStyle="1" w:styleId="AuthorAttribute">
    <w:name w:val="Author Attribute"/>
    <w:basedOn w:val="BaseText"/>
    <w:rsid w:val="009A3899"/>
    <w:pPr>
      <w:spacing w:before="480"/>
    </w:pPr>
  </w:style>
  <w:style w:type="paragraph" w:customStyle="1" w:styleId="Footnote">
    <w:name w:val="Footnote"/>
    <w:basedOn w:val="BaseText"/>
    <w:rsid w:val="009A3899"/>
  </w:style>
  <w:style w:type="paragraph" w:customStyle="1" w:styleId="AuthorFootnote">
    <w:name w:val="AuthorFootnote"/>
    <w:basedOn w:val="Footnote"/>
    <w:rsid w:val="009A3899"/>
    <w:pPr>
      <w:autoSpaceDE w:val="0"/>
      <w:autoSpaceDN w:val="0"/>
      <w:adjustRightInd w:val="0"/>
    </w:pPr>
    <w:rPr>
      <w:lang w:bidi="he-IL"/>
    </w:rPr>
  </w:style>
  <w:style w:type="paragraph" w:customStyle="1" w:styleId="Authors">
    <w:name w:val="Authors"/>
    <w:basedOn w:val="BaseText"/>
    <w:rsid w:val="009A3899"/>
    <w:pPr>
      <w:spacing w:after="360"/>
      <w:jc w:val="center"/>
    </w:pPr>
  </w:style>
  <w:style w:type="paragraph" w:styleId="BalloonText">
    <w:name w:val="Balloon Text"/>
    <w:basedOn w:val="Normal"/>
    <w:link w:val="BalloonTextChar"/>
    <w:qFormat/>
    <w:rsid w:val="009A3899"/>
    <w:rPr>
      <w:rFonts w:ascii="Lucida Grande" w:eastAsia="Times New Roman" w:hAnsi="Lucida Grande"/>
      <w:sz w:val="18"/>
      <w:szCs w:val="18"/>
    </w:rPr>
  </w:style>
  <w:style w:type="character" w:customStyle="1" w:styleId="BalloonTextChar">
    <w:name w:val="Balloon Text Char"/>
    <w:link w:val="BalloonText"/>
    <w:rsid w:val="009A3899"/>
    <w:rPr>
      <w:rFonts w:ascii="Lucida Grande" w:eastAsia="Times New Roman" w:hAnsi="Lucida Grande"/>
      <w:sz w:val="18"/>
      <w:szCs w:val="18"/>
    </w:rPr>
  </w:style>
  <w:style w:type="character" w:customStyle="1" w:styleId="bibarticle">
    <w:name w:val="bib_article"/>
    <w:rsid w:val="009A3899"/>
    <w:rPr>
      <w:sz w:val="24"/>
      <w:bdr w:val="none" w:sz="0" w:space="0" w:color="auto"/>
      <w:shd w:val="clear" w:color="auto" w:fill="00FFFF"/>
    </w:rPr>
  </w:style>
  <w:style w:type="character" w:customStyle="1" w:styleId="bibbase">
    <w:name w:val="bib_base"/>
    <w:rsid w:val="009A3899"/>
    <w:rPr>
      <w:sz w:val="24"/>
    </w:rPr>
  </w:style>
  <w:style w:type="character" w:customStyle="1" w:styleId="bibcomment">
    <w:name w:val="bib_comment"/>
    <w:rsid w:val="009A3899"/>
    <w:rPr>
      <w:sz w:val="24"/>
    </w:rPr>
  </w:style>
  <w:style w:type="character" w:customStyle="1" w:styleId="bibdeg">
    <w:name w:val="bib_deg"/>
    <w:rsid w:val="009A3899"/>
    <w:rPr>
      <w:sz w:val="24"/>
    </w:rPr>
  </w:style>
  <w:style w:type="character" w:customStyle="1" w:styleId="bibdoi">
    <w:name w:val="bib_doi"/>
    <w:rsid w:val="009A3899"/>
    <w:rPr>
      <w:sz w:val="24"/>
      <w:bdr w:val="none" w:sz="0" w:space="0" w:color="auto"/>
      <w:shd w:val="clear" w:color="auto" w:fill="00FF00"/>
    </w:rPr>
  </w:style>
  <w:style w:type="character" w:customStyle="1" w:styleId="bibetal">
    <w:name w:val="bib_etal"/>
    <w:rsid w:val="009A3899"/>
    <w:rPr>
      <w:sz w:val="24"/>
      <w:bdr w:val="none" w:sz="0" w:space="0" w:color="auto"/>
      <w:shd w:val="clear" w:color="auto" w:fill="008080"/>
    </w:rPr>
  </w:style>
  <w:style w:type="character" w:customStyle="1" w:styleId="bibfname">
    <w:name w:val="bib_fname"/>
    <w:rsid w:val="009A3899"/>
    <w:rPr>
      <w:sz w:val="24"/>
      <w:bdr w:val="none" w:sz="0" w:space="0" w:color="auto"/>
      <w:shd w:val="clear" w:color="auto" w:fill="FFFF00"/>
    </w:rPr>
  </w:style>
  <w:style w:type="character" w:customStyle="1" w:styleId="bibfpage">
    <w:name w:val="bib_fpage"/>
    <w:rsid w:val="009A3899"/>
    <w:rPr>
      <w:sz w:val="24"/>
      <w:bdr w:val="none" w:sz="0" w:space="0" w:color="auto"/>
      <w:shd w:val="clear" w:color="auto" w:fill="808080"/>
    </w:rPr>
  </w:style>
  <w:style w:type="character" w:customStyle="1" w:styleId="bibissue">
    <w:name w:val="bib_issue"/>
    <w:rsid w:val="009A3899"/>
    <w:rPr>
      <w:sz w:val="24"/>
      <w:bdr w:val="none" w:sz="0" w:space="0" w:color="auto"/>
      <w:shd w:val="clear" w:color="auto" w:fill="FFFF00"/>
    </w:rPr>
  </w:style>
  <w:style w:type="character" w:customStyle="1" w:styleId="bibjournal">
    <w:name w:val="bib_journal"/>
    <w:rsid w:val="009A3899"/>
    <w:rPr>
      <w:sz w:val="24"/>
      <w:bdr w:val="none" w:sz="0" w:space="0" w:color="auto"/>
      <w:shd w:val="clear" w:color="auto" w:fill="808000"/>
    </w:rPr>
  </w:style>
  <w:style w:type="character" w:customStyle="1" w:styleId="biblpage">
    <w:name w:val="bib_lpage"/>
    <w:rsid w:val="009A3899"/>
    <w:rPr>
      <w:sz w:val="24"/>
      <w:bdr w:val="none" w:sz="0" w:space="0" w:color="auto"/>
      <w:shd w:val="clear" w:color="auto" w:fill="808080"/>
    </w:rPr>
  </w:style>
  <w:style w:type="character" w:customStyle="1" w:styleId="bibmedline">
    <w:name w:val="bib_medline"/>
    <w:rsid w:val="009A3899"/>
    <w:rPr>
      <w:sz w:val="24"/>
    </w:rPr>
  </w:style>
  <w:style w:type="character" w:customStyle="1" w:styleId="bibnumber">
    <w:name w:val="bib_number"/>
    <w:rsid w:val="009A3899"/>
    <w:rPr>
      <w:sz w:val="24"/>
    </w:rPr>
  </w:style>
  <w:style w:type="character" w:customStyle="1" w:styleId="biborganization">
    <w:name w:val="bib_organization"/>
    <w:rsid w:val="009A3899"/>
    <w:rPr>
      <w:sz w:val="24"/>
      <w:bdr w:val="none" w:sz="0" w:space="0" w:color="auto"/>
      <w:shd w:val="clear" w:color="auto" w:fill="808000"/>
    </w:rPr>
  </w:style>
  <w:style w:type="character" w:customStyle="1" w:styleId="bibsuffix">
    <w:name w:val="bib_suffix"/>
    <w:rsid w:val="009A3899"/>
    <w:rPr>
      <w:sz w:val="24"/>
    </w:rPr>
  </w:style>
  <w:style w:type="character" w:customStyle="1" w:styleId="bibsuppl">
    <w:name w:val="bib_suppl"/>
    <w:rsid w:val="009A3899"/>
    <w:rPr>
      <w:sz w:val="24"/>
      <w:bdr w:val="none" w:sz="0" w:space="0" w:color="auto"/>
      <w:shd w:val="clear" w:color="auto" w:fill="FFFF00"/>
    </w:rPr>
  </w:style>
  <w:style w:type="character" w:customStyle="1" w:styleId="bibsurname">
    <w:name w:val="bib_surname"/>
    <w:rsid w:val="009A3899"/>
    <w:rPr>
      <w:sz w:val="24"/>
      <w:bdr w:val="none" w:sz="0" w:space="0" w:color="auto"/>
      <w:shd w:val="clear" w:color="auto" w:fill="FFFF00"/>
    </w:rPr>
  </w:style>
  <w:style w:type="character" w:customStyle="1" w:styleId="bibunpubl">
    <w:name w:val="bib_unpubl"/>
    <w:rsid w:val="009A3899"/>
    <w:rPr>
      <w:sz w:val="24"/>
    </w:rPr>
  </w:style>
  <w:style w:type="character" w:customStyle="1" w:styleId="biburl">
    <w:name w:val="bib_url"/>
    <w:rsid w:val="009A3899"/>
    <w:rPr>
      <w:sz w:val="24"/>
      <w:bdr w:val="none" w:sz="0" w:space="0" w:color="auto"/>
      <w:shd w:val="clear" w:color="auto" w:fill="00FF00"/>
    </w:rPr>
  </w:style>
  <w:style w:type="character" w:customStyle="1" w:styleId="bibvolume">
    <w:name w:val="bib_volume"/>
    <w:rsid w:val="009A3899"/>
    <w:rPr>
      <w:sz w:val="24"/>
      <w:bdr w:val="none" w:sz="0" w:space="0" w:color="auto"/>
      <w:shd w:val="clear" w:color="auto" w:fill="00FF00"/>
    </w:rPr>
  </w:style>
  <w:style w:type="character" w:customStyle="1" w:styleId="bibyear">
    <w:name w:val="bib_year"/>
    <w:rsid w:val="009A3899"/>
    <w:rPr>
      <w:sz w:val="24"/>
      <w:bdr w:val="none" w:sz="0" w:space="0" w:color="auto"/>
      <w:shd w:val="clear" w:color="auto" w:fill="FF00FF"/>
    </w:rPr>
  </w:style>
  <w:style w:type="paragraph" w:customStyle="1" w:styleId="BookorMeetingInformation">
    <w:name w:val="Book or Meeting Information"/>
    <w:basedOn w:val="BaseText"/>
    <w:rsid w:val="009A3899"/>
  </w:style>
  <w:style w:type="paragraph" w:customStyle="1" w:styleId="BookInformation">
    <w:name w:val="BookInformation"/>
    <w:basedOn w:val="BaseText"/>
    <w:rsid w:val="009A3899"/>
  </w:style>
  <w:style w:type="paragraph" w:customStyle="1" w:styleId="Level2Head">
    <w:name w:val="Level 2 Head"/>
    <w:basedOn w:val="BaseHeading"/>
    <w:rsid w:val="009A3899"/>
    <w:pPr>
      <w:outlineLvl w:val="1"/>
    </w:pPr>
    <w:rPr>
      <w:i/>
      <w:iCs/>
      <w:sz w:val="24"/>
      <w:szCs w:val="24"/>
    </w:rPr>
  </w:style>
  <w:style w:type="paragraph" w:customStyle="1" w:styleId="BoxLevel2Head">
    <w:name w:val="BoxLevel 2 Head"/>
    <w:basedOn w:val="Level2Head"/>
    <w:rsid w:val="009A3899"/>
    <w:pPr>
      <w:shd w:val="clear" w:color="auto" w:fill="E6E6E6"/>
    </w:pPr>
  </w:style>
  <w:style w:type="paragraph" w:customStyle="1" w:styleId="BoxListUnnumbered">
    <w:name w:val="BoxListUnnumbered"/>
    <w:basedOn w:val="BaseText"/>
    <w:rsid w:val="009A3899"/>
    <w:pPr>
      <w:shd w:val="clear" w:color="auto" w:fill="E6E6E6"/>
      <w:ind w:left="1080" w:hanging="360"/>
    </w:pPr>
  </w:style>
  <w:style w:type="paragraph" w:customStyle="1" w:styleId="BoxList">
    <w:name w:val="BoxList"/>
    <w:basedOn w:val="BoxListUnnumbered"/>
    <w:rsid w:val="009A3899"/>
  </w:style>
  <w:style w:type="paragraph" w:customStyle="1" w:styleId="BoxSubhead">
    <w:name w:val="BoxSubhead"/>
    <w:basedOn w:val="Subhead"/>
    <w:rsid w:val="009A3899"/>
    <w:pPr>
      <w:shd w:val="clear" w:color="auto" w:fill="E6E6E6"/>
    </w:pPr>
  </w:style>
  <w:style w:type="paragraph" w:customStyle="1" w:styleId="Paragraph">
    <w:name w:val="Paragraph"/>
    <w:basedOn w:val="BaseText"/>
    <w:rsid w:val="009A3899"/>
    <w:pPr>
      <w:ind w:firstLine="720"/>
    </w:pPr>
  </w:style>
  <w:style w:type="paragraph" w:customStyle="1" w:styleId="BoxText">
    <w:name w:val="BoxText"/>
    <w:basedOn w:val="Paragraph"/>
    <w:rsid w:val="009A3899"/>
    <w:pPr>
      <w:shd w:val="clear" w:color="auto" w:fill="E6E6E6"/>
    </w:pPr>
  </w:style>
  <w:style w:type="paragraph" w:customStyle="1" w:styleId="BoxTitle">
    <w:name w:val="BoxTitle"/>
    <w:basedOn w:val="BaseHeading"/>
    <w:rsid w:val="009A3899"/>
    <w:pPr>
      <w:shd w:val="clear" w:color="auto" w:fill="E6E6E6"/>
    </w:pPr>
    <w:rPr>
      <w:b/>
      <w:sz w:val="24"/>
      <w:szCs w:val="24"/>
    </w:rPr>
  </w:style>
  <w:style w:type="paragraph" w:customStyle="1" w:styleId="BulletedText">
    <w:name w:val="Bulleted Text"/>
    <w:basedOn w:val="BaseText"/>
    <w:rsid w:val="009A3899"/>
    <w:pPr>
      <w:ind w:left="720" w:hanging="720"/>
    </w:pPr>
  </w:style>
  <w:style w:type="paragraph" w:customStyle="1" w:styleId="career-magazine">
    <w:name w:val="career-magazine"/>
    <w:basedOn w:val="BaseText"/>
    <w:rsid w:val="009A3899"/>
    <w:pPr>
      <w:jc w:val="right"/>
    </w:pPr>
    <w:rPr>
      <w:color w:val="FF0000"/>
    </w:rPr>
  </w:style>
  <w:style w:type="paragraph" w:customStyle="1" w:styleId="career-stage">
    <w:name w:val="career-stage"/>
    <w:basedOn w:val="BaseText"/>
    <w:rsid w:val="009A3899"/>
    <w:pPr>
      <w:jc w:val="right"/>
    </w:pPr>
    <w:rPr>
      <w:color w:val="339966"/>
    </w:rPr>
  </w:style>
  <w:style w:type="character" w:customStyle="1" w:styleId="citebase">
    <w:name w:val="cite_base"/>
    <w:rsid w:val="009A3899"/>
    <w:rPr>
      <w:sz w:val="24"/>
    </w:rPr>
  </w:style>
  <w:style w:type="character" w:customStyle="1" w:styleId="citebib">
    <w:name w:val="cite_bib"/>
    <w:rsid w:val="009A3899"/>
    <w:rPr>
      <w:sz w:val="24"/>
      <w:bdr w:val="none" w:sz="0" w:space="0" w:color="auto"/>
      <w:shd w:val="clear" w:color="auto" w:fill="00FFFF"/>
    </w:rPr>
  </w:style>
  <w:style w:type="character" w:customStyle="1" w:styleId="citebox">
    <w:name w:val="cite_box"/>
    <w:rsid w:val="009A3899"/>
    <w:rPr>
      <w:sz w:val="24"/>
    </w:rPr>
  </w:style>
  <w:style w:type="character" w:customStyle="1" w:styleId="citeen">
    <w:name w:val="cite_en"/>
    <w:rsid w:val="009A3899"/>
    <w:rPr>
      <w:sz w:val="24"/>
      <w:shd w:val="clear" w:color="auto" w:fill="FFFF00"/>
      <w:vertAlign w:val="superscript"/>
    </w:rPr>
  </w:style>
  <w:style w:type="character" w:customStyle="1" w:styleId="citeeq">
    <w:name w:val="cite_eq"/>
    <w:rsid w:val="009A3899"/>
    <w:rPr>
      <w:sz w:val="24"/>
      <w:bdr w:val="none" w:sz="0" w:space="0" w:color="auto"/>
      <w:shd w:val="clear" w:color="auto" w:fill="FF99CC"/>
    </w:rPr>
  </w:style>
  <w:style w:type="character" w:customStyle="1" w:styleId="citefig">
    <w:name w:val="cite_fig"/>
    <w:rsid w:val="009A3899"/>
    <w:rPr>
      <w:color w:val="000000"/>
      <w:sz w:val="24"/>
      <w:bdr w:val="none" w:sz="0" w:space="0" w:color="auto"/>
      <w:shd w:val="clear" w:color="auto" w:fill="00FF00"/>
    </w:rPr>
  </w:style>
  <w:style w:type="character" w:customStyle="1" w:styleId="citefn">
    <w:name w:val="cite_fn"/>
    <w:rsid w:val="009A3899"/>
    <w:rPr>
      <w:sz w:val="24"/>
      <w:bdr w:val="none" w:sz="0" w:space="0" w:color="auto"/>
      <w:shd w:val="clear" w:color="auto" w:fill="FF0000"/>
    </w:rPr>
  </w:style>
  <w:style w:type="character" w:customStyle="1" w:styleId="citetbl">
    <w:name w:val="cite_tbl"/>
    <w:rsid w:val="009A3899"/>
    <w:rPr>
      <w:color w:val="000000"/>
      <w:sz w:val="24"/>
      <w:bdr w:val="none" w:sz="0" w:space="0" w:color="auto"/>
      <w:shd w:val="clear" w:color="auto" w:fill="FF00FF"/>
    </w:rPr>
  </w:style>
  <w:style w:type="character" w:styleId="CommentReference">
    <w:name w:val="annotation reference"/>
    <w:uiPriority w:val="99"/>
    <w:rsid w:val="009A3899"/>
    <w:rPr>
      <w:sz w:val="18"/>
      <w:szCs w:val="18"/>
    </w:rPr>
  </w:style>
  <w:style w:type="paragraph" w:styleId="CommentText">
    <w:name w:val="annotation text"/>
    <w:basedOn w:val="Normal"/>
    <w:link w:val="CommentTextChar"/>
    <w:uiPriority w:val="99"/>
    <w:qFormat/>
    <w:rsid w:val="009A3899"/>
    <w:rPr>
      <w:rFonts w:eastAsia="Times New Roman"/>
    </w:rPr>
  </w:style>
  <w:style w:type="character" w:customStyle="1" w:styleId="CommentTextChar">
    <w:name w:val="Comment Text Char"/>
    <w:link w:val="CommentText"/>
    <w:uiPriority w:val="99"/>
    <w:rsid w:val="009A3899"/>
    <w:rPr>
      <w:rFonts w:ascii="Times New Roman" w:eastAsia="Times New Roman" w:hAnsi="Times New Roman"/>
      <w:sz w:val="20"/>
      <w:szCs w:val="20"/>
    </w:rPr>
  </w:style>
  <w:style w:type="paragraph" w:styleId="CommentSubject">
    <w:name w:val="annotation subject"/>
    <w:basedOn w:val="CommentText"/>
    <w:next w:val="CommentText"/>
    <w:link w:val="CommentSubjectChar"/>
    <w:unhideWhenUsed/>
    <w:qFormat/>
    <w:rsid w:val="009A3899"/>
    <w:rPr>
      <w:b/>
      <w:bCs/>
    </w:rPr>
  </w:style>
  <w:style w:type="character" w:customStyle="1" w:styleId="CommentSubjectChar">
    <w:name w:val="Comment Subject Char"/>
    <w:link w:val="CommentSubject"/>
    <w:rsid w:val="009A3899"/>
    <w:rPr>
      <w:rFonts w:ascii="Times New Roman" w:eastAsia="Times New Roman" w:hAnsi="Times New Roman"/>
      <w:b/>
      <w:bCs/>
      <w:sz w:val="20"/>
      <w:szCs w:val="20"/>
    </w:rPr>
  </w:style>
  <w:style w:type="paragraph" w:customStyle="1" w:styleId="ContinuedParagraph">
    <w:name w:val="ContinuedParagraph"/>
    <w:basedOn w:val="Paragraph"/>
    <w:rsid w:val="009A3899"/>
    <w:pPr>
      <w:ind w:firstLine="0"/>
    </w:pPr>
  </w:style>
  <w:style w:type="character" w:customStyle="1" w:styleId="ContractNumber">
    <w:name w:val="Contract Number"/>
    <w:rsid w:val="009A3899"/>
    <w:rPr>
      <w:sz w:val="24"/>
      <w:szCs w:val="24"/>
      <w:bdr w:val="none" w:sz="0" w:space="0" w:color="auto"/>
      <w:shd w:val="clear" w:color="auto" w:fill="CCFFCC"/>
    </w:rPr>
  </w:style>
  <w:style w:type="character" w:customStyle="1" w:styleId="ContractSponsor">
    <w:name w:val="Contract Sponsor"/>
    <w:rsid w:val="009A3899"/>
    <w:rPr>
      <w:sz w:val="24"/>
      <w:szCs w:val="24"/>
      <w:bdr w:val="none" w:sz="0" w:space="0" w:color="auto"/>
      <w:shd w:val="clear" w:color="auto" w:fill="FFCC99"/>
    </w:rPr>
  </w:style>
  <w:style w:type="paragraph" w:customStyle="1" w:styleId="Correspondence">
    <w:name w:val="Correspondence"/>
    <w:basedOn w:val="BaseText"/>
    <w:rsid w:val="009A3899"/>
    <w:pPr>
      <w:spacing w:before="0" w:after="240"/>
    </w:pPr>
  </w:style>
  <w:style w:type="paragraph" w:customStyle="1" w:styleId="DateAccepted">
    <w:name w:val="Date Accepted"/>
    <w:basedOn w:val="BaseText"/>
    <w:rsid w:val="009A3899"/>
    <w:pPr>
      <w:spacing w:before="360"/>
    </w:pPr>
  </w:style>
  <w:style w:type="paragraph" w:customStyle="1" w:styleId="Deck">
    <w:name w:val="Deck"/>
    <w:basedOn w:val="BaseHeading"/>
    <w:rsid w:val="009A3899"/>
    <w:pPr>
      <w:outlineLvl w:val="1"/>
    </w:pPr>
  </w:style>
  <w:style w:type="paragraph" w:customStyle="1" w:styleId="DefTerm">
    <w:name w:val="DefTerm"/>
    <w:basedOn w:val="BaseText"/>
    <w:rsid w:val="009A3899"/>
    <w:pPr>
      <w:ind w:left="720"/>
    </w:pPr>
  </w:style>
  <w:style w:type="paragraph" w:customStyle="1" w:styleId="Definition">
    <w:name w:val="Definition"/>
    <w:basedOn w:val="DefTerm"/>
    <w:rsid w:val="009A3899"/>
    <w:pPr>
      <w:ind w:left="1080" w:hanging="360"/>
    </w:pPr>
  </w:style>
  <w:style w:type="paragraph" w:customStyle="1" w:styleId="DefListTitle">
    <w:name w:val="DefListTitle"/>
    <w:basedOn w:val="BaseHeading"/>
    <w:rsid w:val="009A3899"/>
  </w:style>
  <w:style w:type="paragraph" w:customStyle="1" w:styleId="discipline">
    <w:name w:val="discipline"/>
    <w:basedOn w:val="BaseText"/>
    <w:rsid w:val="009A3899"/>
    <w:pPr>
      <w:jc w:val="right"/>
    </w:pPr>
    <w:rPr>
      <w:color w:val="993366"/>
    </w:rPr>
  </w:style>
  <w:style w:type="paragraph" w:customStyle="1" w:styleId="Editors">
    <w:name w:val="Editors"/>
    <w:basedOn w:val="Authors"/>
    <w:rsid w:val="009A3899"/>
  </w:style>
  <w:style w:type="character" w:styleId="Emphasis">
    <w:name w:val="Emphasis"/>
    <w:qFormat/>
    <w:rsid w:val="009A3899"/>
    <w:rPr>
      <w:i/>
      <w:iCs/>
    </w:rPr>
  </w:style>
  <w:style w:type="character" w:styleId="EndnoteReference">
    <w:name w:val="endnote reference"/>
    <w:semiHidden/>
    <w:rsid w:val="009A3899"/>
    <w:rPr>
      <w:vertAlign w:val="superscript"/>
    </w:rPr>
  </w:style>
  <w:style w:type="paragraph" w:styleId="EndnoteText">
    <w:name w:val="endnote text"/>
    <w:basedOn w:val="Normal"/>
    <w:link w:val="EndnoteTextChar"/>
    <w:qFormat/>
    <w:rsid w:val="009A3899"/>
    <w:rPr>
      <w:rFonts w:ascii="Cambria" w:eastAsia="Cambria" w:hAnsi="Cambria"/>
    </w:rPr>
  </w:style>
  <w:style w:type="character" w:customStyle="1" w:styleId="EndnoteTextChar">
    <w:name w:val="Endnote Text Char"/>
    <w:link w:val="EndnoteText"/>
    <w:rsid w:val="009A3899"/>
    <w:rPr>
      <w:rFonts w:ascii="Cambria" w:eastAsia="Cambria" w:hAnsi="Cambria"/>
      <w:sz w:val="20"/>
      <w:szCs w:val="20"/>
    </w:rPr>
  </w:style>
  <w:style w:type="character" w:customStyle="1" w:styleId="eqno">
    <w:name w:val="eq_no"/>
    <w:rsid w:val="009A3899"/>
    <w:rPr>
      <w:sz w:val="24"/>
    </w:rPr>
  </w:style>
  <w:style w:type="paragraph" w:customStyle="1" w:styleId="Equation">
    <w:name w:val="Equation"/>
    <w:basedOn w:val="BaseText"/>
    <w:rsid w:val="009A3899"/>
    <w:pPr>
      <w:jc w:val="center"/>
    </w:pPr>
  </w:style>
  <w:style w:type="paragraph" w:customStyle="1" w:styleId="FieldCodes">
    <w:name w:val="FieldCodes"/>
    <w:basedOn w:val="BaseText"/>
    <w:rsid w:val="009A3899"/>
  </w:style>
  <w:style w:type="paragraph" w:customStyle="1" w:styleId="Legend">
    <w:name w:val="Legend"/>
    <w:basedOn w:val="BaseHeading"/>
    <w:rsid w:val="009A3899"/>
    <w:rPr>
      <w:sz w:val="24"/>
      <w:szCs w:val="24"/>
    </w:rPr>
  </w:style>
  <w:style w:type="paragraph" w:customStyle="1" w:styleId="FigureCopyright">
    <w:name w:val="FigureCopyright"/>
    <w:basedOn w:val="Legend"/>
    <w:rsid w:val="009A3899"/>
    <w:pPr>
      <w:autoSpaceDE w:val="0"/>
      <w:autoSpaceDN w:val="0"/>
      <w:adjustRightInd w:val="0"/>
      <w:spacing w:before="80"/>
    </w:pPr>
    <w:rPr>
      <w:lang w:bidi="he-IL"/>
    </w:rPr>
  </w:style>
  <w:style w:type="paragraph" w:customStyle="1" w:styleId="FigureCredit">
    <w:name w:val="FigureCredit"/>
    <w:basedOn w:val="FigureCopyright"/>
    <w:rsid w:val="009A3899"/>
  </w:style>
  <w:style w:type="character" w:styleId="FollowedHyperlink">
    <w:name w:val="FollowedHyperlink"/>
    <w:rsid w:val="009A3899"/>
    <w:rPr>
      <w:color w:val="800080"/>
      <w:u w:val="single"/>
    </w:rPr>
  </w:style>
  <w:style w:type="paragraph" w:styleId="Footer">
    <w:name w:val="footer"/>
    <w:basedOn w:val="Normal"/>
    <w:link w:val="FooterChar"/>
    <w:uiPriority w:val="99"/>
    <w:qFormat/>
    <w:rsid w:val="009A3899"/>
    <w:pPr>
      <w:tabs>
        <w:tab w:val="center" w:pos="4320"/>
        <w:tab w:val="right" w:pos="8640"/>
      </w:tabs>
    </w:pPr>
    <w:rPr>
      <w:rFonts w:eastAsia="Times New Roman"/>
    </w:rPr>
  </w:style>
  <w:style w:type="character" w:customStyle="1" w:styleId="FooterChar">
    <w:name w:val="Footer Char"/>
    <w:link w:val="Footer"/>
    <w:uiPriority w:val="99"/>
    <w:rsid w:val="009A3899"/>
    <w:rPr>
      <w:rFonts w:ascii="Times New Roman" w:eastAsia="Times New Roman" w:hAnsi="Times New Roman"/>
      <w:sz w:val="20"/>
      <w:szCs w:val="20"/>
    </w:rPr>
  </w:style>
  <w:style w:type="character" w:styleId="FootnoteReference">
    <w:name w:val="footnote reference"/>
    <w:rsid w:val="009A3899"/>
    <w:rPr>
      <w:vertAlign w:val="superscript"/>
    </w:rPr>
  </w:style>
  <w:style w:type="paragraph" w:customStyle="1" w:styleId="Gloss">
    <w:name w:val="Gloss"/>
    <w:basedOn w:val="AbstractSummary"/>
    <w:rsid w:val="009A3899"/>
  </w:style>
  <w:style w:type="paragraph" w:customStyle="1" w:styleId="Glossary">
    <w:name w:val="Glossary"/>
    <w:basedOn w:val="BaseText"/>
    <w:rsid w:val="009A3899"/>
  </w:style>
  <w:style w:type="paragraph" w:customStyle="1" w:styleId="GlossHead">
    <w:name w:val="GlossHead"/>
    <w:basedOn w:val="AbstractHead"/>
    <w:rsid w:val="009A3899"/>
  </w:style>
  <w:style w:type="paragraph" w:customStyle="1" w:styleId="GraphicAltText">
    <w:name w:val="GraphicAltText"/>
    <w:basedOn w:val="Legend"/>
    <w:rsid w:val="009A3899"/>
    <w:pPr>
      <w:autoSpaceDE w:val="0"/>
      <w:autoSpaceDN w:val="0"/>
      <w:adjustRightInd w:val="0"/>
    </w:pPr>
  </w:style>
  <w:style w:type="paragraph" w:customStyle="1" w:styleId="GraphicCredit">
    <w:name w:val="GraphicCredit"/>
    <w:basedOn w:val="FigureCredit"/>
    <w:rsid w:val="009A3899"/>
  </w:style>
  <w:style w:type="paragraph" w:customStyle="1" w:styleId="Head">
    <w:name w:val="Head"/>
    <w:basedOn w:val="BaseHeading"/>
    <w:rsid w:val="009A3899"/>
    <w:pPr>
      <w:spacing w:before="120" w:after="120"/>
      <w:jc w:val="center"/>
    </w:pPr>
    <w:rPr>
      <w:b/>
      <w:bCs/>
    </w:rPr>
  </w:style>
  <w:style w:type="paragraph" w:styleId="Header">
    <w:name w:val="header"/>
    <w:basedOn w:val="Normal"/>
    <w:link w:val="HeaderChar"/>
    <w:qFormat/>
    <w:rsid w:val="009A3899"/>
    <w:pPr>
      <w:tabs>
        <w:tab w:val="center" w:pos="4320"/>
        <w:tab w:val="right" w:pos="8640"/>
      </w:tabs>
    </w:pPr>
    <w:rPr>
      <w:rFonts w:eastAsia="Times New Roman"/>
    </w:rPr>
  </w:style>
  <w:style w:type="character" w:customStyle="1" w:styleId="HeaderChar">
    <w:name w:val="Header Char"/>
    <w:link w:val="Header"/>
    <w:rsid w:val="009A3899"/>
    <w:rPr>
      <w:rFonts w:ascii="Times New Roman" w:eastAsia="Times New Roman" w:hAnsi="Times New Roman"/>
      <w:sz w:val="20"/>
      <w:szCs w:val="20"/>
    </w:rPr>
  </w:style>
  <w:style w:type="character" w:styleId="HTMLAcronym">
    <w:name w:val="HTML Acronym"/>
    <w:basedOn w:val="DefaultParagraphFont"/>
    <w:rsid w:val="009A3899"/>
  </w:style>
  <w:style w:type="character" w:styleId="HTMLCite">
    <w:name w:val="HTML Cite"/>
    <w:rsid w:val="009A3899"/>
    <w:rPr>
      <w:i/>
      <w:iCs/>
    </w:rPr>
  </w:style>
  <w:style w:type="character" w:styleId="HTMLCode">
    <w:name w:val="HTML Code"/>
    <w:rsid w:val="009A3899"/>
    <w:rPr>
      <w:rFonts w:ascii="Courier New" w:hAnsi="Courier New" w:cs="Courier New"/>
      <w:sz w:val="20"/>
      <w:szCs w:val="20"/>
    </w:rPr>
  </w:style>
  <w:style w:type="character" w:styleId="HTMLDefinition">
    <w:name w:val="HTML Definition"/>
    <w:rsid w:val="009A3899"/>
    <w:rPr>
      <w:i/>
      <w:iCs/>
    </w:rPr>
  </w:style>
  <w:style w:type="character" w:styleId="HTMLKeyboard">
    <w:name w:val="HTML Keyboard"/>
    <w:rsid w:val="009A3899"/>
    <w:rPr>
      <w:rFonts w:ascii="Courier New" w:hAnsi="Courier New" w:cs="Courier New"/>
      <w:sz w:val="20"/>
      <w:szCs w:val="20"/>
    </w:rPr>
  </w:style>
  <w:style w:type="paragraph" w:styleId="HTMLPreformatted">
    <w:name w:val="HTML Preformatted"/>
    <w:basedOn w:val="Normal"/>
    <w:link w:val="HTMLPreformattedChar"/>
    <w:qFormat/>
    <w:rsid w:val="009A3899"/>
    <w:rPr>
      <w:rFonts w:ascii="Consolas" w:eastAsia="Times New Roman" w:hAnsi="Consolas"/>
    </w:rPr>
  </w:style>
  <w:style w:type="character" w:customStyle="1" w:styleId="HTMLPreformattedChar">
    <w:name w:val="HTML Preformatted Char"/>
    <w:link w:val="HTMLPreformatted"/>
    <w:rsid w:val="009A3899"/>
    <w:rPr>
      <w:rFonts w:ascii="Consolas" w:eastAsia="Times New Roman" w:hAnsi="Consolas"/>
      <w:sz w:val="20"/>
      <w:szCs w:val="20"/>
    </w:rPr>
  </w:style>
  <w:style w:type="character" w:styleId="HTMLSample">
    <w:name w:val="HTML Sample"/>
    <w:rsid w:val="009A3899"/>
    <w:rPr>
      <w:rFonts w:ascii="Courier New" w:hAnsi="Courier New" w:cs="Courier New"/>
    </w:rPr>
  </w:style>
  <w:style w:type="character" w:styleId="HTMLTypewriter">
    <w:name w:val="HTML Typewriter"/>
    <w:rsid w:val="009A3899"/>
    <w:rPr>
      <w:rFonts w:ascii="Courier New" w:hAnsi="Courier New" w:cs="Courier New"/>
      <w:sz w:val="20"/>
      <w:szCs w:val="20"/>
    </w:rPr>
  </w:style>
  <w:style w:type="character" w:styleId="HTMLVariable">
    <w:name w:val="HTML Variable"/>
    <w:rsid w:val="009A3899"/>
    <w:rPr>
      <w:i/>
      <w:iCs/>
    </w:rPr>
  </w:style>
  <w:style w:type="character" w:styleId="Hyperlink">
    <w:name w:val="Hyperlink"/>
    <w:rsid w:val="009A3899"/>
    <w:rPr>
      <w:color w:val="0000FF"/>
      <w:u w:val="single"/>
    </w:rPr>
  </w:style>
  <w:style w:type="paragraph" w:customStyle="1" w:styleId="InstructionsText">
    <w:name w:val="Instructions Text"/>
    <w:basedOn w:val="BaseText"/>
    <w:rsid w:val="009A3899"/>
  </w:style>
  <w:style w:type="paragraph" w:customStyle="1" w:styleId="Overline">
    <w:name w:val="Overline"/>
    <w:basedOn w:val="BaseText"/>
    <w:rsid w:val="009A3899"/>
  </w:style>
  <w:style w:type="paragraph" w:customStyle="1" w:styleId="IssueName">
    <w:name w:val="IssueName"/>
    <w:basedOn w:val="Overline"/>
    <w:rsid w:val="009A3899"/>
  </w:style>
  <w:style w:type="paragraph" w:customStyle="1" w:styleId="Keywords">
    <w:name w:val="Keywords"/>
    <w:basedOn w:val="BaseText"/>
    <w:rsid w:val="009A3899"/>
  </w:style>
  <w:style w:type="paragraph" w:customStyle="1" w:styleId="Level3Head">
    <w:name w:val="Level 3 Head"/>
    <w:basedOn w:val="BaseHeading"/>
    <w:rsid w:val="009A3899"/>
    <w:pPr>
      <w:outlineLvl w:val="2"/>
    </w:pPr>
    <w:rPr>
      <w:sz w:val="24"/>
      <w:szCs w:val="24"/>
      <w:u w:val="single"/>
    </w:rPr>
  </w:style>
  <w:style w:type="paragraph" w:customStyle="1" w:styleId="Level4Head">
    <w:name w:val="Level 4 Head"/>
    <w:basedOn w:val="BaseHeading"/>
    <w:rsid w:val="009A3899"/>
    <w:pPr>
      <w:ind w:left="346"/>
    </w:pPr>
    <w:rPr>
      <w:sz w:val="24"/>
      <w:szCs w:val="24"/>
    </w:rPr>
  </w:style>
  <w:style w:type="character" w:styleId="LineNumber">
    <w:name w:val="line number"/>
    <w:basedOn w:val="DefaultParagraphFont"/>
    <w:rsid w:val="009A3899"/>
  </w:style>
  <w:style w:type="paragraph" w:customStyle="1" w:styleId="Literaryquote">
    <w:name w:val="Literary quote"/>
    <w:basedOn w:val="BaseText"/>
    <w:rsid w:val="009A3899"/>
    <w:pPr>
      <w:ind w:left="1440" w:right="1440"/>
    </w:pPr>
  </w:style>
  <w:style w:type="paragraph" w:customStyle="1" w:styleId="MaterialsText">
    <w:name w:val="Materials Text"/>
    <w:basedOn w:val="BaseText"/>
    <w:rsid w:val="009A3899"/>
  </w:style>
  <w:style w:type="paragraph" w:customStyle="1" w:styleId="NoteInProof">
    <w:name w:val="NoteInProof"/>
    <w:basedOn w:val="BaseText"/>
    <w:rsid w:val="009A3899"/>
  </w:style>
  <w:style w:type="paragraph" w:customStyle="1" w:styleId="Notes">
    <w:name w:val="Notes"/>
    <w:basedOn w:val="BaseText"/>
    <w:rsid w:val="009A3899"/>
    <w:rPr>
      <w:i/>
    </w:rPr>
  </w:style>
  <w:style w:type="paragraph" w:customStyle="1" w:styleId="Notes-Helvetica">
    <w:name w:val="Notes-Helvetica"/>
    <w:basedOn w:val="BaseText"/>
    <w:rsid w:val="009A3899"/>
    <w:rPr>
      <w:i/>
    </w:rPr>
  </w:style>
  <w:style w:type="paragraph" w:customStyle="1" w:styleId="NumberedInstructions">
    <w:name w:val="Numbered Instructions"/>
    <w:basedOn w:val="BaseText"/>
    <w:rsid w:val="009A3899"/>
  </w:style>
  <w:style w:type="paragraph" w:customStyle="1" w:styleId="OutlineLevel1">
    <w:name w:val="OutlineLevel1"/>
    <w:basedOn w:val="BaseHeading"/>
    <w:rsid w:val="009A3899"/>
    <w:rPr>
      <w:b/>
      <w:bCs/>
    </w:rPr>
  </w:style>
  <w:style w:type="paragraph" w:customStyle="1" w:styleId="OutlineLevel2">
    <w:name w:val="OutlineLevel2"/>
    <w:basedOn w:val="BaseHeading"/>
    <w:rsid w:val="009A3899"/>
    <w:pPr>
      <w:ind w:left="360"/>
      <w:outlineLvl w:val="1"/>
    </w:pPr>
    <w:rPr>
      <w:b/>
      <w:bCs/>
      <w:sz w:val="24"/>
      <w:szCs w:val="24"/>
    </w:rPr>
  </w:style>
  <w:style w:type="paragraph" w:customStyle="1" w:styleId="OutlineLevel3">
    <w:name w:val="OutlineLevel3"/>
    <w:basedOn w:val="BaseHeading"/>
    <w:rsid w:val="009A3899"/>
    <w:pPr>
      <w:ind w:left="720"/>
      <w:outlineLvl w:val="2"/>
    </w:pPr>
    <w:rPr>
      <w:b/>
      <w:bCs/>
      <w:sz w:val="24"/>
      <w:szCs w:val="24"/>
    </w:rPr>
  </w:style>
  <w:style w:type="character" w:styleId="PageNumber">
    <w:name w:val="page number"/>
    <w:basedOn w:val="DefaultParagraphFont"/>
    <w:rsid w:val="009A3899"/>
  </w:style>
  <w:style w:type="paragraph" w:customStyle="1" w:styleId="Preformat">
    <w:name w:val="Preformat"/>
    <w:basedOn w:val="BaseText"/>
    <w:rsid w:val="009A3899"/>
    <w:pPr>
      <w:tabs>
        <w:tab w:val="left" w:pos="360"/>
        <w:tab w:val="left" w:pos="720"/>
        <w:tab w:val="left" w:pos="1080"/>
        <w:tab w:val="left" w:pos="1440"/>
        <w:tab w:val="left" w:pos="1800"/>
        <w:tab w:val="left" w:pos="2160"/>
        <w:tab w:val="left" w:pos="2520"/>
        <w:tab w:val="left" w:pos="2880"/>
      </w:tabs>
    </w:pPr>
    <w:rPr>
      <w:rFonts w:ascii="Courier New" w:hAnsi="Courier New" w:cs="Courier New"/>
    </w:rPr>
  </w:style>
  <w:style w:type="paragraph" w:customStyle="1" w:styleId="ProductAuthors">
    <w:name w:val="ProductAuthors"/>
    <w:basedOn w:val="BaseText"/>
    <w:rsid w:val="009A3899"/>
  </w:style>
  <w:style w:type="paragraph" w:customStyle="1" w:styleId="ProductInformation">
    <w:name w:val="ProductInformation"/>
    <w:basedOn w:val="BaseText"/>
    <w:rsid w:val="009A3899"/>
  </w:style>
  <w:style w:type="paragraph" w:customStyle="1" w:styleId="ProductTitle">
    <w:name w:val="ProductTitle"/>
    <w:basedOn w:val="BaseText"/>
    <w:rsid w:val="009A3899"/>
    <w:rPr>
      <w:b/>
      <w:bCs/>
    </w:rPr>
  </w:style>
  <w:style w:type="paragraph" w:customStyle="1" w:styleId="PublishedOnline">
    <w:name w:val="Published Online"/>
    <w:basedOn w:val="DateAccepted"/>
    <w:rsid w:val="009A3899"/>
  </w:style>
  <w:style w:type="paragraph" w:customStyle="1" w:styleId="RecipeMaterials">
    <w:name w:val="Recipe Materials"/>
    <w:basedOn w:val="BaseText"/>
    <w:rsid w:val="009A3899"/>
  </w:style>
  <w:style w:type="paragraph" w:customStyle="1" w:styleId="Refhead">
    <w:name w:val="Ref head"/>
    <w:basedOn w:val="BaseHeading"/>
    <w:rsid w:val="009A3899"/>
    <w:pPr>
      <w:spacing w:before="120" w:after="120"/>
    </w:pPr>
    <w:rPr>
      <w:b/>
      <w:bCs/>
      <w:sz w:val="24"/>
      <w:szCs w:val="24"/>
    </w:rPr>
  </w:style>
  <w:style w:type="paragraph" w:customStyle="1" w:styleId="ReferenceNote">
    <w:name w:val="Reference Note"/>
    <w:basedOn w:val="Referencesandnotes"/>
    <w:rsid w:val="009A3899"/>
  </w:style>
  <w:style w:type="paragraph" w:customStyle="1" w:styleId="ReferencesandnotesLong">
    <w:name w:val="References and notes Long"/>
    <w:basedOn w:val="BaseText"/>
    <w:rsid w:val="009A3899"/>
    <w:pPr>
      <w:ind w:left="720" w:hanging="720"/>
    </w:pPr>
  </w:style>
  <w:style w:type="paragraph" w:customStyle="1" w:styleId="region">
    <w:name w:val="region"/>
    <w:basedOn w:val="BaseText"/>
    <w:rsid w:val="009A3899"/>
    <w:pPr>
      <w:jc w:val="right"/>
    </w:pPr>
    <w:rPr>
      <w:color w:val="0000FF"/>
    </w:rPr>
  </w:style>
  <w:style w:type="paragraph" w:customStyle="1" w:styleId="RelatedArticle">
    <w:name w:val="RelatedArticle"/>
    <w:basedOn w:val="Referencesandnotes"/>
    <w:rsid w:val="009A3899"/>
  </w:style>
  <w:style w:type="paragraph" w:customStyle="1" w:styleId="RunHead">
    <w:name w:val="RunHead"/>
    <w:basedOn w:val="BaseText"/>
    <w:rsid w:val="009A3899"/>
  </w:style>
  <w:style w:type="paragraph" w:customStyle="1" w:styleId="SOMContent">
    <w:name w:val="SOMContent"/>
    <w:basedOn w:val="1stparatext"/>
    <w:rsid w:val="009A3899"/>
  </w:style>
  <w:style w:type="paragraph" w:customStyle="1" w:styleId="SOMHead">
    <w:name w:val="SOMHead"/>
    <w:basedOn w:val="BaseHeading"/>
    <w:rsid w:val="009A3899"/>
    <w:rPr>
      <w:b/>
      <w:sz w:val="24"/>
      <w:szCs w:val="24"/>
    </w:rPr>
  </w:style>
  <w:style w:type="paragraph" w:customStyle="1" w:styleId="Speaker">
    <w:name w:val="Speaker"/>
    <w:basedOn w:val="Paragraph"/>
    <w:rsid w:val="009A3899"/>
    <w:pPr>
      <w:autoSpaceDE w:val="0"/>
      <w:autoSpaceDN w:val="0"/>
      <w:adjustRightInd w:val="0"/>
    </w:pPr>
    <w:rPr>
      <w:b/>
      <w:lang w:bidi="he-IL"/>
    </w:rPr>
  </w:style>
  <w:style w:type="paragraph" w:customStyle="1" w:styleId="Speech">
    <w:name w:val="Speech"/>
    <w:basedOn w:val="Paragraph"/>
    <w:rsid w:val="009A3899"/>
    <w:pPr>
      <w:autoSpaceDE w:val="0"/>
      <w:autoSpaceDN w:val="0"/>
      <w:adjustRightInd w:val="0"/>
    </w:pPr>
    <w:rPr>
      <w:lang w:bidi="he-IL"/>
    </w:rPr>
  </w:style>
  <w:style w:type="character" w:styleId="Strong">
    <w:name w:val="Strong"/>
    <w:uiPriority w:val="22"/>
    <w:qFormat/>
    <w:rsid w:val="009A3899"/>
    <w:rPr>
      <w:b/>
      <w:bCs/>
    </w:rPr>
  </w:style>
  <w:style w:type="paragraph" w:customStyle="1" w:styleId="SX-Abstract">
    <w:name w:val="SX-Abstract"/>
    <w:basedOn w:val="Normal"/>
    <w:qFormat/>
    <w:rsid w:val="009A3899"/>
    <w:pPr>
      <w:widowControl w:val="0"/>
      <w:spacing w:before="120" w:after="240" w:line="210" w:lineRule="exact"/>
      <w:ind w:left="700" w:right="700"/>
      <w:jc w:val="both"/>
    </w:pPr>
    <w:rPr>
      <w:rFonts w:ascii="BlissRegular" w:eastAsia="Times New Roman" w:hAnsi="BlissRegular"/>
      <w:b/>
    </w:rPr>
  </w:style>
  <w:style w:type="paragraph" w:customStyle="1" w:styleId="SX-Affiliation">
    <w:name w:val="SX-Affiliation"/>
    <w:basedOn w:val="Normal"/>
    <w:next w:val="Normal"/>
    <w:qFormat/>
    <w:rsid w:val="009A3899"/>
    <w:pPr>
      <w:spacing w:after="160" w:line="190" w:lineRule="exact"/>
    </w:pPr>
    <w:rPr>
      <w:rFonts w:ascii="BlissRegular" w:eastAsia="Times New Roman" w:hAnsi="BlissRegular"/>
      <w:sz w:val="16"/>
    </w:rPr>
  </w:style>
  <w:style w:type="paragraph" w:customStyle="1" w:styleId="SX-Articlehead">
    <w:name w:val="SX-Article head"/>
    <w:basedOn w:val="Normal"/>
    <w:qFormat/>
    <w:rsid w:val="009A3899"/>
    <w:pPr>
      <w:spacing w:before="210" w:line="210" w:lineRule="exact"/>
      <w:ind w:firstLine="288"/>
      <w:jc w:val="both"/>
    </w:pPr>
    <w:rPr>
      <w:rFonts w:eastAsia="Times New Roman"/>
      <w:b/>
      <w:sz w:val="18"/>
    </w:rPr>
  </w:style>
  <w:style w:type="paragraph" w:customStyle="1" w:styleId="SX-Authornames">
    <w:name w:val="SX-Author names"/>
    <w:basedOn w:val="Normal"/>
    <w:rsid w:val="009A3899"/>
    <w:pPr>
      <w:spacing w:after="120" w:line="210" w:lineRule="exact"/>
    </w:pPr>
    <w:rPr>
      <w:rFonts w:ascii="BlissMedium" w:eastAsia="Times New Roman" w:hAnsi="BlissMedium"/>
    </w:rPr>
  </w:style>
  <w:style w:type="paragraph" w:customStyle="1" w:styleId="SX-Bodytext">
    <w:name w:val="SX-Body text"/>
    <w:basedOn w:val="Normal"/>
    <w:next w:val="Normal"/>
    <w:rsid w:val="009A3899"/>
    <w:pPr>
      <w:spacing w:line="210" w:lineRule="exact"/>
      <w:ind w:firstLine="288"/>
      <w:jc w:val="both"/>
    </w:pPr>
    <w:rPr>
      <w:rFonts w:eastAsia="Times New Roman"/>
      <w:sz w:val="18"/>
    </w:rPr>
  </w:style>
  <w:style w:type="paragraph" w:customStyle="1" w:styleId="SX-Bodytextflush">
    <w:name w:val="SX-Body text flush"/>
    <w:basedOn w:val="SX-Bodytext"/>
    <w:next w:val="SX-Bodytext"/>
    <w:rsid w:val="009A3899"/>
    <w:pPr>
      <w:ind w:firstLine="0"/>
    </w:pPr>
  </w:style>
  <w:style w:type="paragraph" w:customStyle="1" w:styleId="SX-Correspondence">
    <w:name w:val="SX-Correspondence"/>
    <w:basedOn w:val="SX-Affiliation"/>
    <w:qFormat/>
    <w:rsid w:val="009A3899"/>
    <w:pPr>
      <w:spacing w:after="80"/>
    </w:pPr>
  </w:style>
  <w:style w:type="paragraph" w:customStyle="1" w:styleId="SX-Date">
    <w:name w:val="SX-Date"/>
    <w:basedOn w:val="Normal"/>
    <w:qFormat/>
    <w:rsid w:val="009A3899"/>
    <w:pPr>
      <w:spacing w:before="180" w:line="190" w:lineRule="exact"/>
      <w:ind w:left="245" w:hanging="245"/>
      <w:jc w:val="both"/>
    </w:pPr>
    <w:rPr>
      <w:rFonts w:eastAsia="Times New Roman"/>
      <w:sz w:val="16"/>
    </w:rPr>
  </w:style>
  <w:style w:type="paragraph" w:customStyle="1" w:styleId="SX-Equation">
    <w:name w:val="SX-Equation"/>
    <w:basedOn w:val="SX-Bodytextflush"/>
    <w:next w:val="SX-Bodytext"/>
    <w:rsid w:val="009A3899"/>
    <w:pPr>
      <w:autoSpaceDE w:val="0"/>
      <w:autoSpaceDN w:val="0"/>
      <w:adjustRightInd w:val="0"/>
      <w:spacing w:line="240" w:lineRule="auto"/>
      <w:jc w:val="center"/>
    </w:pPr>
  </w:style>
  <w:style w:type="paragraph" w:customStyle="1" w:styleId="SX-Legend">
    <w:name w:val="SX-Legend"/>
    <w:basedOn w:val="SX-Authornames"/>
    <w:rsid w:val="009A3899"/>
    <w:pPr>
      <w:jc w:val="both"/>
    </w:pPr>
    <w:rPr>
      <w:sz w:val="18"/>
    </w:rPr>
  </w:style>
  <w:style w:type="paragraph" w:customStyle="1" w:styleId="SX-References">
    <w:name w:val="SX-References"/>
    <w:basedOn w:val="Normal"/>
    <w:rsid w:val="009A3899"/>
    <w:pPr>
      <w:spacing w:line="190" w:lineRule="exact"/>
      <w:ind w:left="245" w:hanging="245"/>
      <w:jc w:val="both"/>
    </w:pPr>
    <w:rPr>
      <w:rFonts w:eastAsia="Times New Roman"/>
      <w:sz w:val="16"/>
    </w:rPr>
  </w:style>
  <w:style w:type="paragraph" w:customStyle="1" w:styleId="SX-RefHead">
    <w:name w:val="SX-RefHead"/>
    <w:basedOn w:val="Normal"/>
    <w:rsid w:val="009A3899"/>
    <w:pPr>
      <w:spacing w:before="200" w:line="190" w:lineRule="exact"/>
    </w:pPr>
    <w:rPr>
      <w:rFonts w:eastAsia="Times New Roman"/>
      <w:b/>
      <w:sz w:val="16"/>
    </w:rPr>
  </w:style>
  <w:style w:type="character" w:customStyle="1" w:styleId="SX-reflink">
    <w:name w:val="SX-reflink"/>
    <w:uiPriority w:val="1"/>
    <w:qFormat/>
    <w:rsid w:val="009A3899"/>
    <w:rPr>
      <w:color w:val="0000FF"/>
      <w:sz w:val="16"/>
      <w:u w:val="words"/>
      <w:bdr w:val="none" w:sz="0" w:space="0" w:color="auto"/>
      <w:shd w:val="clear" w:color="auto" w:fill="FFFFFF"/>
    </w:rPr>
  </w:style>
  <w:style w:type="paragraph" w:customStyle="1" w:styleId="SX-SOMHead">
    <w:name w:val="SX-SOMHead"/>
    <w:basedOn w:val="SX-RefHead"/>
    <w:rsid w:val="009A3899"/>
  </w:style>
  <w:style w:type="paragraph" w:customStyle="1" w:styleId="SX-Tablehead">
    <w:name w:val="SX-Tablehead"/>
    <w:basedOn w:val="Normal"/>
    <w:qFormat/>
    <w:rsid w:val="009A3899"/>
    <w:rPr>
      <w:rFonts w:eastAsia="Times New Roman"/>
      <w:szCs w:val="24"/>
    </w:rPr>
  </w:style>
  <w:style w:type="paragraph" w:customStyle="1" w:styleId="SX-Tablelegend">
    <w:name w:val="SX-Tablelegend"/>
    <w:basedOn w:val="Normal"/>
    <w:qFormat/>
    <w:rsid w:val="009A3899"/>
    <w:pPr>
      <w:spacing w:line="190" w:lineRule="exact"/>
      <w:ind w:left="245" w:hanging="245"/>
      <w:jc w:val="both"/>
    </w:pPr>
    <w:rPr>
      <w:rFonts w:eastAsia="Times New Roman"/>
      <w:sz w:val="16"/>
    </w:rPr>
  </w:style>
  <w:style w:type="paragraph" w:customStyle="1" w:styleId="SX-Tabletext">
    <w:name w:val="SX-Tabletext"/>
    <w:basedOn w:val="Normal"/>
    <w:qFormat/>
    <w:rsid w:val="009A3899"/>
    <w:pPr>
      <w:spacing w:line="210" w:lineRule="exact"/>
      <w:jc w:val="center"/>
    </w:pPr>
    <w:rPr>
      <w:rFonts w:eastAsia="Times New Roman"/>
      <w:sz w:val="18"/>
    </w:rPr>
  </w:style>
  <w:style w:type="paragraph" w:customStyle="1" w:styleId="SX-Tabletitle">
    <w:name w:val="SX-Tabletitle"/>
    <w:basedOn w:val="Normal"/>
    <w:qFormat/>
    <w:rsid w:val="009A3899"/>
    <w:pPr>
      <w:spacing w:after="120" w:line="210" w:lineRule="exact"/>
      <w:jc w:val="both"/>
    </w:pPr>
    <w:rPr>
      <w:rFonts w:ascii="BlissMedium" w:eastAsia="Times New Roman" w:hAnsi="BlissMedium"/>
      <w:sz w:val="18"/>
    </w:rPr>
  </w:style>
  <w:style w:type="paragraph" w:customStyle="1" w:styleId="SX-Title">
    <w:name w:val="SX-Title"/>
    <w:basedOn w:val="Normal"/>
    <w:rsid w:val="009A3899"/>
    <w:pPr>
      <w:spacing w:after="240" w:line="500" w:lineRule="exact"/>
    </w:pPr>
    <w:rPr>
      <w:rFonts w:ascii="BlissBold" w:eastAsia="Times New Roman" w:hAnsi="BlissBold"/>
      <w:b/>
      <w:sz w:val="44"/>
    </w:rPr>
  </w:style>
  <w:style w:type="paragraph" w:customStyle="1" w:styleId="Tablecolumnhead">
    <w:name w:val="Table column head"/>
    <w:basedOn w:val="BaseText"/>
    <w:rsid w:val="009A3899"/>
    <w:pPr>
      <w:spacing w:before="0"/>
    </w:pPr>
  </w:style>
  <w:style w:type="paragraph" w:customStyle="1" w:styleId="Tabletext">
    <w:name w:val="Table text"/>
    <w:basedOn w:val="BaseText"/>
    <w:rsid w:val="009A3899"/>
    <w:pPr>
      <w:spacing w:before="0"/>
    </w:pPr>
  </w:style>
  <w:style w:type="paragraph" w:customStyle="1" w:styleId="TableLegend">
    <w:name w:val="TableLegend"/>
    <w:basedOn w:val="BaseText"/>
    <w:rsid w:val="009A3899"/>
    <w:pPr>
      <w:spacing w:before="0"/>
    </w:pPr>
  </w:style>
  <w:style w:type="paragraph" w:customStyle="1" w:styleId="TableTitle">
    <w:name w:val="TableTitle"/>
    <w:basedOn w:val="BaseHeading"/>
    <w:rsid w:val="009A3899"/>
  </w:style>
  <w:style w:type="paragraph" w:customStyle="1" w:styleId="Teaser">
    <w:name w:val="Teaser"/>
    <w:basedOn w:val="BaseText"/>
    <w:rsid w:val="009A3899"/>
  </w:style>
  <w:style w:type="paragraph" w:customStyle="1" w:styleId="TWIS">
    <w:name w:val="TWIS"/>
    <w:basedOn w:val="AbstractSummary"/>
    <w:rsid w:val="009A3899"/>
    <w:pPr>
      <w:autoSpaceDE w:val="0"/>
      <w:autoSpaceDN w:val="0"/>
      <w:adjustRightInd w:val="0"/>
    </w:pPr>
  </w:style>
  <w:style w:type="paragraph" w:customStyle="1" w:styleId="TWISorEC">
    <w:name w:val="TWIS or EC"/>
    <w:basedOn w:val="Normal"/>
    <w:rsid w:val="009A3899"/>
    <w:pPr>
      <w:spacing w:line="210" w:lineRule="exact"/>
    </w:pPr>
    <w:rPr>
      <w:rFonts w:ascii="BlissRegular" w:eastAsia="Times New Roman" w:hAnsi="BlissRegular"/>
      <w:sz w:val="19"/>
    </w:rPr>
  </w:style>
  <w:style w:type="paragraph" w:customStyle="1" w:styleId="work-sector">
    <w:name w:val="work-sector"/>
    <w:basedOn w:val="BaseText"/>
    <w:rsid w:val="009A3899"/>
    <w:pPr>
      <w:jc w:val="right"/>
    </w:pPr>
    <w:rPr>
      <w:color w:val="003300"/>
    </w:rPr>
  </w:style>
  <w:style w:type="paragraph" w:customStyle="1" w:styleId="DOI">
    <w:name w:val="DOI"/>
    <w:basedOn w:val="DateAccepted"/>
    <w:qFormat/>
    <w:rsid w:val="009A7F20"/>
  </w:style>
  <w:style w:type="character" w:customStyle="1" w:styleId="custom-cit-author">
    <w:name w:val="custom-cit-author"/>
    <w:basedOn w:val="DefaultParagraphFont"/>
    <w:rsid w:val="00943D39"/>
  </w:style>
  <w:style w:type="character" w:customStyle="1" w:styleId="custom-cit-title">
    <w:name w:val="custom-cit-title"/>
    <w:basedOn w:val="DefaultParagraphFont"/>
    <w:rsid w:val="00943D39"/>
  </w:style>
  <w:style w:type="character" w:customStyle="1" w:styleId="custom-cit-jour-title">
    <w:name w:val="custom-cit-jour-title"/>
    <w:basedOn w:val="DefaultParagraphFont"/>
    <w:rsid w:val="00943D39"/>
  </w:style>
  <w:style w:type="character" w:customStyle="1" w:styleId="custom-cit-volume">
    <w:name w:val="custom-cit-volume"/>
    <w:basedOn w:val="DefaultParagraphFont"/>
    <w:rsid w:val="00943D39"/>
  </w:style>
  <w:style w:type="character" w:customStyle="1" w:styleId="custom-cit-volume-sep">
    <w:name w:val="custom-cit-volume-sep"/>
    <w:basedOn w:val="DefaultParagraphFont"/>
    <w:rsid w:val="00943D39"/>
  </w:style>
  <w:style w:type="character" w:customStyle="1" w:styleId="custom-cit-fpage">
    <w:name w:val="custom-cit-fpage"/>
    <w:basedOn w:val="DefaultParagraphFont"/>
    <w:rsid w:val="00943D39"/>
  </w:style>
  <w:style w:type="character" w:customStyle="1" w:styleId="custom-cit-date">
    <w:name w:val="custom-cit-date"/>
    <w:basedOn w:val="DefaultParagraphFont"/>
    <w:rsid w:val="00943D39"/>
  </w:style>
  <w:style w:type="paragraph" w:customStyle="1" w:styleId="MediumList2-Accent21">
    <w:name w:val="Medium List 2 - Accent 21"/>
    <w:hidden/>
    <w:uiPriority w:val="99"/>
    <w:semiHidden/>
    <w:rsid w:val="001B3B1A"/>
    <w:rPr>
      <w:lang w:val="en-US" w:eastAsia="en-US"/>
    </w:rPr>
  </w:style>
  <w:style w:type="table" w:styleId="TableGrid">
    <w:name w:val="Table Grid"/>
    <w:basedOn w:val="TableNormal"/>
    <w:rsid w:val="00B547A9"/>
    <w:rPr>
      <w:rFonts w:ascii="Times" w:eastAsia="Times New Roman" w:hAnsi="Tim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mmentReference1">
    <w:name w:val="Comment Reference1"/>
    <w:rsid w:val="00667BF6"/>
    <w:rPr>
      <w:sz w:val="18"/>
      <w:szCs w:val="18"/>
    </w:rPr>
  </w:style>
  <w:style w:type="paragraph" w:styleId="List3">
    <w:name w:val="List 3"/>
    <w:basedOn w:val="Normal"/>
    <w:qFormat/>
    <w:rsid w:val="006854ED"/>
    <w:pPr>
      <w:spacing w:before="200" w:line="360" w:lineRule="auto"/>
      <w:ind w:left="849" w:hanging="283"/>
      <w:contextualSpacing/>
    </w:pPr>
    <w:rPr>
      <w:rFonts w:ascii="Calibri" w:eastAsia="Times New Roman" w:hAnsi="Calibri"/>
      <w:sz w:val="22"/>
      <w:szCs w:val="22"/>
      <w:lang w:eastAsia="zh-CN"/>
    </w:rPr>
  </w:style>
  <w:style w:type="paragraph" w:styleId="BodyText">
    <w:name w:val="Body Text"/>
    <w:basedOn w:val="Normal"/>
    <w:link w:val="BodyTextChar"/>
    <w:qFormat/>
    <w:rsid w:val="006854ED"/>
    <w:pPr>
      <w:spacing w:before="200" w:line="360" w:lineRule="auto"/>
    </w:pPr>
    <w:rPr>
      <w:rFonts w:ascii="Calibri" w:eastAsia="Times New Roman" w:hAnsi="Calibri"/>
      <w:sz w:val="22"/>
      <w:szCs w:val="22"/>
      <w:lang w:eastAsia="zh-CN"/>
    </w:rPr>
  </w:style>
  <w:style w:type="character" w:customStyle="1" w:styleId="BodyTextChar">
    <w:name w:val="Body Text Char"/>
    <w:link w:val="BodyText"/>
    <w:rsid w:val="006854ED"/>
    <w:rPr>
      <w:rFonts w:ascii="Calibri" w:eastAsia="Times New Roman" w:hAnsi="Calibri"/>
      <w:sz w:val="22"/>
      <w:szCs w:val="22"/>
      <w:lang w:val="en-GB" w:eastAsia="zh-CN"/>
    </w:rPr>
  </w:style>
  <w:style w:type="paragraph" w:styleId="BodyTextIndent">
    <w:name w:val="Body Text Indent"/>
    <w:basedOn w:val="Normal"/>
    <w:link w:val="BodyTextIndentChar"/>
    <w:qFormat/>
    <w:rsid w:val="006854ED"/>
    <w:pPr>
      <w:spacing w:before="200" w:line="360" w:lineRule="auto"/>
      <w:ind w:left="283"/>
    </w:pPr>
    <w:rPr>
      <w:rFonts w:ascii="Calibri" w:eastAsia="Times New Roman" w:hAnsi="Calibri"/>
      <w:sz w:val="22"/>
      <w:szCs w:val="22"/>
      <w:lang w:eastAsia="zh-CN"/>
    </w:rPr>
  </w:style>
  <w:style w:type="character" w:customStyle="1" w:styleId="BodyTextIndentChar">
    <w:name w:val="Body Text Indent Char"/>
    <w:link w:val="BodyTextIndent"/>
    <w:rsid w:val="006854ED"/>
    <w:rPr>
      <w:rFonts w:ascii="Calibri" w:eastAsia="Times New Roman" w:hAnsi="Calibri"/>
      <w:sz w:val="22"/>
      <w:szCs w:val="22"/>
      <w:lang w:val="en-GB" w:eastAsia="zh-CN"/>
    </w:rPr>
  </w:style>
  <w:style w:type="paragraph" w:styleId="DocumentMap">
    <w:name w:val="Document Map"/>
    <w:basedOn w:val="Normal"/>
    <w:link w:val="DocumentMapChar"/>
    <w:qFormat/>
    <w:rsid w:val="006854ED"/>
    <w:pPr>
      <w:pBdr>
        <w:top w:val="nil"/>
        <w:left w:val="nil"/>
        <w:bottom w:val="nil"/>
        <w:right w:val="nil"/>
        <w:between w:val="nil"/>
      </w:pBdr>
      <w:shd w:val="solid" w:color="000080" w:fill="auto"/>
      <w:spacing w:before="200" w:line="360" w:lineRule="auto"/>
    </w:pPr>
    <w:rPr>
      <w:rFonts w:ascii="Tahoma" w:eastAsia="Times New Roman" w:hAnsi="Tahoma" w:cs="Tahoma"/>
      <w:sz w:val="22"/>
      <w:lang w:eastAsia="zh-CN"/>
    </w:rPr>
  </w:style>
  <w:style w:type="character" w:customStyle="1" w:styleId="DocumentMapChar">
    <w:name w:val="Document Map Char"/>
    <w:link w:val="DocumentMap"/>
    <w:rsid w:val="006854ED"/>
    <w:rPr>
      <w:rFonts w:ascii="Tahoma" w:eastAsia="Times New Roman" w:hAnsi="Tahoma" w:cs="Tahoma"/>
      <w:sz w:val="22"/>
      <w:shd w:val="solid" w:color="000080" w:fill="auto"/>
      <w:lang w:val="en-GB" w:eastAsia="zh-CN"/>
    </w:rPr>
  </w:style>
  <w:style w:type="paragraph" w:styleId="Caption">
    <w:name w:val="caption"/>
    <w:basedOn w:val="Normal"/>
    <w:next w:val="Normal"/>
    <w:qFormat/>
    <w:rsid w:val="006854ED"/>
    <w:pPr>
      <w:tabs>
        <w:tab w:val="left" w:pos="1418"/>
      </w:tabs>
      <w:spacing w:before="120" w:after="120" w:line="360" w:lineRule="auto"/>
      <w:ind w:left="1134" w:hanging="1134"/>
      <w:contextualSpacing/>
    </w:pPr>
    <w:rPr>
      <w:rFonts w:ascii="LM Roman 12" w:eastAsia="Times New Roman" w:hAnsi="LM Roman 12"/>
      <w:szCs w:val="26"/>
      <w:lang w:eastAsia="zh-CN"/>
    </w:rPr>
  </w:style>
  <w:style w:type="paragraph" w:customStyle="1" w:styleId="TableCell">
    <w:name w:val="Table Cell"/>
    <w:basedOn w:val="Normal"/>
    <w:qFormat/>
    <w:rsid w:val="006854ED"/>
    <w:pPr>
      <w:spacing w:before="40" w:after="40" w:line="360" w:lineRule="auto"/>
      <w:ind w:left="6"/>
    </w:pPr>
    <w:rPr>
      <w:rFonts w:ascii="Calibri" w:eastAsia="Times New Roman" w:hAnsi="Calibri"/>
      <w:sz w:val="22"/>
      <w:szCs w:val="22"/>
      <w:lang w:eastAsia="zh-CN"/>
    </w:rPr>
  </w:style>
  <w:style w:type="paragraph" w:styleId="TableofFigures">
    <w:name w:val="table of figures"/>
    <w:basedOn w:val="Normal"/>
    <w:next w:val="Normal"/>
    <w:qFormat/>
    <w:rsid w:val="006854ED"/>
    <w:pPr>
      <w:tabs>
        <w:tab w:val="left" w:pos="1560"/>
        <w:tab w:val="right" w:leader="dot" w:pos="8505"/>
      </w:tabs>
      <w:spacing w:before="200" w:line="360" w:lineRule="auto"/>
      <w:ind w:left="1560" w:hanging="1560"/>
    </w:pPr>
    <w:rPr>
      <w:rFonts w:ascii="Calibri" w:eastAsia="Times New Roman" w:hAnsi="Calibri"/>
      <w:sz w:val="22"/>
      <w:szCs w:val="24"/>
      <w:lang w:eastAsia="zh-CN"/>
    </w:rPr>
  </w:style>
  <w:style w:type="paragraph" w:customStyle="1" w:styleId="Contents">
    <w:name w:val="Contents"/>
    <w:basedOn w:val="Normal"/>
    <w:next w:val="Normal"/>
    <w:qFormat/>
    <w:rsid w:val="006854ED"/>
    <w:pPr>
      <w:spacing w:before="200" w:after="240" w:line="360" w:lineRule="auto"/>
      <w:outlineLvl w:val="0"/>
    </w:pPr>
    <w:rPr>
      <w:rFonts w:ascii="Calibri" w:eastAsia="Times New Roman" w:hAnsi="Calibri" w:cs="Arial"/>
      <w:b/>
      <w:bCs/>
      <w:kern w:val="1"/>
      <w:sz w:val="36"/>
      <w:szCs w:val="32"/>
      <w:lang w:eastAsia="zh-CN"/>
    </w:rPr>
  </w:style>
  <w:style w:type="paragraph" w:customStyle="1" w:styleId="Quotation">
    <w:name w:val="Quotation"/>
    <w:basedOn w:val="Normal"/>
    <w:qFormat/>
    <w:rsid w:val="006854ED"/>
    <w:pPr>
      <w:spacing w:before="200" w:line="360" w:lineRule="auto"/>
      <w:ind w:left="425" w:right="425"/>
    </w:pPr>
    <w:rPr>
      <w:rFonts w:ascii="Calibri" w:eastAsia="Times New Roman" w:hAnsi="Calibri"/>
      <w:iCs/>
      <w:sz w:val="22"/>
      <w:szCs w:val="24"/>
      <w:lang w:eastAsia="zh-CN"/>
    </w:rPr>
  </w:style>
  <w:style w:type="paragraph" w:styleId="TOC1">
    <w:name w:val="toc 1"/>
    <w:basedOn w:val="Normal"/>
    <w:next w:val="Normal"/>
    <w:qFormat/>
    <w:rsid w:val="006854ED"/>
    <w:pPr>
      <w:tabs>
        <w:tab w:val="left" w:pos="1218"/>
        <w:tab w:val="right" w:leader="dot" w:pos="8789"/>
      </w:tabs>
      <w:spacing w:before="200" w:after="100" w:line="360" w:lineRule="auto"/>
      <w:ind w:left="1204" w:hanging="1204"/>
      <w:contextualSpacing/>
    </w:pPr>
    <w:rPr>
      <w:rFonts w:ascii="LM Roman 12" w:eastAsia="Times New Roman" w:hAnsi="LM Roman 12"/>
      <w:b/>
      <w:sz w:val="24"/>
      <w:szCs w:val="22"/>
      <w:lang w:eastAsia="zh-CN"/>
    </w:rPr>
  </w:style>
  <w:style w:type="paragraph" w:styleId="TOC2">
    <w:name w:val="toc 2"/>
    <w:basedOn w:val="TOC1"/>
    <w:next w:val="Normal"/>
    <w:qFormat/>
    <w:rsid w:val="006854ED"/>
    <w:pPr>
      <w:tabs>
        <w:tab w:val="left" w:pos="709"/>
      </w:tabs>
      <w:spacing w:before="0"/>
      <w:ind w:left="709" w:hanging="567"/>
    </w:pPr>
    <w:rPr>
      <w:b w:val="0"/>
    </w:rPr>
  </w:style>
  <w:style w:type="paragraph" w:styleId="TOC3">
    <w:name w:val="toc 3"/>
    <w:basedOn w:val="TOC1"/>
    <w:next w:val="Normal"/>
    <w:qFormat/>
    <w:rsid w:val="006854ED"/>
    <w:pPr>
      <w:spacing w:before="0"/>
      <w:ind w:left="1190" w:hanging="680"/>
    </w:pPr>
    <w:rPr>
      <w:b w:val="0"/>
    </w:rPr>
  </w:style>
  <w:style w:type="paragraph" w:styleId="TOC4">
    <w:name w:val="toc 4"/>
    <w:basedOn w:val="TOC1"/>
    <w:next w:val="Normal"/>
    <w:qFormat/>
    <w:rsid w:val="006854ED"/>
    <w:pPr>
      <w:tabs>
        <w:tab w:val="left" w:pos="1843"/>
      </w:tabs>
      <w:spacing w:before="0"/>
      <w:ind w:left="1843" w:hanging="851"/>
    </w:pPr>
    <w:rPr>
      <w:b w:val="0"/>
    </w:rPr>
  </w:style>
  <w:style w:type="paragraph" w:styleId="TOCHeading">
    <w:name w:val="TOC Heading"/>
    <w:basedOn w:val="Heading1"/>
    <w:next w:val="Normal"/>
    <w:qFormat/>
    <w:rsid w:val="006854ED"/>
    <w:pPr>
      <w:numPr>
        <w:numId w:val="0"/>
      </w:numPr>
      <w:spacing w:before="480" w:after="0" w:line="276" w:lineRule="auto"/>
      <w:ind w:left="567"/>
      <w:outlineLvl w:val="9"/>
    </w:pPr>
    <w:rPr>
      <w:rFonts w:ascii="Cambria" w:eastAsia="Cambria" w:hAnsi="Cambria"/>
      <w:color w:val="365F91"/>
      <w:sz w:val="28"/>
      <w:szCs w:val="28"/>
      <w:lang w:val="en-US" w:eastAsia="ja-JP"/>
    </w:rPr>
  </w:style>
  <w:style w:type="paragraph" w:customStyle="1" w:styleId="ContentsSubheading">
    <w:name w:val="Contents Subheading"/>
    <w:basedOn w:val="Contents"/>
    <w:next w:val="Normal"/>
    <w:qFormat/>
    <w:rsid w:val="006854ED"/>
    <w:pPr>
      <w:outlineLvl w:val="1"/>
    </w:pPr>
    <w:rPr>
      <w:sz w:val="28"/>
    </w:rPr>
  </w:style>
  <w:style w:type="paragraph" w:styleId="TOC5">
    <w:name w:val="toc 5"/>
    <w:basedOn w:val="TOC1"/>
    <w:next w:val="Normal"/>
    <w:qFormat/>
    <w:rsid w:val="006854ED"/>
    <w:pPr>
      <w:tabs>
        <w:tab w:val="left" w:pos="2127"/>
      </w:tabs>
      <w:spacing w:before="0"/>
      <w:ind w:left="2552" w:hanging="1418"/>
    </w:pPr>
    <w:rPr>
      <w:b w:val="0"/>
      <w:sz w:val="22"/>
    </w:rPr>
  </w:style>
  <w:style w:type="paragraph" w:customStyle="1" w:styleId="AppendixMain">
    <w:name w:val="Appendix Main"/>
    <w:basedOn w:val="Contents"/>
    <w:next w:val="Normal"/>
    <w:qFormat/>
    <w:rsid w:val="006854ED"/>
    <w:pPr>
      <w:keepNext/>
      <w:numPr>
        <w:numId w:val="12"/>
      </w:numPr>
      <w:ind w:left="357" w:hanging="357"/>
    </w:pPr>
  </w:style>
  <w:style w:type="paragraph" w:customStyle="1" w:styleId="AppendixSubheading">
    <w:name w:val="Appendix Subheading"/>
    <w:basedOn w:val="ContentsSubheading"/>
    <w:next w:val="Normal"/>
    <w:qFormat/>
    <w:rsid w:val="006854ED"/>
    <w:pPr>
      <w:keepNext/>
      <w:numPr>
        <w:ilvl w:val="1"/>
        <w:numId w:val="12"/>
      </w:numPr>
      <w:ind w:left="720" w:hanging="720"/>
    </w:pPr>
  </w:style>
  <w:style w:type="paragraph" w:customStyle="1" w:styleId="AppendixThird">
    <w:name w:val="Appendix Third"/>
    <w:basedOn w:val="Normal"/>
    <w:next w:val="Normal"/>
    <w:qFormat/>
    <w:rsid w:val="006854ED"/>
    <w:pPr>
      <w:keepNext/>
      <w:numPr>
        <w:ilvl w:val="2"/>
        <w:numId w:val="12"/>
      </w:numPr>
      <w:spacing w:before="200" w:line="360" w:lineRule="auto"/>
      <w:ind w:left="1077" w:hanging="1077"/>
      <w:outlineLvl w:val="2"/>
    </w:pPr>
    <w:rPr>
      <w:rFonts w:ascii="Calibri" w:eastAsia="Times New Roman" w:hAnsi="Calibri"/>
      <w:b/>
      <w:sz w:val="24"/>
      <w:szCs w:val="22"/>
      <w:lang w:eastAsia="zh-CN"/>
    </w:rPr>
  </w:style>
  <w:style w:type="paragraph" w:customStyle="1" w:styleId="CaptionFollowon">
    <w:name w:val="Caption Follow on"/>
    <w:basedOn w:val="Caption"/>
    <w:next w:val="Normal"/>
    <w:qFormat/>
    <w:rsid w:val="006854ED"/>
    <w:pPr>
      <w:spacing w:before="0"/>
      <w:ind w:firstLine="0"/>
    </w:pPr>
  </w:style>
  <w:style w:type="paragraph" w:styleId="Bibliography">
    <w:name w:val="Bibliography"/>
    <w:basedOn w:val="Normal"/>
    <w:next w:val="Normal"/>
    <w:qFormat/>
    <w:rsid w:val="006854ED"/>
    <w:pPr>
      <w:spacing w:before="200"/>
      <w:ind w:left="720" w:hanging="720"/>
    </w:pPr>
    <w:rPr>
      <w:rFonts w:ascii="Calibri" w:eastAsia="Times New Roman" w:hAnsi="Calibri"/>
      <w:sz w:val="22"/>
      <w:szCs w:val="22"/>
      <w:lang w:eastAsia="zh-CN"/>
    </w:rPr>
  </w:style>
  <w:style w:type="paragraph" w:styleId="BlockText">
    <w:name w:val="Block Text"/>
    <w:basedOn w:val="Normal"/>
    <w:qFormat/>
    <w:rsid w:val="006854ED"/>
    <w:pPr>
      <w:pBdr>
        <w:top w:val="single" w:sz="2" w:space="10" w:color="4F81BD"/>
        <w:left w:val="single" w:sz="2" w:space="10" w:color="4F81BD"/>
        <w:bottom w:val="single" w:sz="2" w:space="10" w:color="4F81BD"/>
        <w:right w:val="single" w:sz="2" w:space="10" w:color="4F81BD"/>
        <w:between w:val="nil"/>
      </w:pBdr>
      <w:spacing w:before="200" w:line="360" w:lineRule="auto"/>
      <w:ind w:left="1152" w:right="1152"/>
    </w:pPr>
    <w:rPr>
      <w:rFonts w:ascii="Calibri" w:hAnsi="Calibri"/>
      <w:i/>
      <w:iCs/>
      <w:color w:val="4F81BD"/>
      <w:sz w:val="22"/>
      <w:szCs w:val="22"/>
      <w:lang w:eastAsia="zh-CN"/>
    </w:rPr>
  </w:style>
  <w:style w:type="paragraph" w:styleId="BodyText2">
    <w:name w:val="Body Text 2"/>
    <w:basedOn w:val="Normal"/>
    <w:link w:val="BodyText2Char"/>
    <w:qFormat/>
    <w:rsid w:val="006854ED"/>
    <w:pPr>
      <w:spacing w:before="200" w:after="120" w:line="480" w:lineRule="auto"/>
    </w:pPr>
    <w:rPr>
      <w:rFonts w:ascii="Calibri" w:eastAsia="Times New Roman" w:hAnsi="Calibri"/>
      <w:sz w:val="22"/>
      <w:szCs w:val="22"/>
      <w:lang w:eastAsia="zh-CN"/>
    </w:rPr>
  </w:style>
  <w:style w:type="character" w:customStyle="1" w:styleId="BodyText2Char">
    <w:name w:val="Body Text 2 Char"/>
    <w:link w:val="BodyText2"/>
    <w:rsid w:val="006854ED"/>
    <w:rPr>
      <w:rFonts w:ascii="Calibri" w:eastAsia="Times New Roman" w:hAnsi="Calibri"/>
      <w:sz w:val="22"/>
      <w:szCs w:val="22"/>
      <w:lang w:val="en-GB" w:eastAsia="zh-CN"/>
    </w:rPr>
  </w:style>
  <w:style w:type="paragraph" w:styleId="BodyText3">
    <w:name w:val="Body Text 3"/>
    <w:basedOn w:val="Normal"/>
    <w:link w:val="BodyText3Char"/>
    <w:qFormat/>
    <w:rsid w:val="006854ED"/>
    <w:pPr>
      <w:spacing w:before="200" w:after="120" w:line="360" w:lineRule="auto"/>
    </w:pPr>
    <w:rPr>
      <w:rFonts w:ascii="Calibri" w:eastAsia="Times New Roman" w:hAnsi="Calibri"/>
      <w:sz w:val="16"/>
      <w:szCs w:val="16"/>
      <w:lang w:eastAsia="zh-CN"/>
    </w:rPr>
  </w:style>
  <w:style w:type="character" w:customStyle="1" w:styleId="BodyText3Char">
    <w:name w:val="Body Text 3 Char"/>
    <w:link w:val="BodyText3"/>
    <w:rsid w:val="006854ED"/>
    <w:rPr>
      <w:rFonts w:ascii="Calibri" w:eastAsia="Times New Roman" w:hAnsi="Calibri"/>
      <w:sz w:val="16"/>
      <w:szCs w:val="16"/>
      <w:lang w:val="en-GB" w:eastAsia="zh-CN"/>
    </w:rPr>
  </w:style>
  <w:style w:type="paragraph" w:styleId="BodyTextFirstIndent2">
    <w:name w:val="Body Text First Indent 2"/>
    <w:basedOn w:val="BodyTextIndent"/>
    <w:link w:val="BodyTextFirstIndent2Char"/>
    <w:qFormat/>
    <w:rsid w:val="006854ED"/>
    <w:pPr>
      <w:ind w:left="360" w:firstLine="360"/>
    </w:pPr>
  </w:style>
  <w:style w:type="character" w:customStyle="1" w:styleId="BodyTextFirstIndent2Char">
    <w:name w:val="Body Text First Indent 2 Char"/>
    <w:link w:val="BodyTextFirstIndent2"/>
    <w:rsid w:val="006854ED"/>
    <w:rPr>
      <w:rFonts w:ascii="Calibri" w:eastAsia="Times New Roman" w:hAnsi="Calibri"/>
      <w:sz w:val="22"/>
      <w:szCs w:val="22"/>
      <w:lang w:val="en-GB" w:eastAsia="zh-CN"/>
    </w:rPr>
  </w:style>
  <w:style w:type="paragraph" w:styleId="BodyTextIndent2">
    <w:name w:val="Body Text Indent 2"/>
    <w:basedOn w:val="Normal"/>
    <w:link w:val="BodyTextIndent2Char"/>
    <w:qFormat/>
    <w:rsid w:val="006854ED"/>
    <w:pPr>
      <w:spacing w:before="200" w:after="120" w:line="480" w:lineRule="auto"/>
      <w:ind w:left="283"/>
    </w:pPr>
    <w:rPr>
      <w:rFonts w:ascii="Calibri" w:eastAsia="Times New Roman" w:hAnsi="Calibri"/>
      <w:sz w:val="22"/>
      <w:szCs w:val="22"/>
      <w:lang w:eastAsia="zh-CN"/>
    </w:rPr>
  </w:style>
  <w:style w:type="character" w:customStyle="1" w:styleId="BodyTextIndent2Char">
    <w:name w:val="Body Text Indent 2 Char"/>
    <w:link w:val="BodyTextIndent2"/>
    <w:rsid w:val="006854ED"/>
    <w:rPr>
      <w:rFonts w:ascii="Calibri" w:eastAsia="Times New Roman" w:hAnsi="Calibri"/>
      <w:sz w:val="22"/>
      <w:szCs w:val="22"/>
      <w:lang w:val="en-GB" w:eastAsia="zh-CN"/>
    </w:rPr>
  </w:style>
  <w:style w:type="paragraph" w:styleId="BodyTextIndent3">
    <w:name w:val="Body Text Indent 3"/>
    <w:basedOn w:val="Normal"/>
    <w:link w:val="BodyTextIndent3Char"/>
    <w:qFormat/>
    <w:rsid w:val="006854ED"/>
    <w:pPr>
      <w:spacing w:before="200" w:after="120" w:line="360" w:lineRule="auto"/>
      <w:ind w:left="283"/>
    </w:pPr>
    <w:rPr>
      <w:rFonts w:ascii="Calibri" w:eastAsia="Times New Roman" w:hAnsi="Calibri"/>
      <w:sz w:val="16"/>
      <w:szCs w:val="16"/>
      <w:lang w:eastAsia="zh-CN"/>
    </w:rPr>
  </w:style>
  <w:style w:type="character" w:customStyle="1" w:styleId="BodyTextIndent3Char">
    <w:name w:val="Body Text Indent 3 Char"/>
    <w:link w:val="BodyTextIndent3"/>
    <w:rsid w:val="006854ED"/>
    <w:rPr>
      <w:rFonts w:ascii="Calibri" w:eastAsia="Times New Roman" w:hAnsi="Calibri"/>
      <w:sz w:val="16"/>
      <w:szCs w:val="16"/>
      <w:lang w:val="en-GB" w:eastAsia="zh-CN"/>
    </w:rPr>
  </w:style>
  <w:style w:type="paragraph" w:styleId="Closing">
    <w:name w:val="Closing"/>
    <w:basedOn w:val="Normal"/>
    <w:link w:val="ClosingChar"/>
    <w:qFormat/>
    <w:rsid w:val="006854ED"/>
    <w:pPr>
      <w:ind w:left="4252"/>
    </w:pPr>
    <w:rPr>
      <w:rFonts w:ascii="Calibri" w:eastAsia="Times New Roman" w:hAnsi="Calibri"/>
      <w:sz w:val="22"/>
      <w:szCs w:val="22"/>
      <w:lang w:eastAsia="zh-CN"/>
    </w:rPr>
  </w:style>
  <w:style w:type="character" w:customStyle="1" w:styleId="ClosingChar">
    <w:name w:val="Closing Char"/>
    <w:link w:val="Closing"/>
    <w:rsid w:val="006854ED"/>
    <w:rPr>
      <w:rFonts w:ascii="Calibri" w:eastAsia="Times New Roman" w:hAnsi="Calibri"/>
      <w:sz w:val="22"/>
      <w:szCs w:val="22"/>
      <w:lang w:val="en-GB" w:eastAsia="zh-CN"/>
    </w:rPr>
  </w:style>
  <w:style w:type="paragraph" w:customStyle="1" w:styleId="CommentText1">
    <w:name w:val="Comment Text1"/>
    <w:basedOn w:val="Normal"/>
    <w:qFormat/>
    <w:rsid w:val="006854ED"/>
    <w:pPr>
      <w:spacing w:before="200"/>
    </w:pPr>
    <w:rPr>
      <w:rFonts w:ascii="Calibri" w:eastAsia="Times New Roman" w:hAnsi="Calibri"/>
      <w:lang w:eastAsia="zh-CN"/>
    </w:rPr>
  </w:style>
  <w:style w:type="paragraph" w:customStyle="1" w:styleId="CommentSubject1">
    <w:name w:val="Comment Subject1"/>
    <w:basedOn w:val="CommentText1"/>
    <w:next w:val="CommentText1"/>
    <w:qFormat/>
    <w:rsid w:val="006854ED"/>
    <w:rPr>
      <w:b/>
      <w:bCs/>
    </w:rPr>
  </w:style>
  <w:style w:type="paragraph" w:styleId="Date">
    <w:name w:val="Date"/>
    <w:basedOn w:val="Normal"/>
    <w:next w:val="Normal"/>
    <w:link w:val="DateChar"/>
    <w:qFormat/>
    <w:rsid w:val="006854ED"/>
    <w:pPr>
      <w:spacing w:before="200" w:line="360" w:lineRule="auto"/>
    </w:pPr>
    <w:rPr>
      <w:rFonts w:ascii="Calibri" w:eastAsia="Times New Roman" w:hAnsi="Calibri"/>
      <w:sz w:val="22"/>
      <w:szCs w:val="22"/>
      <w:lang w:eastAsia="zh-CN"/>
    </w:rPr>
  </w:style>
  <w:style w:type="character" w:customStyle="1" w:styleId="DateChar">
    <w:name w:val="Date Char"/>
    <w:link w:val="Date"/>
    <w:rsid w:val="006854ED"/>
    <w:rPr>
      <w:rFonts w:ascii="Calibri" w:eastAsia="Times New Roman" w:hAnsi="Calibri"/>
      <w:sz w:val="22"/>
      <w:szCs w:val="22"/>
      <w:lang w:val="en-GB" w:eastAsia="zh-CN"/>
    </w:rPr>
  </w:style>
  <w:style w:type="paragraph" w:styleId="EmailSignature">
    <w:name w:val="E-mail Signature"/>
    <w:basedOn w:val="Normal"/>
    <w:link w:val="EmailSignatureChar"/>
    <w:qFormat/>
    <w:rsid w:val="006854ED"/>
    <w:rPr>
      <w:rFonts w:ascii="Calibri" w:eastAsia="Times New Roman" w:hAnsi="Calibri"/>
      <w:sz w:val="22"/>
      <w:szCs w:val="22"/>
      <w:lang w:eastAsia="zh-CN"/>
    </w:rPr>
  </w:style>
  <w:style w:type="character" w:customStyle="1" w:styleId="EmailSignatureChar">
    <w:name w:val="Email Signature Char"/>
    <w:link w:val="EmailSignature"/>
    <w:rsid w:val="006854ED"/>
    <w:rPr>
      <w:rFonts w:ascii="Calibri" w:eastAsia="Times New Roman" w:hAnsi="Calibri"/>
      <w:sz w:val="22"/>
      <w:szCs w:val="22"/>
      <w:lang w:val="en-GB" w:eastAsia="zh-CN"/>
    </w:rPr>
  </w:style>
  <w:style w:type="paragraph" w:styleId="EnvelopeAddress">
    <w:name w:val="envelope address"/>
    <w:basedOn w:val="Normal"/>
    <w:qFormat/>
    <w:rsid w:val="006854ED"/>
    <w:pPr>
      <w:ind w:left="2880"/>
    </w:pPr>
    <w:rPr>
      <w:rFonts w:ascii="Cambria" w:eastAsia="Cambria" w:hAnsi="Cambria"/>
      <w:sz w:val="24"/>
      <w:szCs w:val="24"/>
      <w:lang w:eastAsia="zh-CN"/>
    </w:rPr>
  </w:style>
  <w:style w:type="paragraph" w:styleId="EnvelopeReturn">
    <w:name w:val="envelope return"/>
    <w:basedOn w:val="Normal"/>
    <w:qFormat/>
    <w:rsid w:val="006854ED"/>
    <w:rPr>
      <w:rFonts w:ascii="Cambria" w:eastAsia="Cambria" w:hAnsi="Cambria"/>
      <w:lang w:eastAsia="zh-CN"/>
    </w:rPr>
  </w:style>
  <w:style w:type="paragraph" w:styleId="FootnoteText">
    <w:name w:val="footnote text"/>
    <w:basedOn w:val="Normal"/>
    <w:link w:val="FootnoteTextChar"/>
    <w:qFormat/>
    <w:rsid w:val="006854ED"/>
    <w:rPr>
      <w:rFonts w:ascii="Calibri" w:eastAsia="Times New Roman" w:hAnsi="Calibri"/>
      <w:lang w:eastAsia="zh-CN"/>
    </w:rPr>
  </w:style>
  <w:style w:type="character" w:customStyle="1" w:styleId="FootnoteTextChar">
    <w:name w:val="Footnote Text Char"/>
    <w:link w:val="FootnoteText"/>
    <w:rsid w:val="006854ED"/>
    <w:rPr>
      <w:rFonts w:ascii="Calibri" w:eastAsia="Times New Roman" w:hAnsi="Calibri"/>
      <w:lang w:val="en-GB" w:eastAsia="zh-CN"/>
    </w:rPr>
  </w:style>
  <w:style w:type="paragraph" w:styleId="HTMLAddress">
    <w:name w:val="HTML Address"/>
    <w:basedOn w:val="Normal"/>
    <w:link w:val="HTMLAddressChar"/>
    <w:qFormat/>
    <w:rsid w:val="006854ED"/>
    <w:rPr>
      <w:rFonts w:ascii="Calibri" w:eastAsia="Times New Roman" w:hAnsi="Calibri"/>
      <w:i/>
      <w:iCs/>
      <w:sz w:val="22"/>
      <w:szCs w:val="22"/>
      <w:lang w:eastAsia="zh-CN"/>
    </w:rPr>
  </w:style>
  <w:style w:type="character" w:customStyle="1" w:styleId="HTMLAddressChar">
    <w:name w:val="HTML Address Char"/>
    <w:link w:val="HTMLAddress"/>
    <w:rsid w:val="006854ED"/>
    <w:rPr>
      <w:rFonts w:ascii="Calibri" w:eastAsia="Times New Roman" w:hAnsi="Calibri"/>
      <w:i/>
      <w:iCs/>
      <w:sz w:val="22"/>
      <w:szCs w:val="22"/>
      <w:lang w:val="en-GB" w:eastAsia="zh-CN"/>
    </w:rPr>
  </w:style>
  <w:style w:type="paragraph" w:styleId="Index1">
    <w:name w:val="index 1"/>
    <w:basedOn w:val="Normal"/>
    <w:next w:val="Normal"/>
    <w:qFormat/>
    <w:rsid w:val="006854ED"/>
    <w:pPr>
      <w:ind w:left="220" w:hanging="220"/>
    </w:pPr>
    <w:rPr>
      <w:rFonts w:ascii="Calibri" w:eastAsia="Times New Roman" w:hAnsi="Calibri"/>
      <w:sz w:val="22"/>
      <w:szCs w:val="22"/>
      <w:lang w:eastAsia="zh-CN"/>
    </w:rPr>
  </w:style>
  <w:style w:type="paragraph" w:styleId="Index2">
    <w:name w:val="index 2"/>
    <w:basedOn w:val="Normal"/>
    <w:next w:val="Normal"/>
    <w:qFormat/>
    <w:rsid w:val="006854ED"/>
    <w:pPr>
      <w:ind w:left="440" w:hanging="220"/>
    </w:pPr>
    <w:rPr>
      <w:rFonts w:ascii="Calibri" w:eastAsia="Times New Roman" w:hAnsi="Calibri"/>
      <w:sz w:val="22"/>
      <w:szCs w:val="22"/>
      <w:lang w:eastAsia="zh-CN"/>
    </w:rPr>
  </w:style>
  <w:style w:type="paragraph" w:styleId="Index3">
    <w:name w:val="index 3"/>
    <w:basedOn w:val="Normal"/>
    <w:next w:val="Normal"/>
    <w:qFormat/>
    <w:rsid w:val="006854ED"/>
    <w:pPr>
      <w:ind w:left="660" w:hanging="220"/>
    </w:pPr>
    <w:rPr>
      <w:rFonts w:ascii="Calibri" w:eastAsia="Times New Roman" w:hAnsi="Calibri"/>
      <w:sz w:val="22"/>
      <w:szCs w:val="22"/>
      <w:lang w:eastAsia="zh-CN"/>
    </w:rPr>
  </w:style>
  <w:style w:type="paragraph" w:styleId="Index4">
    <w:name w:val="index 4"/>
    <w:basedOn w:val="Normal"/>
    <w:next w:val="Normal"/>
    <w:qFormat/>
    <w:rsid w:val="006854ED"/>
    <w:pPr>
      <w:ind w:left="880" w:hanging="220"/>
    </w:pPr>
    <w:rPr>
      <w:rFonts w:ascii="Calibri" w:eastAsia="Times New Roman" w:hAnsi="Calibri"/>
      <w:sz w:val="22"/>
      <w:szCs w:val="22"/>
      <w:lang w:eastAsia="zh-CN"/>
    </w:rPr>
  </w:style>
  <w:style w:type="paragraph" w:styleId="Index5">
    <w:name w:val="index 5"/>
    <w:basedOn w:val="Normal"/>
    <w:next w:val="Normal"/>
    <w:qFormat/>
    <w:rsid w:val="006854ED"/>
    <w:pPr>
      <w:ind w:left="1100" w:hanging="220"/>
    </w:pPr>
    <w:rPr>
      <w:rFonts w:ascii="Calibri" w:eastAsia="Times New Roman" w:hAnsi="Calibri"/>
      <w:sz w:val="22"/>
      <w:szCs w:val="22"/>
      <w:lang w:eastAsia="zh-CN"/>
    </w:rPr>
  </w:style>
  <w:style w:type="paragraph" w:styleId="Index6">
    <w:name w:val="index 6"/>
    <w:basedOn w:val="Normal"/>
    <w:next w:val="Normal"/>
    <w:qFormat/>
    <w:rsid w:val="006854ED"/>
    <w:pPr>
      <w:ind w:left="1320" w:hanging="220"/>
    </w:pPr>
    <w:rPr>
      <w:rFonts w:ascii="Calibri" w:eastAsia="Times New Roman" w:hAnsi="Calibri"/>
      <w:sz w:val="22"/>
      <w:szCs w:val="22"/>
      <w:lang w:eastAsia="zh-CN"/>
    </w:rPr>
  </w:style>
  <w:style w:type="paragraph" w:styleId="Index7">
    <w:name w:val="index 7"/>
    <w:basedOn w:val="Normal"/>
    <w:next w:val="Normal"/>
    <w:qFormat/>
    <w:rsid w:val="006854ED"/>
    <w:pPr>
      <w:ind w:left="1540" w:hanging="220"/>
    </w:pPr>
    <w:rPr>
      <w:rFonts w:ascii="Calibri" w:eastAsia="Times New Roman" w:hAnsi="Calibri"/>
      <w:sz w:val="22"/>
      <w:szCs w:val="22"/>
      <w:lang w:eastAsia="zh-CN"/>
    </w:rPr>
  </w:style>
  <w:style w:type="paragraph" w:styleId="Index8">
    <w:name w:val="index 8"/>
    <w:basedOn w:val="Normal"/>
    <w:next w:val="Normal"/>
    <w:qFormat/>
    <w:rsid w:val="006854ED"/>
    <w:pPr>
      <w:ind w:left="1760" w:hanging="220"/>
    </w:pPr>
    <w:rPr>
      <w:rFonts w:ascii="Calibri" w:eastAsia="Times New Roman" w:hAnsi="Calibri"/>
      <w:sz w:val="22"/>
      <w:szCs w:val="22"/>
      <w:lang w:eastAsia="zh-CN"/>
    </w:rPr>
  </w:style>
  <w:style w:type="paragraph" w:styleId="Index9">
    <w:name w:val="index 9"/>
    <w:basedOn w:val="Normal"/>
    <w:next w:val="Normal"/>
    <w:qFormat/>
    <w:rsid w:val="006854ED"/>
    <w:pPr>
      <w:ind w:left="1980" w:hanging="220"/>
    </w:pPr>
    <w:rPr>
      <w:rFonts w:ascii="Calibri" w:eastAsia="Times New Roman" w:hAnsi="Calibri"/>
      <w:sz w:val="22"/>
      <w:szCs w:val="22"/>
      <w:lang w:eastAsia="zh-CN"/>
    </w:rPr>
  </w:style>
  <w:style w:type="paragraph" w:styleId="IndexHeading">
    <w:name w:val="index heading"/>
    <w:basedOn w:val="Normal"/>
    <w:next w:val="Index1"/>
    <w:qFormat/>
    <w:rsid w:val="006854ED"/>
    <w:pPr>
      <w:spacing w:before="200" w:line="360" w:lineRule="auto"/>
    </w:pPr>
    <w:rPr>
      <w:rFonts w:ascii="Cambria" w:eastAsia="Cambria" w:hAnsi="Cambria"/>
      <w:b/>
      <w:bCs/>
      <w:sz w:val="22"/>
      <w:szCs w:val="22"/>
      <w:lang w:eastAsia="zh-CN"/>
    </w:rPr>
  </w:style>
  <w:style w:type="paragraph" w:styleId="List">
    <w:name w:val="List"/>
    <w:basedOn w:val="Normal"/>
    <w:qFormat/>
    <w:rsid w:val="006854ED"/>
    <w:pPr>
      <w:spacing w:before="200" w:line="360" w:lineRule="auto"/>
      <w:ind w:left="283" w:hanging="283"/>
      <w:contextualSpacing/>
    </w:pPr>
    <w:rPr>
      <w:rFonts w:ascii="Calibri" w:eastAsia="Times New Roman" w:hAnsi="Calibri"/>
      <w:sz w:val="22"/>
      <w:szCs w:val="22"/>
      <w:lang w:eastAsia="zh-CN"/>
    </w:rPr>
  </w:style>
  <w:style w:type="paragraph" w:styleId="List2">
    <w:name w:val="List 2"/>
    <w:basedOn w:val="Normal"/>
    <w:qFormat/>
    <w:rsid w:val="006854ED"/>
    <w:pPr>
      <w:spacing w:before="200" w:line="360" w:lineRule="auto"/>
      <w:ind w:left="566" w:hanging="283"/>
      <w:contextualSpacing/>
    </w:pPr>
    <w:rPr>
      <w:rFonts w:ascii="Calibri" w:eastAsia="Times New Roman" w:hAnsi="Calibri"/>
      <w:sz w:val="22"/>
      <w:szCs w:val="22"/>
      <w:lang w:eastAsia="zh-CN"/>
    </w:rPr>
  </w:style>
  <w:style w:type="paragraph" w:styleId="List4">
    <w:name w:val="List 4"/>
    <w:basedOn w:val="Normal"/>
    <w:qFormat/>
    <w:rsid w:val="006854ED"/>
    <w:pPr>
      <w:spacing w:before="200" w:line="360" w:lineRule="auto"/>
      <w:ind w:left="1132" w:hanging="283"/>
      <w:contextualSpacing/>
    </w:pPr>
    <w:rPr>
      <w:rFonts w:ascii="Calibri" w:eastAsia="Times New Roman" w:hAnsi="Calibri"/>
      <w:sz w:val="22"/>
      <w:szCs w:val="22"/>
      <w:lang w:eastAsia="zh-CN"/>
    </w:rPr>
  </w:style>
  <w:style w:type="paragraph" w:styleId="List5">
    <w:name w:val="List 5"/>
    <w:basedOn w:val="Normal"/>
    <w:qFormat/>
    <w:rsid w:val="006854ED"/>
    <w:pPr>
      <w:spacing w:before="200" w:line="360" w:lineRule="auto"/>
      <w:ind w:left="1415" w:hanging="283"/>
      <w:contextualSpacing/>
    </w:pPr>
    <w:rPr>
      <w:rFonts w:ascii="Calibri" w:eastAsia="Times New Roman" w:hAnsi="Calibri"/>
      <w:sz w:val="22"/>
      <w:szCs w:val="22"/>
      <w:lang w:eastAsia="zh-CN"/>
    </w:rPr>
  </w:style>
  <w:style w:type="paragraph" w:styleId="ListBullet">
    <w:name w:val="List Bullet"/>
    <w:basedOn w:val="Normal"/>
    <w:qFormat/>
    <w:rsid w:val="006854ED"/>
    <w:pPr>
      <w:numPr>
        <w:numId w:val="7"/>
      </w:numPr>
      <w:spacing w:before="200" w:line="360" w:lineRule="auto"/>
      <w:ind w:left="360" w:hanging="360"/>
      <w:contextualSpacing/>
    </w:pPr>
    <w:rPr>
      <w:rFonts w:ascii="Calibri" w:eastAsia="Times New Roman" w:hAnsi="Calibri"/>
      <w:sz w:val="22"/>
      <w:szCs w:val="22"/>
      <w:lang w:eastAsia="zh-CN"/>
    </w:rPr>
  </w:style>
  <w:style w:type="paragraph" w:styleId="ListBullet2">
    <w:name w:val="List Bullet 2"/>
    <w:basedOn w:val="Normal"/>
    <w:qFormat/>
    <w:rsid w:val="006854ED"/>
    <w:pPr>
      <w:numPr>
        <w:numId w:val="2"/>
      </w:numPr>
      <w:spacing w:before="200" w:line="360" w:lineRule="auto"/>
      <w:ind w:left="643" w:hanging="360"/>
      <w:contextualSpacing/>
    </w:pPr>
    <w:rPr>
      <w:rFonts w:ascii="Calibri" w:eastAsia="Times New Roman" w:hAnsi="Calibri"/>
      <w:sz w:val="22"/>
      <w:szCs w:val="22"/>
      <w:lang w:eastAsia="zh-CN"/>
    </w:rPr>
  </w:style>
  <w:style w:type="paragraph" w:styleId="ListBullet3">
    <w:name w:val="List Bullet 3"/>
    <w:basedOn w:val="Normal"/>
    <w:qFormat/>
    <w:rsid w:val="006854ED"/>
    <w:pPr>
      <w:numPr>
        <w:numId w:val="8"/>
      </w:numPr>
      <w:spacing w:before="200" w:line="360" w:lineRule="auto"/>
      <w:ind w:left="926" w:hanging="360"/>
      <w:contextualSpacing/>
    </w:pPr>
    <w:rPr>
      <w:rFonts w:ascii="Calibri" w:eastAsia="Times New Roman" w:hAnsi="Calibri"/>
      <w:sz w:val="22"/>
      <w:szCs w:val="22"/>
      <w:lang w:eastAsia="zh-CN"/>
    </w:rPr>
  </w:style>
  <w:style w:type="paragraph" w:styleId="ListBullet4">
    <w:name w:val="List Bullet 4"/>
    <w:basedOn w:val="Normal"/>
    <w:qFormat/>
    <w:rsid w:val="006854ED"/>
    <w:pPr>
      <w:numPr>
        <w:numId w:val="4"/>
      </w:numPr>
      <w:spacing w:before="200" w:line="360" w:lineRule="auto"/>
      <w:ind w:left="1209" w:hanging="360"/>
      <w:contextualSpacing/>
    </w:pPr>
    <w:rPr>
      <w:rFonts w:ascii="Calibri" w:eastAsia="Times New Roman" w:hAnsi="Calibri"/>
      <w:sz w:val="22"/>
      <w:szCs w:val="22"/>
      <w:lang w:eastAsia="zh-CN"/>
    </w:rPr>
  </w:style>
  <w:style w:type="paragraph" w:styleId="ListBullet5">
    <w:name w:val="List Bullet 5"/>
    <w:basedOn w:val="Normal"/>
    <w:qFormat/>
    <w:rsid w:val="006854ED"/>
    <w:pPr>
      <w:numPr>
        <w:numId w:val="5"/>
      </w:numPr>
      <w:spacing w:before="200" w:line="360" w:lineRule="auto"/>
      <w:ind w:left="1492" w:hanging="360"/>
      <w:contextualSpacing/>
    </w:pPr>
    <w:rPr>
      <w:rFonts w:ascii="Calibri" w:eastAsia="Times New Roman" w:hAnsi="Calibri"/>
      <w:sz w:val="22"/>
      <w:szCs w:val="22"/>
      <w:lang w:eastAsia="zh-CN"/>
    </w:rPr>
  </w:style>
  <w:style w:type="paragraph" w:styleId="ListContinue">
    <w:name w:val="List Continue"/>
    <w:basedOn w:val="Normal"/>
    <w:qFormat/>
    <w:rsid w:val="006854ED"/>
    <w:pPr>
      <w:spacing w:before="200" w:after="120" w:line="360" w:lineRule="auto"/>
      <w:ind w:left="283"/>
      <w:contextualSpacing/>
    </w:pPr>
    <w:rPr>
      <w:rFonts w:ascii="Calibri" w:eastAsia="Times New Roman" w:hAnsi="Calibri"/>
      <w:sz w:val="22"/>
      <w:szCs w:val="22"/>
      <w:lang w:eastAsia="zh-CN"/>
    </w:rPr>
  </w:style>
  <w:style w:type="paragraph" w:styleId="ListContinue2">
    <w:name w:val="List Continue 2"/>
    <w:basedOn w:val="Normal"/>
    <w:qFormat/>
    <w:rsid w:val="006854ED"/>
    <w:pPr>
      <w:spacing w:before="200" w:after="120" w:line="360" w:lineRule="auto"/>
      <w:ind w:left="566"/>
      <w:contextualSpacing/>
    </w:pPr>
    <w:rPr>
      <w:rFonts w:ascii="Calibri" w:eastAsia="Times New Roman" w:hAnsi="Calibri"/>
      <w:sz w:val="22"/>
      <w:szCs w:val="22"/>
      <w:lang w:eastAsia="zh-CN"/>
    </w:rPr>
  </w:style>
  <w:style w:type="paragraph" w:styleId="ListContinue3">
    <w:name w:val="List Continue 3"/>
    <w:basedOn w:val="Normal"/>
    <w:qFormat/>
    <w:rsid w:val="006854ED"/>
    <w:pPr>
      <w:spacing w:before="200" w:after="120" w:line="360" w:lineRule="auto"/>
      <w:ind w:left="849"/>
      <w:contextualSpacing/>
    </w:pPr>
    <w:rPr>
      <w:rFonts w:ascii="Calibri" w:eastAsia="Times New Roman" w:hAnsi="Calibri"/>
      <w:sz w:val="22"/>
      <w:szCs w:val="22"/>
      <w:lang w:eastAsia="zh-CN"/>
    </w:rPr>
  </w:style>
  <w:style w:type="paragraph" w:styleId="ListContinue4">
    <w:name w:val="List Continue 4"/>
    <w:basedOn w:val="Normal"/>
    <w:qFormat/>
    <w:rsid w:val="006854ED"/>
    <w:pPr>
      <w:spacing w:before="200" w:after="120" w:line="360" w:lineRule="auto"/>
      <w:ind w:left="1132"/>
      <w:contextualSpacing/>
    </w:pPr>
    <w:rPr>
      <w:rFonts w:ascii="Calibri" w:eastAsia="Times New Roman" w:hAnsi="Calibri"/>
      <w:sz w:val="22"/>
      <w:szCs w:val="22"/>
      <w:lang w:eastAsia="zh-CN"/>
    </w:rPr>
  </w:style>
  <w:style w:type="paragraph" w:styleId="ListContinue5">
    <w:name w:val="List Continue 5"/>
    <w:basedOn w:val="Normal"/>
    <w:qFormat/>
    <w:rsid w:val="006854ED"/>
    <w:pPr>
      <w:spacing w:before="200" w:after="120" w:line="360" w:lineRule="auto"/>
      <w:ind w:left="1415"/>
      <w:contextualSpacing/>
    </w:pPr>
    <w:rPr>
      <w:rFonts w:ascii="Calibri" w:eastAsia="Times New Roman" w:hAnsi="Calibri"/>
      <w:sz w:val="22"/>
      <w:szCs w:val="22"/>
      <w:lang w:eastAsia="zh-CN"/>
    </w:rPr>
  </w:style>
  <w:style w:type="paragraph" w:styleId="ListNumber">
    <w:name w:val="List Number"/>
    <w:basedOn w:val="Normal"/>
    <w:qFormat/>
    <w:rsid w:val="006854ED"/>
    <w:pPr>
      <w:numPr>
        <w:numId w:val="1"/>
      </w:numPr>
      <w:spacing w:before="200" w:line="360" w:lineRule="auto"/>
      <w:ind w:left="357" w:hanging="357"/>
      <w:contextualSpacing/>
    </w:pPr>
    <w:rPr>
      <w:rFonts w:ascii="Calibri" w:eastAsia="Times New Roman" w:hAnsi="Calibri"/>
      <w:sz w:val="22"/>
      <w:szCs w:val="22"/>
      <w:lang w:eastAsia="zh-CN"/>
    </w:rPr>
  </w:style>
  <w:style w:type="paragraph" w:styleId="ListNumber2">
    <w:name w:val="List Number 2"/>
    <w:basedOn w:val="Normal"/>
    <w:qFormat/>
    <w:rsid w:val="006854ED"/>
    <w:pPr>
      <w:numPr>
        <w:numId w:val="6"/>
      </w:numPr>
      <w:spacing w:before="200" w:line="360" w:lineRule="auto"/>
      <w:ind w:left="643" w:hanging="360"/>
      <w:contextualSpacing/>
    </w:pPr>
    <w:rPr>
      <w:rFonts w:ascii="Calibri" w:eastAsia="Times New Roman" w:hAnsi="Calibri"/>
      <w:sz w:val="22"/>
      <w:szCs w:val="22"/>
      <w:lang w:eastAsia="zh-CN"/>
    </w:rPr>
  </w:style>
  <w:style w:type="paragraph" w:styleId="ListNumber3">
    <w:name w:val="List Number 3"/>
    <w:basedOn w:val="Normal"/>
    <w:qFormat/>
    <w:rsid w:val="006854ED"/>
    <w:pPr>
      <w:numPr>
        <w:numId w:val="11"/>
      </w:numPr>
      <w:spacing w:before="200" w:line="360" w:lineRule="auto"/>
      <w:ind w:left="926" w:hanging="360"/>
      <w:contextualSpacing/>
    </w:pPr>
    <w:rPr>
      <w:rFonts w:ascii="Calibri" w:eastAsia="Times New Roman" w:hAnsi="Calibri"/>
      <w:sz w:val="22"/>
      <w:szCs w:val="22"/>
      <w:lang w:eastAsia="zh-CN"/>
    </w:rPr>
  </w:style>
  <w:style w:type="paragraph" w:styleId="ListNumber4">
    <w:name w:val="List Number 4"/>
    <w:basedOn w:val="Normal"/>
    <w:qFormat/>
    <w:rsid w:val="006854ED"/>
    <w:pPr>
      <w:numPr>
        <w:numId w:val="10"/>
      </w:numPr>
      <w:spacing w:before="200" w:line="360" w:lineRule="auto"/>
      <w:ind w:left="1209" w:hanging="360"/>
      <w:contextualSpacing/>
    </w:pPr>
    <w:rPr>
      <w:rFonts w:ascii="Calibri" w:eastAsia="Times New Roman" w:hAnsi="Calibri"/>
      <w:sz w:val="22"/>
      <w:szCs w:val="22"/>
      <w:lang w:eastAsia="zh-CN"/>
    </w:rPr>
  </w:style>
  <w:style w:type="paragraph" w:styleId="ListNumber5">
    <w:name w:val="List Number 5"/>
    <w:basedOn w:val="Normal"/>
    <w:qFormat/>
    <w:rsid w:val="006854ED"/>
    <w:pPr>
      <w:numPr>
        <w:numId w:val="9"/>
      </w:numPr>
      <w:spacing w:before="200" w:line="360" w:lineRule="auto"/>
      <w:ind w:left="1492" w:hanging="360"/>
      <w:contextualSpacing/>
    </w:pPr>
    <w:rPr>
      <w:rFonts w:ascii="Calibri" w:eastAsia="Times New Roman" w:hAnsi="Calibri"/>
      <w:sz w:val="22"/>
      <w:szCs w:val="22"/>
      <w:lang w:eastAsia="zh-CN"/>
    </w:rPr>
  </w:style>
  <w:style w:type="paragraph" w:customStyle="1" w:styleId="MacroText1">
    <w:name w:val="Macro Text1"/>
    <w:qFormat/>
    <w:rsid w:val="006854ED"/>
    <w:pPr>
      <w:tabs>
        <w:tab w:val="left" w:pos="480"/>
        <w:tab w:val="left" w:pos="960"/>
        <w:tab w:val="left" w:pos="1440"/>
        <w:tab w:val="left" w:pos="1920"/>
        <w:tab w:val="left" w:pos="2400"/>
        <w:tab w:val="left" w:pos="2880"/>
        <w:tab w:val="left" w:pos="3360"/>
        <w:tab w:val="left" w:pos="3840"/>
        <w:tab w:val="left" w:pos="4320"/>
      </w:tabs>
      <w:spacing w:before="200" w:line="360" w:lineRule="auto"/>
    </w:pPr>
    <w:rPr>
      <w:rFonts w:ascii="Consolas" w:eastAsia="Times New Roman" w:hAnsi="Consolas"/>
    </w:rPr>
  </w:style>
  <w:style w:type="paragraph" w:styleId="MessageHeader">
    <w:name w:val="Message Header"/>
    <w:basedOn w:val="Normal"/>
    <w:link w:val="MessageHeaderChar"/>
    <w:qFormat/>
    <w:rsid w:val="006854ED"/>
    <w:pPr>
      <w:pBdr>
        <w:top w:val="single" w:sz="6" w:space="1" w:color="000000"/>
        <w:left w:val="single" w:sz="6" w:space="1" w:color="000000"/>
        <w:bottom w:val="single" w:sz="6" w:space="1" w:color="000000"/>
        <w:right w:val="single" w:sz="6" w:space="1" w:color="000000"/>
        <w:between w:val="nil"/>
      </w:pBdr>
      <w:shd w:val="solid" w:color="CCCCCC" w:fill="auto"/>
      <w:ind w:left="1134" w:hanging="1134"/>
    </w:pPr>
    <w:rPr>
      <w:rFonts w:ascii="Cambria" w:eastAsia="Cambria" w:hAnsi="Cambria"/>
      <w:sz w:val="24"/>
      <w:szCs w:val="24"/>
      <w:lang w:eastAsia="zh-CN"/>
    </w:rPr>
  </w:style>
  <w:style w:type="character" w:customStyle="1" w:styleId="MessageHeaderChar">
    <w:name w:val="Message Header Char"/>
    <w:link w:val="MessageHeader"/>
    <w:rsid w:val="006854ED"/>
    <w:rPr>
      <w:rFonts w:ascii="Cambria" w:eastAsia="Cambria" w:hAnsi="Cambria"/>
      <w:sz w:val="24"/>
      <w:szCs w:val="24"/>
      <w:shd w:val="solid" w:color="CCCCCC" w:fill="auto"/>
      <w:lang w:val="en-GB" w:eastAsia="zh-CN"/>
    </w:rPr>
  </w:style>
  <w:style w:type="paragraph" w:styleId="NoSpacing">
    <w:name w:val="No Spacing"/>
    <w:qFormat/>
    <w:rsid w:val="006854ED"/>
    <w:rPr>
      <w:rFonts w:ascii="Calibri" w:eastAsia="Times New Roman" w:hAnsi="Calibri"/>
      <w:sz w:val="22"/>
      <w:szCs w:val="22"/>
    </w:rPr>
  </w:style>
  <w:style w:type="paragraph" w:styleId="NormalWeb">
    <w:name w:val="Normal (Web)"/>
    <w:basedOn w:val="Normal"/>
    <w:qFormat/>
    <w:rsid w:val="006854ED"/>
    <w:pPr>
      <w:spacing w:before="200" w:line="360" w:lineRule="auto"/>
    </w:pPr>
    <w:rPr>
      <w:rFonts w:eastAsia="Times New Roman"/>
      <w:sz w:val="24"/>
      <w:szCs w:val="24"/>
      <w:lang w:eastAsia="zh-CN"/>
    </w:rPr>
  </w:style>
  <w:style w:type="paragraph" w:styleId="NormalIndent">
    <w:name w:val="Normal Indent"/>
    <w:basedOn w:val="Normal"/>
    <w:qFormat/>
    <w:rsid w:val="006854ED"/>
    <w:pPr>
      <w:spacing w:before="200" w:line="360" w:lineRule="auto"/>
      <w:ind w:left="720"/>
    </w:pPr>
    <w:rPr>
      <w:rFonts w:ascii="Calibri" w:eastAsia="Times New Roman" w:hAnsi="Calibri"/>
      <w:sz w:val="22"/>
      <w:szCs w:val="22"/>
      <w:lang w:eastAsia="zh-CN"/>
    </w:rPr>
  </w:style>
  <w:style w:type="paragraph" w:styleId="NoteHeading">
    <w:name w:val="Note Heading"/>
    <w:basedOn w:val="Normal"/>
    <w:next w:val="Normal"/>
    <w:link w:val="NoteHeadingChar"/>
    <w:qFormat/>
    <w:rsid w:val="006854ED"/>
    <w:rPr>
      <w:rFonts w:ascii="Calibri" w:eastAsia="Times New Roman" w:hAnsi="Calibri"/>
      <w:sz w:val="22"/>
      <w:szCs w:val="22"/>
      <w:lang w:eastAsia="zh-CN"/>
    </w:rPr>
  </w:style>
  <w:style w:type="character" w:customStyle="1" w:styleId="NoteHeadingChar">
    <w:name w:val="Note Heading Char"/>
    <w:link w:val="NoteHeading"/>
    <w:rsid w:val="006854ED"/>
    <w:rPr>
      <w:rFonts w:ascii="Calibri" w:eastAsia="Times New Roman" w:hAnsi="Calibri"/>
      <w:sz w:val="22"/>
      <w:szCs w:val="22"/>
      <w:lang w:val="en-GB" w:eastAsia="zh-CN"/>
    </w:rPr>
  </w:style>
  <w:style w:type="paragraph" w:styleId="PlainText">
    <w:name w:val="Plain Text"/>
    <w:basedOn w:val="Normal"/>
    <w:link w:val="PlainTextChar"/>
    <w:qFormat/>
    <w:rsid w:val="006854ED"/>
    <w:rPr>
      <w:rFonts w:ascii="Consolas" w:eastAsia="Times New Roman" w:hAnsi="Consolas"/>
      <w:sz w:val="21"/>
      <w:szCs w:val="21"/>
      <w:lang w:eastAsia="zh-CN"/>
    </w:rPr>
  </w:style>
  <w:style w:type="character" w:customStyle="1" w:styleId="PlainTextChar">
    <w:name w:val="Plain Text Char"/>
    <w:link w:val="PlainText"/>
    <w:rsid w:val="006854ED"/>
    <w:rPr>
      <w:rFonts w:ascii="Consolas" w:eastAsia="Times New Roman" w:hAnsi="Consolas"/>
      <w:sz w:val="21"/>
      <w:szCs w:val="21"/>
      <w:lang w:val="en-GB" w:eastAsia="zh-CN"/>
    </w:rPr>
  </w:style>
  <w:style w:type="paragraph" w:styleId="Signature">
    <w:name w:val="Signature"/>
    <w:basedOn w:val="Normal"/>
    <w:link w:val="SignatureChar"/>
    <w:qFormat/>
    <w:rsid w:val="006854ED"/>
    <w:pPr>
      <w:ind w:left="4252"/>
    </w:pPr>
    <w:rPr>
      <w:rFonts w:ascii="Calibri" w:eastAsia="Times New Roman" w:hAnsi="Calibri"/>
      <w:sz w:val="22"/>
      <w:szCs w:val="22"/>
      <w:lang w:eastAsia="zh-CN"/>
    </w:rPr>
  </w:style>
  <w:style w:type="character" w:customStyle="1" w:styleId="SignatureChar">
    <w:name w:val="Signature Char"/>
    <w:link w:val="Signature"/>
    <w:rsid w:val="006854ED"/>
    <w:rPr>
      <w:rFonts w:ascii="Calibri" w:eastAsia="Times New Roman" w:hAnsi="Calibri"/>
      <w:sz w:val="22"/>
      <w:szCs w:val="22"/>
      <w:lang w:val="en-GB" w:eastAsia="zh-CN"/>
    </w:rPr>
  </w:style>
  <w:style w:type="paragraph" w:styleId="TableofAuthorities">
    <w:name w:val="table of authorities"/>
    <w:basedOn w:val="Normal"/>
    <w:next w:val="Normal"/>
    <w:qFormat/>
    <w:rsid w:val="006854ED"/>
    <w:pPr>
      <w:spacing w:before="200" w:line="360" w:lineRule="auto"/>
      <w:ind w:left="220" w:hanging="220"/>
    </w:pPr>
    <w:rPr>
      <w:rFonts w:ascii="Calibri" w:eastAsia="Times New Roman" w:hAnsi="Calibri"/>
      <w:sz w:val="22"/>
      <w:szCs w:val="22"/>
      <w:lang w:eastAsia="zh-CN"/>
    </w:rPr>
  </w:style>
  <w:style w:type="paragraph" w:styleId="TOAHeading">
    <w:name w:val="toa heading"/>
    <w:basedOn w:val="Normal"/>
    <w:next w:val="Normal"/>
    <w:qFormat/>
    <w:rsid w:val="006854ED"/>
    <w:pPr>
      <w:spacing w:before="120" w:line="360" w:lineRule="auto"/>
    </w:pPr>
    <w:rPr>
      <w:rFonts w:ascii="Cambria" w:eastAsia="Cambria" w:hAnsi="Cambria"/>
      <w:b/>
      <w:bCs/>
      <w:sz w:val="24"/>
      <w:szCs w:val="24"/>
      <w:lang w:eastAsia="zh-CN"/>
    </w:rPr>
  </w:style>
  <w:style w:type="paragraph" w:styleId="TOC6">
    <w:name w:val="toc 6"/>
    <w:basedOn w:val="Normal"/>
    <w:next w:val="Normal"/>
    <w:qFormat/>
    <w:rsid w:val="006854ED"/>
    <w:pPr>
      <w:spacing w:before="200" w:after="100" w:line="360" w:lineRule="auto"/>
      <w:ind w:left="1100"/>
    </w:pPr>
    <w:rPr>
      <w:rFonts w:ascii="Calibri" w:eastAsia="Times New Roman" w:hAnsi="Calibri"/>
      <w:sz w:val="22"/>
      <w:szCs w:val="22"/>
      <w:lang w:eastAsia="zh-CN"/>
    </w:rPr>
  </w:style>
  <w:style w:type="paragraph" w:styleId="TOC7">
    <w:name w:val="toc 7"/>
    <w:basedOn w:val="Normal"/>
    <w:next w:val="Normal"/>
    <w:qFormat/>
    <w:rsid w:val="006854ED"/>
    <w:pPr>
      <w:spacing w:before="200" w:after="100" w:line="360" w:lineRule="auto"/>
      <w:ind w:left="1320"/>
    </w:pPr>
    <w:rPr>
      <w:rFonts w:ascii="Calibri" w:eastAsia="Times New Roman" w:hAnsi="Calibri"/>
      <w:sz w:val="22"/>
      <w:szCs w:val="22"/>
      <w:lang w:eastAsia="zh-CN"/>
    </w:rPr>
  </w:style>
  <w:style w:type="paragraph" w:styleId="TOC8">
    <w:name w:val="toc 8"/>
    <w:basedOn w:val="Normal"/>
    <w:next w:val="Normal"/>
    <w:qFormat/>
    <w:rsid w:val="006854ED"/>
    <w:pPr>
      <w:spacing w:before="200" w:after="100" w:line="360" w:lineRule="auto"/>
      <w:ind w:left="1540"/>
    </w:pPr>
    <w:rPr>
      <w:rFonts w:ascii="Calibri" w:eastAsia="Times New Roman" w:hAnsi="Calibri"/>
      <w:sz w:val="22"/>
      <w:szCs w:val="22"/>
      <w:lang w:eastAsia="zh-CN"/>
    </w:rPr>
  </w:style>
  <w:style w:type="paragraph" w:styleId="TOC9">
    <w:name w:val="toc 9"/>
    <w:basedOn w:val="Normal"/>
    <w:next w:val="Normal"/>
    <w:qFormat/>
    <w:rsid w:val="006854ED"/>
    <w:pPr>
      <w:spacing w:before="200" w:after="100" w:line="360" w:lineRule="auto"/>
      <w:ind w:left="1760"/>
    </w:pPr>
    <w:rPr>
      <w:rFonts w:ascii="Calibri" w:eastAsia="Times New Roman" w:hAnsi="Calibri"/>
      <w:sz w:val="22"/>
      <w:szCs w:val="22"/>
      <w:lang w:eastAsia="zh-CN"/>
    </w:rPr>
  </w:style>
  <w:style w:type="paragraph" w:customStyle="1" w:styleId="FooterLandscapedEven">
    <w:name w:val="Footer Landscaped Even"/>
    <w:basedOn w:val="Footer"/>
    <w:qFormat/>
    <w:rsid w:val="006854ED"/>
    <w:pPr>
      <w:tabs>
        <w:tab w:val="clear" w:pos="4320"/>
        <w:tab w:val="clear" w:pos="8640"/>
        <w:tab w:val="center" w:pos="4153"/>
        <w:tab w:val="right" w:pos="8306"/>
        <w:tab w:val="right" w:pos="8505"/>
      </w:tabs>
      <w:spacing w:after="1800"/>
      <w:jc w:val="center"/>
    </w:pPr>
    <w:rPr>
      <w:rFonts w:ascii="Calibri" w:hAnsi="Calibri"/>
      <w:sz w:val="22"/>
      <w:szCs w:val="24"/>
      <w:lang w:eastAsia="zh-CN"/>
    </w:rPr>
  </w:style>
  <w:style w:type="paragraph" w:customStyle="1" w:styleId="HeaderLandscapedOdd">
    <w:name w:val="Header Landscaped Odd"/>
    <w:basedOn w:val="Header"/>
    <w:qFormat/>
    <w:rsid w:val="006854ED"/>
    <w:pPr>
      <w:tabs>
        <w:tab w:val="clear" w:pos="4320"/>
        <w:tab w:val="clear" w:pos="8640"/>
        <w:tab w:val="center" w:pos="4153"/>
        <w:tab w:val="right" w:pos="8306"/>
        <w:tab w:val="right" w:pos="8460"/>
      </w:tabs>
      <w:spacing w:before="1800"/>
      <w:jc w:val="right"/>
    </w:pPr>
    <w:rPr>
      <w:rFonts w:ascii="Calibri" w:hAnsi="Calibri"/>
      <w:sz w:val="22"/>
      <w:szCs w:val="24"/>
      <w:lang w:eastAsia="zh-CN"/>
    </w:rPr>
  </w:style>
  <w:style w:type="paragraph" w:customStyle="1" w:styleId="QuotationAttribution">
    <w:name w:val="Quotation_Attribution"/>
    <w:basedOn w:val="Quotation"/>
    <w:next w:val="Normal"/>
    <w:qFormat/>
    <w:rsid w:val="006854ED"/>
    <w:rPr>
      <w:b/>
    </w:rPr>
  </w:style>
  <w:style w:type="paragraph" w:customStyle="1" w:styleId="Insertedimage">
    <w:name w:val="Inserted image"/>
    <w:basedOn w:val="Normal"/>
    <w:next w:val="Normal"/>
    <w:qFormat/>
    <w:rsid w:val="006854ED"/>
    <w:pPr>
      <w:keepNext/>
      <w:spacing w:before="120" w:after="120"/>
      <w:jc w:val="center"/>
    </w:pPr>
    <w:rPr>
      <w:rFonts w:ascii="Calibri" w:eastAsia="Times New Roman" w:hAnsi="Calibri"/>
      <w:sz w:val="22"/>
      <w:szCs w:val="22"/>
      <w:lang w:eastAsia="zh-CN"/>
    </w:rPr>
  </w:style>
  <w:style w:type="paragraph" w:styleId="Title">
    <w:name w:val="Title"/>
    <w:basedOn w:val="Normal"/>
    <w:next w:val="Normal"/>
    <w:link w:val="TitleChar"/>
    <w:qFormat/>
    <w:rsid w:val="006854ED"/>
    <w:pPr>
      <w:spacing w:before="360" w:after="360" w:line="360" w:lineRule="auto"/>
      <w:contextualSpacing/>
      <w:jc w:val="center"/>
    </w:pPr>
    <w:rPr>
      <w:rFonts w:ascii="Calibri" w:eastAsia="Cambria" w:hAnsi="Calibri"/>
      <w:b/>
      <w:spacing w:val="4"/>
      <w:sz w:val="24"/>
      <w:szCs w:val="52"/>
      <w:lang w:eastAsia="zh-CN"/>
    </w:rPr>
  </w:style>
  <w:style w:type="character" w:customStyle="1" w:styleId="TitleChar">
    <w:name w:val="Title Char"/>
    <w:link w:val="Title"/>
    <w:rsid w:val="006854ED"/>
    <w:rPr>
      <w:rFonts w:ascii="Calibri" w:eastAsia="Cambria" w:hAnsi="Calibri"/>
      <w:b/>
      <w:spacing w:val="4"/>
      <w:sz w:val="24"/>
      <w:szCs w:val="52"/>
      <w:lang w:val="en-GB" w:eastAsia="zh-CN"/>
    </w:rPr>
  </w:style>
  <w:style w:type="paragraph" w:styleId="ListParagraph">
    <w:name w:val="List Paragraph"/>
    <w:basedOn w:val="Normal"/>
    <w:uiPriority w:val="34"/>
    <w:qFormat/>
    <w:rsid w:val="006854ED"/>
    <w:pPr>
      <w:spacing w:before="200" w:line="360" w:lineRule="auto"/>
      <w:ind w:left="720"/>
      <w:contextualSpacing/>
    </w:pPr>
    <w:rPr>
      <w:rFonts w:ascii="Calibri" w:eastAsia="Times New Roman" w:hAnsi="Calibri"/>
      <w:sz w:val="22"/>
      <w:szCs w:val="22"/>
      <w:lang w:eastAsia="zh-CN"/>
    </w:rPr>
  </w:style>
  <w:style w:type="paragraph" w:customStyle="1" w:styleId="Default">
    <w:name w:val="Default"/>
    <w:qFormat/>
    <w:rsid w:val="006854ED"/>
    <w:pPr>
      <w:spacing w:line="360" w:lineRule="auto"/>
    </w:pPr>
    <w:rPr>
      <w:rFonts w:ascii="Calibri" w:eastAsia="Times New Roman" w:hAnsi="Calibri" w:cs="Lucida Sans"/>
      <w:color w:val="000000"/>
      <w:sz w:val="22"/>
      <w:szCs w:val="24"/>
    </w:rPr>
  </w:style>
  <w:style w:type="paragraph" w:customStyle="1" w:styleId="TitlePage">
    <w:name w:val="TitlePage"/>
    <w:qFormat/>
    <w:rsid w:val="006854ED"/>
    <w:pPr>
      <w:spacing w:before="200" w:line="360" w:lineRule="auto"/>
      <w:jc w:val="center"/>
    </w:pPr>
    <w:rPr>
      <w:rFonts w:ascii="Calibri" w:eastAsia="Times New Roman" w:hAnsi="Calibri"/>
      <w:sz w:val="24"/>
      <w:szCs w:val="24"/>
    </w:rPr>
  </w:style>
  <w:style w:type="paragraph" w:customStyle="1" w:styleId="CommentText2">
    <w:name w:val="Comment Text2"/>
    <w:basedOn w:val="Normal"/>
    <w:qFormat/>
    <w:rsid w:val="006854ED"/>
    <w:rPr>
      <w:rFonts w:ascii="Calibri" w:eastAsia="Times New Roman" w:hAnsi="Calibri"/>
      <w:lang w:eastAsia="zh-CN"/>
    </w:rPr>
  </w:style>
  <w:style w:type="paragraph" w:customStyle="1" w:styleId="CommentSubject2">
    <w:name w:val="Comment Subject2"/>
    <w:basedOn w:val="CommentText2"/>
    <w:next w:val="CommentText2"/>
    <w:qFormat/>
    <w:rsid w:val="006854ED"/>
    <w:rPr>
      <w:b/>
      <w:bCs/>
    </w:rPr>
  </w:style>
  <w:style w:type="paragraph" w:customStyle="1" w:styleId="Revision1">
    <w:name w:val="Revision1"/>
    <w:qFormat/>
    <w:rsid w:val="006854ED"/>
    <w:rPr>
      <w:rFonts w:ascii="Calibri" w:eastAsia="Times New Roman" w:hAnsi="Calibri"/>
      <w:sz w:val="22"/>
      <w:szCs w:val="22"/>
    </w:rPr>
  </w:style>
  <w:style w:type="character" w:customStyle="1" w:styleId="MacroTextChar">
    <w:name w:val="Macro Text Char"/>
    <w:rsid w:val="006854ED"/>
    <w:rPr>
      <w:rFonts w:ascii="Consolas" w:hAnsi="Consolas"/>
      <w:sz w:val="20"/>
      <w:szCs w:val="20"/>
    </w:rPr>
  </w:style>
  <w:style w:type="character" w:customStyle="1" w:styleId="apple-converted-space">
    <w:name w:val="apple-converted-space"/>
    <w:rsid w:val="006854ED"/>
  </w:style>
  <w:style w:type="character" w:customStyle="1" w:styleId="coursename">
    <w:name w:val="coursename"/>
    <w:rsid w:val="006854ED"/>
  </w:style>
  <w:style w:type="character" w:customStyle="1" w:styleId="courseid">
    <w:name w:val="courseid"/>
    <w:rsid w:val="006854ED"/>
  </w:style>
  <w:style w:type="character" w:styleId="PlaceholderText">
    <w:name w:val="Placeholder Text"/>
    <w:rsid w:val="006854ED"/>
    <w:rPr>
      <w:color w:val="808080"/>
    </w:rPr>
  </w:style>
  <w:style w:type="character" w:customStyle="1" w:styleId="CommentReference2">
    <w:name w:val="Comment Reference2"/>
    <w:rsid w:val="006854ED"/>
    <w:rPr>
      <w:sz w:val="16"/>
      <w:szCs w:val="16"/>
    </w:rPr>
  </w:style>
  <w:style w:type="paragraph" w:customStyle="1" w:styleId="CommentText3">
    <w:name w:val="Comment Text3"/>
    <w:basedOn w:val="Normal"/>
    <w:qFormat/>
    <w:rsid w:val="006854ED"/>
    <w:rPr>
      <w:rFonts w:ascii="Calibri" w:eastAsia="Times New Roman" w:hAnsi="Calibri"/>
      <w:lang w:eastAsia="zh-CN"/>
    </w:rPr>
  </w:style>
  <w:style w:type="character" w:customStyle="1" w:styleId="UnresolvedMention1">
    <w:name w:val="Unresolved Mention1"/>
    <w:uiPriority w:val="99"/>
    <w:semiHidden/>
    <w:unhideWhenUsed/>
    <w:rsid w:val="001748F2"/>
    <w:rPr>
      <w:color w:val="605E5C"/>
      <w:shd w:val="clear" w:color="auto" w:fill="E1DFDD"/>
    </w:rPr>
  </w:style>
  <w:style w:type="character" w:customStyle="1" w:styleId="UnresolvedMention2">
    <w:name w:val="Unresolved Mention2"/>
    <w:basedOn w:val="DefaultParagraphFont"/>
    <w:uiPriority w:val="99"/>
    <w:semiHidden/>
    <w:unhideWhenUsed/>
    <w:rsid w:val="00BE04D5"/>
    <w:rPr>
      <w:color w:val="605E5C"/>
      <w:shd w:val="clear" w:color="auto" w:fill="E1DFDD"/>
    </w:rPr>
  </w:style>
  <w:style w:type="character" w:customStyle="1" w:styleId="UnresolvedMention3">
    <w:name w:val="Unresolved Mention3"/>
    <w:basedOn w:val="DefaultParagraphFont"/>
    <w:uiPriority w:val="99"/>
    <w:semiHidden/>
    <w:unhideWhenUsed/>
    <w:rsid w:val="002D5980"/>
    <w:rPr>
      <w:color w:val="605E5C"/>
      <w:shd w:val="clear" w:color="auto" w:fill="E1DFDD"/>
    </w:rPr>
  </w:style>
  <w:style w:type="paragraph" w:styleId="Revision">
    <w:name w:val="Revision"/>
    <w:hidden/>
    <w:uiPriority w:val="99"/>
    <w:semiHidden/>
    <w:rsid w:val="00D106D6"/>
    <w:rPr>
      <w:lang w:eastAsia="en-US"/>
    </w:rPr>
  </w:style>
  <w:style w:type="paragraph" w:customStyle="1" w:styleId="msonormal0">
    <w:name w:val="msonormal"/>
    <w:basedOn w:val="Normal"/>
    <w:rsid w:val="001B371B"/>
    <w:pPr>
      <w:spacing w:before="100" w:beforeAutospacing="1" w:after="100" w:afterAutospacing="1"/>
    </w:pPr>
    <w:rPr>
      <w:rFonts w:eastAsia="Times New Roman"/>
      <w:sz w:val="24"/>
      <w:szCs w:val="24"/>
      <w:lang w:val="es-ES" w:eastAsia="es-ES"/>
    </w:rPr>
  </w:style>
  <w:style w:type="paragraph" w:customStyle="1" w:styleId="xl65">
    <w:name w:val="xl65"/>
    <w:basedOn w:val="Normal"/>
    <w:rsid w:val="001B371B"/>
    <w:pPr>
      <w:pBdr>
        <w:top w:val="single" w:sz="4" w:space="0" w:color="auto"/>
        <w:left w:val="single" w:sz="4" w:space="0" w:color="auto"/>
        <w:bottom w:val="single" w:sz="4" w:space="0" w:color="auto"/>
      </w:pBdr>
      <w:spacing w:before="100" w:beforeAutospacing="1" w:after="100" w:afterAutospacing="1"/>
      <w:jc w:val="center"/>
      <w:textAlignment w:val="center"/>
    </w:pPr>
    <w:rPr>
      <w:rFonts w:ascii="Garamond" w:eastAsia="Times New Roman" w:hAnsi="Garamond"/>
      <w:sz w:val="18"/>
      <w:szCs w:val="18"/>
      <w:lang w:val="es-ES" w:eastAsia="es-ES"/>
    </w:rPr>
  </w:style>
  <w:style w:type="paragraph" w:customStyle="1" w:styleId="xl66">
    <w:name w:val="xl66"/>
    <w:basedOn w:val="Normal"/>
    <w:rsid w:val="001B371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Garamond" w:eastAsia="Times New Roman" w:hAnsi="Garamond"/>
      <w:sz w:val="18"/>
      <w:szCs w:val="18"/>
      <w:lang w:val="es-ES" w:eastAsia="es-ES"/>
    </w:rPr>
  </w:style>
  <w:style w:type="paragraph" w:customStyle="1" w:styleId="xl67">
    <w:name w:val="xl67"/>
    <w:basedOn w:val="Normal"/>
    <w:rsid w:val="001B371B"/>
    <w:pPr>
      <w:pBdr>
        <w:top w:val="single" w:sz="4" w:space="0" w:color="auto"/>
        <w:bottom w:val="single" w:sz="4" w:space="0" w:color="auto"/>
      </w:pBdr>
      <w:spacing w:before="100" w:beforeAutospacing="1" w:after="100" w:afterAutospacing="1"/>
      <w:jc w:val="center"/>
      <w:textAlignment w:val="center"/>
    </w:pPr>
    <w:rPr>
      <w:rFonts w:ascii="Garamond" w:eastAsia="Times New Roman" w:hAnsi="Garamond"/>
      <w:sz w:val="18"/>
      <w:szCs w:val="18"/>
      <w:lang w:val="es-ES" w:eastAsia="es-ES"/>
    </w:rPr>
  </w:style>
  <w:style w:type="paragraph" w:customStyle="1" w:styleId="xl68">
    <w:name w:val="xl68"/>
    <w:basedOn w:val="Normal"/>
    <w:rsid w:val="001B371B"/>
    <w:pPr>
      <w:pBdr>
        <w:top w:val="single" w:sz="4" w:space="0" w:color="auto"/>
        <w:bottom w:val="single" w:sz="4" w:space="0" w:color="auto"/>
        <w:right w:val="single" w:sz="4" w:space="0" w:color="auto"/>
      </w:pBdr>
      <w:spacing w:before="100" w:beforeAutospacing="1" w:after="100" w:afterAutospacing="1"/>
      <w:jc w:val="center"/>
      <w:textAlignment w:val="center"/>
    </w:pPr>
    <w:rPr>
      <w:rFonts w:ascii="Garamond" w:eastAsia="Times New Roman" w:hAnsi="Garamond"/>
      <w:sz w:val="18"/>
      <w:szCs w:val="18"/>
      <w:lang w:val="es-ES" w:eastAsia="es-ES"/>
    </w:rPr>
  </w:style>
  <w:style w:type="paragraph" w:customStyle="1" w:styleId="xl69">
    <w:name w:val="xl69"/>
    <w:basedOn w:val="Normal"/>
    <w:rsid w:val="001B371B"/>
    <w:pPr>
      <w:spacing w:before="100" w:beforeAutospacing="1" w:after="100" w:afterAutospacing="1"/>
      <w:jc w:val="center"/>
      <w:textAlignment w:val="center"/>
    </w:pPr>
    <w:rPr>
      <w:rFonts w:ascii="Garamond" w:eastAsia="Times New Roman" w:hAnsi="Garamond"/>
      <w:sz w:val="18"/>
      <w:szCs w:val="18"/>
      <w:lang w:val="es-ES" w:eastAsia="es-ES"/>
    </w:rPr>
  </w:style>
  <w:style w:type="paragraph" w:customStyle="1" w:styleId="xl70">
    <w:name w:val="xl70"/>
    <w:basedOn w:val="Normal"/>
    <w:rsid w:val="001B371B"/>
    <w:pPr>
      <w:pBdr>
        <w:top w:val="single" w:sz="4" w:space="0" w:color="auto"/>
        <w:left w:val="single" w:sz="4" w:space="0" w:color="auto"/>
      </w:pBdr>
      <w:spacing w:before="100" w:beforeAutospacing="1" w:after="100" w:afterAutospacing="1"/>
      <w:jc w:val="center"/>
      <w:textAlignment w:val="center"/>
    </w:pPr>
    <w:rPr>
      <w:rFonts w:ascii="Garamond" w:eastAsia="Times New Roman" w:hAnsi="Garamond"/>
      <w:sz w:val="18"/>
      <w:szCs w:val="18"/>
      <w:lang w:val="es-ES" w:eastAsia="es-ES"/>
    </w:rPr>
  </w:style>
  <w:style w:type="paragraph" w:customStyle="1" w:styleId="xl71">
    <w:name w:val="xl71"/>
    <w:basedOn w:val="Normal"/>
    <w:rsid w:val="001B371B"/>
    <w:pPr>
      <w:pBdr>
        <w:top w:val="single" w:sz="4" w:space="0" w:color="auto"/>
        <w:left w:val="single" w:sz="4" w:space="0" w:color="auto"/>
        <w:right w:val="single" w:sz="4" w:space="0" w:color="auto"/>
      </w:pBdr>
      <w:spacing w:before="100" w:beforeAutospacing="1" w:after="100" w:afterAutospacing="1"/>
      <w:jc w:val="center"/>
      <w:textAlignment w:val="center"/>
    </w:pPr>
    <w:rPr>
      <w:rFonts w:ascii="Garamond" w:eastAsia="Times New Roman" w:hAnsi="Garamond"/>
      <w:sz w:val="18"/>
      <w:szCs w:val="18"/>
      <w:lang w:val="es-ES" w:eastAsia="es-ES"/>
    </w:rPr>
  </w:style>
  <w:style w:type="paragraph" w:customStyle="1" w:styleId="xl72">
    <w:name w:val="xl72"/>
    <w:basedOn w:val="Normal"/>
    <w:rsid w:val="001B371B"/>
    <w:pPr>
      <w:pBdr>
        <w:top w:val="single" w:sz="4" w:space="0" w:color="auto"/>
      </w:pBdr>
      <w:spacing w:before="100" w:beforeAutospacing="1" w:after="100" w:afterAutospacing="1"/>
      <w:jc w:val="center"/>
      <w:textAlignment w:val="center"/>
    </w:pPr>
    <w:rPr>
      <w:rFonts w:ascii="Garamond" w:eastAsia="Times New Roman" w:hAnsi="Garamond"/>
      <w:sz w:val="18"/>
      <w:szCs w:val="18"/>
      <w:lang w:val="es-ES" w:eastAsia="es-ES"/>
    </w:rPr>
  </w:style>
  <w:style w:type="paragraph" w:customStyle="1" w:styleId="xl73">
    <w:name w:val="xl73"/>
    <w:basedOn w:val="Normal"/>
    <w:rsid w:val="001B371B"/>
    <w:pPr>
      <w:pBdr>
        <w:top w:val="single" w:sz="4" w:space="0" w:color="auto"/>
      </w:pBdr>
      <w:shd w:val="clear" w:color="000000" w:fill="BDD7EE"/>
      <w:spacing w:before="100" w:beforeAutospacing="1" w:after="100" w:afterAutospacing="1"/>
      <w:jc w:val="center"/>
      <w:textAlignment w:val="center"/>
    </w:pPr>
    <w:rPr>
      <w:rFonts w:ascii="Garamond" w:eastAsia="Times New Roman" w:hAnsi="Garamond"/>
      <w:sz w:val="18"/>
      <w:szCs w:val="18"/>
      <w:lang w:val="es-ES" w:eastAsia="es-ES"/>
    </w:rPr>
  </w:style>
  <w:style w:type="paragraph" w:customStyle="1" w:styleId="xl74">
    <w:name w:val="xl74"/>
    <w:basedOn w:val="Normal"/>
    <w:rsid w:val="001B371B"/>
    <w:pPr>
      <w:pBdr>
        <w:top w:val="single" w:sz="4" w:space="0" w:color="auto"/>
        <w:right w:val="single" w:sz="4" w:space="0" w:color="auto"/>
      </w:pBdr>
      <w:shd w:val="clear" w:color="000000" w:fill="BDD7EE"/>
      <w:spacing w:before="100" w:beforeAutospacing="1" w:after="100" w:afterAutospacing="1"/>
      <w:jc w:val="center"/>
      <w:textAlignment w:val="center"/>
    </w:pPr>
    <w:rPr>
      <w:rFonts w:ascii="Garamond" w:eastAsia="Times New Roman" w:hAnsi="Garamond"/>
      <w:sz w:val="18"/>
      <w:szCs w:val="18"/>
      <w:lang w:val="es-ES" w:eastAsia="es-ES"/>
    </w:rPr>
  </w:style>
  <w:style w:type="paragraph" w:customStyle="1" w:styleId="xl75">
    <w:name w:val="xl75"/>
    <w:basedOn w:val="Normal"/>
    <w:rsid w:val="001B371B"/>
    <w:pPr>
      <w:pBdr>
        <w:left w:val="single" w:sz="4" w:space="0" w:color="auto"/>
      </w:pBdr>
      <w:spacing w:before="100" w:beforeAutospacing="1" w:after="100" w:afterAutospacing="1"/>
      <w:jc w:val="center"/>
      <w:textAlignment w:val="center"/>
    </w:pPr>
    <w:rPr>
      <w:rFonts w:ascii="Garamond" w:eastAsia="Times New Roman" w:hAnsi="Garamond"/>
      <w:sz w:val="18"/>
      <w:szCs w:val="18"/>
      <w:lang w:val="es-ES" w:eastAsia="es-ES"/>
    </w:rPr>
  </w:style>
  <w:style w:type="paragraph" w:customStyle="1" w:styleId="xl76">
    <w:name w:val="xl76"/>
    <w:basedOn w:val="Normal"/>
    <w:rsid w:val="001B371B"/>
    <w:pPr>
      <w:pBdr>
        <w:left w:val="single" w:sz="4" w:space="0" w:color="auto"/>
        <w:right w:val="single" w:sz="4" w:space="0" w:color="auto"/>
      </w:pBdr>
      <w:spacing w:before="100" w:beforeAutospacing="1" w:after="100" w:afterAutospacing="1"/>
      <w:jc w:val="center"/>
      <w:textAlignment w:val="center"/>
    </w:pPr>
    <w:rPr>
      <w:rFonts w:ascii="Garamond" w:eastAsia="Times New Roman" w:hAnsi="Garamond"/>
      <w:sz w:val="18"/>
      <w:szCs w:val="18"/>
      <w:lang w:val="es-ES" w:eastAsia="es-ES"/>
    </w:rPr>
  </w:style>
  <w:style w:type="paragraph" w:customStyle="1" w:styleId="xl77">
    <w:name w:val="xl77"/>
    <w:basedOn w:val="Normal"/>
    <w:rsid w:val="001B371B"/>
    <w:pPr>
      <w:spacing w:before="100" w:beforeAutospacing="1" w:after="100" w:afterAutospacing="1"/>
      <w:jc w:val="center"/>
      <w:textAlignment w:val="center"/>
    </w:pPr>
    <w:rPr>
      <w:rFonts w:ascii="Garamond" w:eastAsia="Times New Roman" w:hAnsi="Garamond"/>
      <w:sz w:val="18"/>
      <w:szCs w:val="18"/>
      <w:lang w:val="es-ES" w:eastAsia="es-ES"/>
    </w:rPr>
  </w:style>
  <w:style w:type="paragraph" w:customStyle="1" w:styleId="xl78">
    <w:name w:val="xl78"/>
    <w:basedOn w:val="Normal"/>
    <w:rsid w:val="001B371B"/>
    <w:pPr>
      <w:shd w:val="clear" w:color="000000" w:fill="BDD7EE"/>
      <w:spacing w:before="100" w:beforeAutospacing="1" w:after="100" w:afterAutospacing="1"/>
      <w:jc w:val="center"/>
      <w:textAlignment w:val="center"/>
    </w:pPr>
    <w:rPr>
      <w:rFonts w:ascii="Garamond" w:eastAsia="Times New Roman" w:hAnsi="Garamond"/>
      <w:sz w:val="18"/>
      <w:szCs w:val="18"/>
      <w:lang w:val="es-ES" w:eastAsia="es-ES"/>
    </w:rPr>
  </w:style>
  <w:style w:type="paragraph" w:customStyle="1" w:styleId="xl79">
    <w:name w:val="xl79"/>
    <w:basedOn w:val="Normal"/>
    <w:rsid w:val="001B371B"/>
    <w:pPr>
      <w:pBdr>
        <w:right w:val="single" w:sz="4" w:space="0" w:color="auto"/>
      </w:pBdr>
      <w:shd w:val="clear" w:color="000000" w:fill="BDD7EE"/>
      <w:spacing w:before="100" w:beforeAutospacing="1" w:after="100" w:afterAutospacing="1"/>
      <w:jc w:val="center"/>
      <w:textAlignment w:val="center"/>
    </w:pPr>
    <w:rPr>
      <w:rFonts w:ascii="Garamond" w:eastAsia="Times New Roman" w:hAnsi="Garamond"/>
      <w:sz w:val="18"/>
      <w:szCs w:val="18"/>
      <w:lang w:val="es-ES" w:eastAsia="es-ES"/>
    </w:rPr>
  </w:style>
  <w:style w:type="paragraph" w:customStyle="1" w:styleId="xl80">
    <w:name w:val="xl80"/>
    <w:basedOn w:val="Normal"/>
    <w:rsid w:val="001B371B"/>
    <w:pPr>
      <w:pBdr>
        <w:left w:val="single" w:sz="4" w:space="0" w:color="auto"/>
        <w:bottom w:val="single" w:sz="4" w:space="0" w:color="auto"/>
      </w:pBdr>
      <w:spacing w:before="100" w:beforeAutospacing="1" w:after="100" w:afterAutospacing="1"/>
      <w:jc w:val="center"/>
      <w:textAlignment w:val="center"/>
    </w:pPr>
    <w:rPr>
      <w:rFonts w:ascii="Garamond" w:eastAsia="Times New Roman" w:hAnsi="Garamond"/>
      <w:sz w:val="18"/>
      <w:szCs w:val="18"/>
      <w:lang w:val="es-ES" w:eastAsia="es-ES"/>
    </w:rPr>
  </w:style>
  <w:style w:type="paragraph" w:customStyle="1" w:styleId="xl81">
    <w:name w:val="xl81"/>
    <w:basedOn w:val="Normal"/>
    <w:rsid w:val="001B371B"/>
    <w:pPr>
      <w:pBdr>
        <w:left w:val="single" w:sz="4" w:space="0" w:color="auto"/>
        <w:bottom w:val="single" w:sz="4" w:space="0" w:color="auto"/>
        <w:right w:val="single" w:sz="4" w:space="0" w:color="auto"/>
      </w:pBdr>
      <w:spacing w:before="100" w:beforeAutospacing="1" w:after="100" w:afterAutospacing="1"/>
      <w:jc w:val="center"/>
      <w:textAlignment w:val="center"/>
    </w:pPr>
    <w:rPr>
      <w:rFonts w:ascii="Garamond" w:eastAsia="Times New Roman" w:hAnsi="Garamond"/>
      <w:sz w:val="18"/>
      <w:szCs w:val="18"/>
      <w:lang w:val="es-ES" w:eastAsia="es-ES"/>
    </w:rPr>
  </w:style>
  <w:style w:type="paragraph" w:customStyle="1" w:styleId="xl82">
    <w:name w:val="xl82"/>
    <w:basedOn w:val="Normal"/>
    <w:rsid w:val="001B371B"/>
    <w:pPr>
      <w:pBdr>
        <w:bottom w:val="single" w:sz="4" w:space="0" w:color="auto"/>
      </w:pBdr>
      <w:spacing w:before="100" w:beforeAutospacing="1" w:after="100" w:afterAutospacing="1"/>
      <w:jc w:val="center"/>
      <w:textAlignment w:val="center"/>
    </w:pPr>
    <w:rPr>
      <w:rFonts w:ascii="Garamond" w:eastAsia="Times New Roman" w:hAnsi="Garamond"/>
      <w:sz w:val="18"/>
      <w:szCs w:val="18"/>
      <w:lang w:val="es-ES" w:eastAsia="es-ES"/>
    </w:rPr>
  </w:style>
  <w:style w:type="paragraph" w:customStyle="1" w:styleId="xl83">
    <w:name w:val="xl83"/>
    <w:basedOn w:val="Normal"/>
    <w:rsid w:val="001B371B"/>
    <w:pPr>
      <w:pBdr>
        <w:bottom w:val="single" w:sz="4" w:space="0" w:color="auto"/>
      </w:pBdr>
      <w:shd w:val="clear" w:color="000000" w:fill="BDD7EE"/>
      <w:spacing w:before="100" w:beforeAutospacing="1" w:after="100" w:afterAutospacing="1"/>
      <w:jc w:val="center"/>
      <w:textAlignment w:val="center"/>
    </w:pPr>
    <w:rPr>
      <w:rFonts w:ascii="Garamond" w:eastAsia="Times New Roman" w:hAnsi="Garamond"/>
      <w:sz w:val="18"/>
      <w:szCs w:val="18"/>
      <w:lang w:val="es-ES" w:eastAsia="es-ES"/>
    </w:rPr>
  </w:style>
  <w:style w:type="paragraph" w:customStyle="1" w:styleId="xl84">
    <w:name w:val="xl84"/>
    <w:basedOn w:val="Normal"/>
    <w:rsid w:val="001B371B"/>
    <w:pPr>
      <w:pBdr>
        <w:bottom w:val="single" w:sz="4" w:space="0" w:color="auto"/>
        <w:right w:val="single" w:sz="4" w:space="0" w:color="auto"/>
      </w:pBdr>
      <w:shd w:val="clear" w:color="000000" w:fill="BDD7EE"/>
      <w:spacing w:before="100" w:beforeAutospacing="1" w:after="100" w:afterAutospacing="1"/>
      <w:jc w:val="center"/>
      <w:textAlignment w:val="center"/>
    </w:pPr>
    <w:rPr>
      <w:rFonts w:ascii="Garamond" w:eastAsia="Times New Roman" w:hAnsi="Garamond"/>
      <w:sz w:val="18"/>
      <w:szCs w:val="18"/>
      <w:lang w:val="es-ES" w:eastAsia="es-ES"/>
    </w:rPr>
  </w:style>
  <w:style w:type="paragraph" w:customStyle="1" w:styleId="xl85">
    <w:name w:val="xl85"/>
    <w:basedOn w:val="Normal"/>
    <w:rsid w:val="001B371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Garamond" w:eastAsia="Times New Roman" w:hAnsi="Garamond"/>
      <w:sz w:val="18"/>
      <w:szCs w:val="18"/>
      <w:lang w:val="es-ES" w:eastAsia="es-ES"/>
    </w:rPr>
  </w:style>
  <w:style w:type="paragraph" w:customStyle="1" w:styleId="xl86">
    <w:name w:val="xl86"/>
    <w:basedOn w:val="Normal"/>
    <w:rsid w:val="001B371B"/>
    <w:pPr>
      <w:pBdr>
        <w:top w:val="single" w:sz="4" w:space="0" w:color="auto"/>
        <w:bottom w:val="single" w:sz="4" w:space="0" w:color="auto"/>
      </w:pBdr>
      <w:spacing w:before="100" w:beforeAutospacing="1" w:after="100" w:afterAutospacing="1"/>
      <w:jc w:val="center"/>
      <w:textAlignment w:val="center"/>
    </w:pPr>
    <w:rPr>
      <w:rFonts w:ascii="Garamond" w:eastAsia="Times New Roman" w:hAnsi="Garamond"/>
      <w:sz w:val="18"/>
      <w:szCs w:val="18"/>
      <w:lang w:val="es-ES" w:eastAsia="es-ES"/>
    </w:rPr>
  </w:style>
  <w:style w:type="paragraph" w:customStyle="1" w:styleId="xl87">
    <w:name w:val="xl87"/>
    <w:basedOn w:val="Normal"/>
    <w:rsid w:val="001B371B"/>
    <w:pPr>
      <w:pBdr>
        <w:top w:val="single" w:sz="4" w:space="0" w:color="auto"/>
        <w:bottom w:val="single" w:sz="4" w:space="0" w:color="auto"/>
      </w:pBdr>
      <w:shd w:val="clear" w:color="000000" w:fill="BDD7EE"/>
      <w:spacing w:before="100" w:beforeAutospacing="1" w:after="100" w:afterAutospacing="1"/>
      <w:jc w:val="center"/>
      <w:textAlignment w:val="center"/>
    </w:pPr>
    <w:rPr>
      <w:rFonts w:ascii="Garamond" w:eastAsia="Times New Roman" w:hAnsi="Garamond"/>
      <w:sz w:val="18"/>
      <w:szCs w:val="18"/>
      <w:lang w:val="es-ES" w:eastAsia="es-ES"/>
    </w:rPr>
  </w:style>
  <w:style w:type="paragraph" w:customStyle="1" w:styleId="xl88">
    <w:name w:val="xl88"/>
    <w:basedOn w:val="Normal"/>
    <w:rsid w:val="001B371B"/>
    <w:pPr>
      <w:pBdr>
        <w:top w:val="single" w:sz="4" w:space="0" w:color="auto"/>
        <w:bottom w:val="single" w:sz="4" w:space="0" w:color="auto"/>
        <w:right w:val="single" w:sz="4" w:space="0" w:color="auto"/>
      </w:pBdr>
      <w:spacing w:before="100" w:beforeAutospacing="1" w:after="100" w:afterAutospacing="1"/>
      <w:jc w:val="center"/>
      <w:textAlignment w:val="center"/>
    </w:pPr>
    <w:rPr>
      <w:rFonts w:ascii="Garamond" w:eastAsia="Times New Roman" w:hAnsi="Garamond"/>
      <w:sz w:val="18"/>
      <w:szCs w:val="18"/>
      <w:lang w:val="es-ES" w:eastAsia="es-ES"/>
    </w:rPr>
  </w:style>
  <w:style w:type="paragraph" w:customStyle="1" w:styleId="xl89">
    <w:name w:val="xl89"/>
    <w:basedOn w:val="Normal"/>
    <w:rsid w:val="001B371B"/>
    <w:pPr>
      <w:pBdr>
        <w:top w:val="single" w:sz="4" w:space="0" w:color="auto"/>
        <w:bottom w:val="single" w:sz="4" w:space="0" w:color="auto"/>
        <w:right w:val="single" w:sz="4" w:space="0" w:color="auto"/>
      </w:pBdr>
      <w:shd w:val="clear" w:color="000000" w:fill="BDD7EE"/>
      <w:spacing w:before="100" w:beforeAutospacing="1" w:after="100" w:afterAutospacing="1"/>
      <w:jc w:val="center"/>
      <w:textAlignment w:val="center"/>
    </w:pPr>
    <w:rPr>
      <w:rFonts w:ascii="Garamond" w:eastAsia="Times New Roman" w:hAnsi="Garamond"/>
      <w:sz w:val="18"/>
      <w:szCs w:val="18"/>
      <w:lang w:val="es-ES" w:eastAsia="es-ES"/>
    </w:rPr>
  </w:style>
  <w:style w:type="paragraph" w:customStyle="1" w:styleId="xl90">
    <w:name w:val="xl90"/>
    <w:basedOn w:val="Normal"/>
    <w:rsid w:val="001B371B"/>
    <w:pPr>
      <w:pBdr>
        <w:top w:val="single" w:sz="4" w:space="0" w:color="auto"/>
        <w:left w:val="single" w:sz="4" w:space="0" w:color="auto"/>
        <w:right w:val="single" w:sz="4" w:space="0" w:color="auto"/>
      </w:pBdr>
      <w:spacing w:before="100" w:beforeAutospacing="1" w:after="100" w:afterAutospacing="1"/>
      <w:jc w:val="center"/>
      <w:textAlignment w:val="center"/>
    </w:pPr>
    <w:rPr>
      <w:rFonts w:ascii="Garamond" w:eastAsia="Times New Roman" w:hAnsi="Garamond"/>
      <w:sz w:val="18"/>
      <w:szCs w:val="18"/>
      <w:lang w:val="es-ES" w:eastAsia="es-ES"/>
    </w:rPr>
  </w:style>
  <w:style w:type="paragraph" w:customStyle="1" w:styleId="xl91">
    <w:name w:val="xl91"/>
    <w:basedOn w:val="Normal"/>
    <w:rsid w:val="001B371B"/>
    <w:pPr>
      <w:pBdr>
        <w:left w:val="single" w:sz="4" w:space="0" w:color="auto"/>
        <w:right w:val="single" w:sz="4" w:space="0" w:color="auto"/>
      </w:pBdr>
      <w:spacing w:before="100" w:beforeAutospacing="1" w:after="100" w:afterAutospacing="1"/>
      <w:jc w:val="center"/>
      <w:textAlignment w:val="center"/>
    </w:pPr>
    <w:rPr>
      <w:rFonts w:ascii="Garamond" w:eastAsia="Times New Roman" w:hAnsi="Garamond"/>
      <w:sz w:val="18"/>
      <w:szCs w:val="18"/>
      <w:lang w:val="es-ES" w:eastAsia="es-ES"/>
    </w:rPr>
  </w:style>
  <w:style w:type="paragraph" w:customStyle="1" w:styleId="xl92">
    <w:name w:val="xl92"/>
    <w:basedOn w:val="Normal"/>
    <w:rsid w:val="001B371B"/>
    <w:pPr>
      <w:pBdr>
        <w:left w:val="single" w:sz="4" w:space="0" w:color="auto"/>
        <w:bottom w:val="single" w:sz="4" w:space="0" w:color="auto"/>
        <w:right w:val="single" w:sz="4" w:space="0" w:color="auto"/>
      </w:pBdr>
      <w:spacing w:before="100" w:beforeAutospacing="1" w:after="100" w:afterAutospacing="1"/>
      <w:jc w:val="center"/>
      <w:textAlignment w:val="center"/>
    </w:pPr>
    <w:rPr>
      <w:rFonts w:ascii="Garamond" w:eastAsia="Times New Roman" w:hAnsi="Garamond"/>
      <w:sz w:val="18"/>
      <w:szCs w:val="18"/>
      <w:lang w:val="es-ES" w:eastAsia="es-ES"/>
    </w:rPr>
  </w:style>
  <w:style w:type="character" w:customStyle="1" w:styleId="searchhighlight">
    <w:name w:val="searchhighlight"/>
    <w:basedOn w:val="DefaultParagraphFont"/>
    <w:rsid w:val="002E75A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81516235">
      <w:bodyDiv w:val="1"/>
      <w:marLeft w:val="0"/>
      <w:marRight w:val="0"/>
      <w:marTop w:val="0"/>
      <w:marBottom w:val="0"/>
      <w:divBdr>
        <w:top w:val="none" w:sz="0" w:space="0" w:color="auto"/>
        <w:left w:val="none" w:sz="0" w:space="0" w:color="auto"/>
        <w:bottom w:val="none" w:sz="0" w:space="0" w:color="auto"/>
        <w:right w:val="none" w:sz="0" w:space="0" w:color="auto"/>
      </w:divBdr>
    </w:div>
    <w:div w:id="686909645">
      <w:bodyDiv w:val="1"/>
      <w:marLeft w:val="0"/>
      <w:marRight w:val="0"/>
      <w:marTop w:val="0"/>
      <w:marBottom w:val="0"/>
      <w:divBdr>
        <w:top w:val="none" w:sz="0" w:space="0" w:color="auto"/>
        <w:left w:val="none" w:sz="0" w:space="0" w:color="auto"/>
        <w:bottom w:val="none" w:sz="0" w:space="0" w:color="auto"/>
        <w:right w:val="none" w:sz="0" w:space="0" w:color="auto"/>
      </w:divBdr>
    </w:div>
    <w:div w:id="718431292">
      <w:bodyDiv w:val="1"/>
      <w:marLeft w:val="0"/>
      <w:marRight w:val="0"/>
      <w:marTop w:val="0"/>
      <w:marBottom w:val="0"/>
      <w:divBdr>
        <w:top w:val="none" w:sz="0" w:space="0" w:color="auto"/>
        <w:left w:val="none" w:sz="0" w:space="0" w:color="auto"/>
        <w:bottom w:val="none" w:sz="0" w:space="0" w:color="auto"/>
        <w:right w:val="none" w:sz="0" w:space="0" w:color="auto"/>
      </w:divBdr>
    </w:div>
    <w:div w:id="805901501">
      <w:bodyDiv w:val="1"/>
      <w:marLeft w:val="0"/>
      <w:marRight w:val="0"/>
      <w:marTop w:val="0"/>
      <w:marBottom w:val="0"/>
      <w:divBdr>
        <w:top w:val="none" w:sz="0" w:space="0" w:color="auto"/>
        <w:left w:val="none" w:sz="0" w:space="0" w:color="auto"/>
        <w:bottom w:val="none" w:sz="0" w:space="0" w:color="auto"/>
        <w:right w:val="none" w:sz="0" w:space="0" w:color="auto"/>
      </w:divBdr>
      <w:divsChild>
        <w:div w:id="801768136">
          <w:marLeft w:val="0"/>
          <w:marRight w:val="0"/>
          <w:marTop w:val="0"/>
          <w:marBottom w:val="0"/>
          <w:divBdr>
            <w:top w:val="none" w:sz="0" w:space="0" w:color="auto"/>
            <w:left w:val="none" w:sz="0" w:space="0" w:color="auto"/>
            <w:bottom w:val="none" w:sz="0" w:space="0" w:color="auto"/>
            <w:right w:val="none" w:sz="0" w:space="0" w:color="auto"/>
          </w:divBdr>
          <w:divsChild>
            <w:div w:id="917207580">
              <w:marLeft w:val="0"/>
              <w:marRight w:val="0"/>
              <w:marTop w:val="0"/>
              <w:marBottom w:val="0"/>
              <w:divBdr>
                <w:top w:val="none" w:sz="0" w:space="0" w:color="auto"/>
                <w:left w:val="none" w:sz="0" w:space="0" w:color="auto"/>
                <w:bottom w:val="none" w:sz="0" w:space="0" w:color="auto"/>
                <w:right w:val="none" w:sz="0" w:space="0" w:color="auto"/>
              </w:divBdr>
              <w:divsChild>
                <w:div w:id="2127381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7004034">
      <w:bodyDiv w:val="1"/>
      <w:marLeft w:val="0"/>
      <w:marRight w:val="0"/>
      <w:marTop w:val="0"/>
      <w:marBottom w:val="0"/>
      <w:divBdr>
        <w:top w:val="none" w:sz="0" w:space="0" w:color="auto"/>
        <w:left w:val="none" w:sz="0" w:space="0" w:color="auto"/>
        <w:bottom w:val="none" w:sz="0" w:space="0" w:color="auto"/>
        <w:right w:val="none" w:sz="0" w:space="0" w:color="auto"/>
      </w:divBdr>
    </w:div>
    <w:div w:id="1369261685">
      <w:bodyDiv w:val="1"/>
      <w:marLeft w:val="0"/>
      <w:marRight w:val="0"/>
      <w:marTop w:val="0"/>
      <w:marBottom w:val="0"/>
      <w:divBdr>
        <w:top w:val="none" w:sz="0" w:space="0" w:color="auto"/>
        <w:left w:val="none" w:sz="0" w:space="0" w:color="auto"/>
        <w:bottom w:val="none" w:sz="0" w:space="0" w:color="auto"/>
        <w:right w:val="none" w:sz="0" w:space="0" w:color="auto"/>
      </w:divBdr>
    </w:div>
    <w:div w:id="1791321213">
      <w:bodyDiv w:val="1"/>
      <w:marLeft w:val="0"/>
      <w:marRight w:val="0"/>
      <w:marTop w:val="0"/>
      <w:marBottom w:val="0"/>
      <w:divBdr>
        <w:top w:val="none" w:sz="0" w:space="0" w:color="auto"/>
        <w:left w:val="none" w:sz="0" w:space="0" w:color="auto"/>
        <w:bottom w:val="none" w:sz="0" w:space="0" w:color="auto"/>
        <w:right w:val="none" w:sz="0" w:space="0" w:color="auto"/>
      </w:divBdr>
    </w:div>
    <w:div w:id="1911040635">
      <w:bodyDiv w:val="1"/>
      <w:marLeft w:val="0"/>
      <w:marRight w:val="0"/>
      <w:marTop w:val="0"/>
      <w:marBottom w:val="0"/>
      <w:divBdr>
        <w:top w:val="none" w:sz="0" w:space="0" w:color="auto"/>
        <w:left w:val="none" w:sz="0" w:space="0" w:color="auto"/>
        <w:bottom w:val="none" w:sz="0" w:space="0" w:color="auto"/>
        <w:right w:val="none" w:sz="0" w:space="0" w:color="auto"/>
      </w:divBdr>
    </w:div>
    <w:div w:id="2009365060">
      <w:bodyDiv w:val="1"/>
      <w:marLeft w:val="0"/>
      <w:marRight w:val="0"/>
      <w:marTop w:val="0"/>
      <w:marBottom w:val="0"/>
      <w:divBdr>
        <w:top w:val="none" w:sz="0" w:space="0" w:color="auto"/>
        <w:left w:val="none" w:sz="0" w:space="0" w:color="auto"/>
        <w:bottom w:val="none" w:sz="0" w:space="0" w:color="auto"/>
        <w:right w:val="none" w:sz="0" w:space="0" w:color="auto"/>
      </w:divBdr>
    </w:div>
    <w:div w:id="208922459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1.emf"/><Relationship Id="rId26" Type="http://schemas.openxmlformats.org/officeDocument/2006/relationships/image" Target="media/image19.emf"/><Relationship Id="rId39" Type="http://schemas.openxmlformats.org/officeDocument/2006/relationships/theme" Target="theme/theme1.xml"/><Relationship Id="rId21" Type="http://schemas.openxmlformats.org/officeDocument/2006/relationships/image" Target="media/image14.emf"/><Relationship Id="rId34" Type="http://schemas.openxmlformats.org/officeDocument/2006/relationships/image" Target="media/image27.jp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emf"/><Relationship Id="rId25" Type="http://schemas.openxmlformats.org/officeDocument/2006/relationships/image" Target="media/image18.emf"/><Relationship Id="rId33" Type="http://schemas.openxmlformats.org/officeDocument/2006/relationships/image" Target="media/image26.jp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image" Target="media/image13.emf"/><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emf"/><Relationship Id="rId32" Type="http://schemas.openxmlformats.org/officeDocument/2006/relationships/image" Target="media/image25.jpg"/><Relationship Id="rId37"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image" Target="media/image21.jpeg"/><Relationship Id="rId36" Type="http://schemas.openxmlformats.org/officeDocument/2006/relationships/footer" Target="footer1.xml"/><Relationship Id="rId10" Type="http://schemas.openxmlformats.org/officeDocument/2006/relationships/image" Target="media/image3.jpeg"/><Relationship Id="rId19" Type="http://schemas.openxmlformats.org/officeDocument/2006/relationships/image" Target="media/image12.emf"/><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image" Target="media/image20.emf"/><Relationship Id="rId30" Type="http://schemas.openxmlformats.org/officeDocument/2006/relationships/image" Target="media/image23.jpeg"/><Relationship Id="rId35" Type="http://schemas.openxmlformats.org/officeDocument/2006/relationships/image" Target="media/image28.jpg"/><Relationship Id="rId8" Type="http://schemas.openxmlformats.org/officeDocument/2006/relationships/image" Target="media/image1.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2" Type="http://schemas.microsoft.com/office/2011/relationships/webextension" Target="webextension2.xml"/><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 dockstate="right" visibility="0" width="350" row="0">
    <wetp:webextensionref xmlns:r="http://schemas.openxmlformats.org/officeDocument/2006/relationships" r:id="rId2"/>
  </wetp:taskpane>
</wetp:taskpanes>
</file>

<file path=word/webextensions/webextension1.xml><?xml version="1.0" encoding="utf-8"?>
<we:webextension xmlns:we="http://schemas.microsoft.com/office/webextensions/webextension/2010/11" id="{178B5F2D-AA94-3442-B983-5E47A5BFD33A}">
  <we:reference id="wa200001011" version="1.2.0.0" store="en-GB" storeType="OMEX"/>
  <we:alternateReferences>
    <we:reference id="wa200001011" version="1.2.0.0" store="WA200001011" storeType="OMEX"/>
  </we:alternateReferences>
  <we:properties/>
  <we:bindings/>
  <we:snapshot xmlns:r="http://schemas.openxmlformats.org/officeDocument/2006/relationships"/>
</we:webextension>
</file>

<file path=word/webextensions/webextension2.xml><?xml version="1.0" encoding="utf-8"?>
<we:webextension xmlns:we="http://schemas.microsoft.com/office/webextensions/webextension/2010/11" id="{085A208F-C24D-6841-9A2A-316F6921346A}">
  <we:reference id="wa104382081" version="1.46.0.0" store="en-GB" storeType="OMEX"/>
  <we:alternateReferences>
    <we:reference id="wa104382081" version="1.46.0.0" store="en-GB" storeType="OMEX"/>
  </we:alternateReferences>
  <we:properties>
    <we:property name="MENDELEY_CITATIONS_STYLE" value="{&quot;id&quot;:&quot;https://www.zotero.org/styles/global-and-planetary-change&quot;,&quot;title&quot;:&quot;Global and Planetary Change&quot;,&quot;format&quot;:&quot;author-date&quot;,&quot;defaultLocale&quot;:&quot;en-US&quot;,&quot;isLocaleCodeValid&quot;:true}"/>
    <we:property name="MENDELEY_CITATIONS_LOCALE_CODE" value="&quot;en-US&quot;"/>
    <we:property name="MENDELEY_CITATIONS" value="[{&quot;citationID&quot;:&quot;MENDELEY_CITATION_367dd81a-9f58-4f54-b9ac-4521bf3198cc&quot;,&quot;properties&quot;:{&quot;noteIndex&quot;:0},&quot;isEdited&quot;:false,&quot;manualOverride&quot;:{&quot;isManuallyOverridden&quot;:false,&quot;citeprocText&quot;:&quot;(Dantas et al., 2016)&quot;,&quot;manualOverrideText&quot;:&quot;&quot;},&quot;citationItems&quot;:[{&quot;id&quot;:&quot;546b5b19-0265-31c9-81fc-43d3d590308a&quot;,&quot;itemData&quot;:{&quot;type&quot;:&quot;article-journal&quot;,&quot;id&quot;:&quot;546b5b19-0265-31c9-81fc-43d3d590308a&quot;,&quot;title&quot;:&quot;Disturbance maintains alternative biome states&quot;,&quot;author&quot;:[{&quot;family&quot;:&quot;Dantas&quot;,&quot;given&quot;:&quot;Vinícius de L.&quot;,&quot;parse-names&quot;:false,&quot;dropping-particle&quot;:&quot;&quot;,&quot;non-dropping-particle&quot;:&quot;&quot;},{&quot;family&quot;:&quot;Hirota&quot;,&quot;given&quot;:&quot;Marina&quot;,&quot;parse-names&quot;:false,&quot;dropping-particle&quot;:&quot;&quot;,&quot;non-dropping-particle&quot;:&quot;&quot;},{&quot;family&quot;:&quot;Oliveira&quot;,&quot;given&quot;:&quot;Rafael S.&quot;,&quot;parse-names&quot;:false,&quot;dropping-particle&quot;:&quot;&quot;,&quot;non-dropping-particle&quot;:&quot;&quot;},{&quot;family&quot;:&quot;Pausas&quot;,&quot;given&quot;:&quot;Juli G.&quot;,&quot;parse-names&quot;:false,&quot;dropping-particle&quot;:&quot;&quot;,&quot;non-dropping-particle&quot;:&quot;&quot;}],&quot;container-title&quot;:&quot;Ecology Letters&quot;,&quot;DOI&quot;:&quot;10.1111/ele.12537&quot;,&quot;ISSN&quot;:&quot;14610248&quot;,&quot;PMID&quot;:&quot;26493189&quot;,&quot;issued&quot;:{&quot;date-parts&quot;:[[2016]]},&quot;page&quot;:&quot;12-19&quot;,&quot;abstract&quot;:&quot;Understanding the mechanisms controlling the distribution of biomes remains a challenge. Although tropical biome distribution has traditionally been explained by climate and soil, contrasting vegetation types often occur as mosaics with sharp boundaries under very similar environmental conditions. While evidence suggests that these biomes are alternative states, empirical broad-scale support to this hypothesis is still lacking. Using community-level field data and a novel resource-niche overlap approach, we show that, for a wide range of environmental conditions, fire feedbacks maintain savannas and forests as alternative biome states in both the Neotropics and the Afrotropics. In addition, wooded grasslands and savannas occurred as alternative grassy states in the Afrotropics, depending on the relative importance of fire and herbivory feedbacks. These results are consistent with landscape scale evidence and suggest that disturbance is a general factor driving and maintaining alternative biome states and vegetation mosaics in the tropics. Copyright&quot;,&quot;issue&quot;:&quot;1&quot;,&quot;volume&quot;:&quot;19&quot;},&quot;isTemporary&quot;:false}],&quot;citationTag&quot;:&quot;MENDELEY_CITATION_v3_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&quot;},{&quot;citationID&quot;:&quot;MENDELEY_CITATION_c24dc797-21e6-4d12-93d8-ba7b9131e285&quot;,&quot;properties&quot;:{&quot;noteIndex&quot;:0},&quot;isEdited&quot;:false,&quot;manualOverride&quot;:{&quot;citeprocText&quot;:&quot;(Bengtsson et al., 2019; Zhao et al., 2020)&quot;,&quot;isManuallyOverridden&quot;:false,&quot;manualOverrideText&quot;:&quot;&quot;},&quot;citationItems&quot;:[{&quot;id&quot;:&quot;63512e30-1fa6-3f54-86c5-2fcee45deda5&quot;,&quot;itemData&quot;:{&quot;type&quot;:&quot;article-journal&quot;,&quot;id&quot;:&quot;63512e30-1fa6-3f54-86c5-2fcee45deda5&quot;,&quot;title&quot;:&quot;Grasslands—more important for ecosystem services than you might think&quot;,&quot;author&quot;:[{&quot;family&quot;:&quot;Bengtsson&quot;,&quot;given&quot;:&quot;J.&quot;,&quot;parse-names&quot;:false,&quot;dropping-particle&quot;:&quot;&quot;,&quot;non-dropping-particle&quot;:&quot;&quot;},{&quot;family&quot;:&quot;Bullock&quot;,&quot;given&quot;:&quot;J. M.&quot;,&quot;parse-names&quot;:false,&quot;dropping-particle&quot;:&quot;&quot;,&quot;non-dropping-particle&quot;:&quot;&quot;},{&quot;family&quot;:&quot;Egoh&quot;,&quot;given&quot;:&quot;B.&quot;,&quot;parse-names&quot;:false,&quot;dropping-particle&quot;:&quot;&quot;,&quot;non-dropping-particle&quot;:&quot;&quot;},{&quot;family&quot;:&quot;Everson&quot;,&quot;given&quot;:&quot;C.&quot;,&quot;parse-names&quot;:false,&quot;dropping-particle&quot;:&quot;&quot;,&quot;non-dropping-particle&quot;:&quot;&quot;},{&quot;family&quot;:&quot;Everson&quot;,&quot;given&quot;:&quot;T.&quot;,&quot;parse-names&quot;:false,&quot;dropping-particle&quot;:&quot;&quot;,&quot;non-dropping-particle&quot;:&quot;&quot;},{&quot;family&quot;:&quot;O'Connor&quot;,&quot;given&quot;:&quot;T.&quot;,&quot;parse-names&quot;:false,&quot;dropping-particle&quot;:&quot;&quot;,&quot;non-dropping-particle&quot;:&quot;&quot;},{&quot;family&quot;:&quot;O'Farrell&quot;,&quot;given&quot;:&quot;P. J.&quot;,&quot;parse-names&quot;:false,&quot;dropping-particle&quot;:&quot;&quot;,&quot;non-dropping-particle&quot;:&quot;&quot;},{&quot;family&quot;:&quot;Smith&quot;,&quot;given&quot;:&quot;H. G.&quot;,&quot;parse-names&quot;:false,&quot;dropping-particle&quot;:&quot;&quot;,&quot;non-dropping-particle&quot;:&quot;&quot;},{&quot;family&quot;:&quot;Lindborg&quot;,&quot;given&quot;:&quot;R.&quot;,&quot;parse-names&quot;:false,&quot;dropping-particle&quot;:&quot;&quot;,&quot;non-dropping-particle&quot;:&quot;&quot;}],&quot;container-title&quot;:&quot;Ecosphere&quot;,&quot;DOI&quot;:&quot;10.1002/ecs2.2582&quot;,&quot;ISSN&quot;:&quot;21508925&quot;,&quot;issued&quot;:{&quot;date-parts&quot;:[[2019]]},&quot;abstract&quot;:&quot;Extensively managed grasslands are recognized globally for their high biodiversity and their social and cultural values. However, their capacity to deliver multiple ecosystem services (ES) as parts of agricultural systems is surprisingly understudied compared to other production systems. We undertook a comprehensive overview of ES provided by natural and semi-natural grasslands, using southern Africa (SA) and northwest Europe as case studies, respectively. We show that these grasslands can supply additional non-agricultural services, such as water supply and flow regulation, carbon storage, erosion control, climate mitigation, pollination, and cultural ES. While demand for ecosystems services seems to balance supply in natural grasslands of SA, the smaller areas of semi-natural grasslands in Europe appear to not meet the demand for many services. We identified three bundles of related ES from grasslands: water ES including fodder production, cultural ES connected to livestock production, and population-based regulating services (e.g., pollination and biological control), which also linked to biodiversity. Greenhouse gas emission mitigation seemed unrelated to the three bundles. The similarities among the bundles in SA and northwestern Europe suggest that there are generalities in ES relations among natural and semi-natural grassland areas. We assessed trade-offs and synergies among services in relation to management practices and found that although some trade-offs are inevitable, appropriate management may create synergies and avoid trade-offs among many services. We argue that ecosystem service and food security research and policy should give higher priority to how grasslands can be managed for fodder and meat production alongside other ES. By integrating grasslands into agricultural production systems and land-use decisions locally and regionally, their potential to contribute to functional landscapes and to food security and sustainable livelihoods can be greatly enhanced.&quot;,&quot;issue&quot;:&quot;2&quot;,&quot;volume&quot;:&quot;10&quot;},&quot;uris&quot;:[&quot;http://www.mendeley.com/documents/?uuid=c9270a6f-6493-4351-ac21-dec50d13924d&quot;],&quot;isTemporary&quot;:false,&quot;legacyDesktopId&quot;:&quot;c9270a6f-6493-4351-ac21-dec50d13924d&quot;},{&quot;id&quot;:&quot;b4fd12b4-fe30-36da-9915-761a450180e1&quot;,&quot;itemData&quot;:{&quot;type&quot;:&quot;article-journal&quot;,&quot;id&quot;:&quot;b4fd12b4-fe30-36da-9915-761a450180e1&quot;,&quot;title&quot;:&quot;Grassland ecosystem services: a systematic review of research advances and future directions&quot;,&quot;author&quot;:[{&quot;family&quot;:&quot;Zhao&quot;,&quot;given&quot;:&quot;Yuanyuan&quot;,&quot;parse-names&quot;:false,&quot;dropping-particle&quot;:&quot;&quot;,&quot;non-dropping-particle&quot;:&quot;&quot;},{&quot;family&quot;:&quot;Liu&quot;,&quot;given&quot;:&quot;Zhifeng&quot;,&quot;parse-names&quot;:false,&quot;dropping-particle&quot;:&quot;&quot;,&quot;non-dropping-particle&quot;:&quot;&quot;},{&quot;family&quot;:&quot;Wu&quot;,&quot;given&quot;:&quot;Jianguo&quot;,&quot;parse-names&quot;:false,&quot;dropping-particle&quot;:&quot;&quot;,&quot;non-dropping-particle&quot;:&quot;&quot;}],&quot;container-title&quot;:&quot;Landscape Ecology&quot;,&quot;DOI&quot;:&quot;10.1007/s10980-020-00980-3&quot;,&quot;ISBN&quot;:&quot;0123456789&quot;,&quot;ISSN&quot;:&quot;15729761&quot;,&quot;URL&quot;:&quot;https://doi.org/10.1007/s10980-020-00980-3&quot;,&quot;issued&quot;:{&quot;date-parts&quot;:[[2020]]},&quot;page&quot;:&quot;793-814&quot;,&quot;abstract&quot;:&quot;Context: Grasslands provide a variety of ecosystem services (ESs) for humans. While much ES research has focused on forests and wetlands, synthesizing the currently somewhat sporadic studies of grassland ecosystem services (GESs) is much needed. Objectives: We aimed to review the scope, major methods, and key findings of GESs, and identify knowledge gaps and future directions. Methods: We conducted a systematic review of articles published during 1970–2018 (including 380 peer-reviewed articles from Web of Science and 32 book chapters from Google Scholar). Results: The number of GES studies has accelerated in recent decades, with China (31%) and the United States (18%) together accounting for almost half of them. A total of 33 GESs were mentioned in the searched articles, of which carbon sequestration, forage production, and water erosion control had the highest frequencies. Methods for evaluating GESs include field survey, field experiments, and statistical and process-based modeling. Grasslands are the primary source of meat and dairy products, account for about one-third of the total carbon of all terrestrial ecosystems, and provide numerous other ESs, such as night cooling, soil erosion control, and flood mitigation. Conclusions: This review presents the state-of-the-science of GESs, and identifies several future research directions. To move forward, we propose a framework with a 3-M methodology: (1) “Multi-scales”—understanding GESs from various spatiotemporal scales; (2) “Multi-methods”—evaluating GESs with multiple statistical and modeling techniques using multiple data sources; and (3) “Multi-perspectives”—assessing GESs from ecological, social, and economic perspectives for sustainability.&quot;,&quot;publisher&quot;:&quot;Springer Netherlands&quot;,&quot;issue&quot;:&quot;4&quot;,&quot;volume&quot;:&quot;35&quot;},&quot;isTemporary&quot;:false}],&quot;citationTag&quot;:&quot;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&quot;},{&quot;citationID&quot;:&quot;MENDELEY_CITATION_022b86a5-9550-421f-9b0d-2aa18e97acd2&quot;,&quot;properties&quot;:{&quot;noteIndex&quot;:0},&quot;isEdited&quot;:false,&quot;manualOverride&quot;:{&quot;citeprocText&quot;:&quot;(Bardgett et al., 2021; Murphy et al., 2016)&quot;,&quot;isManuallyOverridden&quot;:false,&quot;manualOverrideText&quot;:&quot;&quot;},&quot;citationItems&quot;:[{&quot;id&quot;:&quot;616b496e-6861-34b6-82f9-863a8d2a2ce2&quot;,&quot;itemData&quot;:{&quot;type&quot;:&quot;article-journal&quot;,&quot;id&quot;:&quot;616b496e-6861-34b6-82f9-863a8d2a2ce2&quot;,&quot;title&quot;:&quot;Combatting global grassland degradation&quot;,&quot;author&quot;:[{&quot;family&quot;:&quot;Bardgett&quot;,&quot;given&quot;:&quot;Richard D.&quot;,&quot;parse-names&quot;:false,&quot;dropping-particle&quot;:&quot;&quot;,&quot;non-dropping-particle&quot;:&quot;&quot;},{&quot;family&quot;:&quot;Bullock&quot;,&quot;given&quot;:&quot;James M.&quot;,&quot;parse-names&quot;:false,&quot;dropping-particle&quot;:&quot;&quot;,&quot;non-dropping-particle&quot;:&quot;&quot;},{&quot;family&quot;:&quot;Lavorel&quot;,&quot;given&quot;:&quot;Sandra&quot;,&quot;parse-names&quot;:false,&quot;dropping-particle&quot;:&quot;&quot;,&quot;non-dropping-particle&quot;:&quot;&quot;},{&quot;family&quot;:&quot;Manning&quot;,&quot;given&quot;:&quot;Peter&quot;,&quot;parse-names&quot;:false,&quot;dropping-particle&quot;:&quot;&quot;,&quot;non-dropping-particle&quot;:&quot;&quot;},{&quot;family&quot;:&quot;Schaffner&quot;,&quot;given&quot;:&quot;Urs&quot;,&quot;parse-names&quot;:false,&quot;dropping-particle&quot;:&quot;&quot;,&quot;non-dropping-particle&quot;:&quot;&quot;},{&quot;family&quot;:&quot;Ostle&quot;,&quot;given&quot;:&quot;Nicholas&quot;,&quot;parse-names&quot;:false,&quot;dropping-particle&quot;:&quot;&quot;,&quot;non-dropping-particle&quot;:&quot;&quot;},{&quot;family&quot;:&quot;Chomel&quot;,&quot;given&quot;:&quot;Mathilde&quot;,&quot;parse-names&quot;:false,&quot;dropping-particle&quot;:&quot;&quot;,&quot;non-dropping-particle&quot;:&quot;&quot;},{&quot;family&quot;:&quot;Durigan&quot;,&quot;given&quot;:&quot;Giselda&quot;,&quot;parse-names&quot;:false,&quot;dropping-particle&quot;:&quot;&quot;,&quot;non-dropping-particle&quot;:&quot;&quot;},{&quot;family&quot;:&quot;L. Fry&quot;,&quot;given&quot;:&quot;Ellen&quot;,&quot;parse-names&quot;:false,&quot;dropping-particle&quot;:&quot;&quot;,&quot;non-dropping-particle&quot;:&quot;&quot;},{&quot;family&quot;:&quot;Johnson&quot;,&quot;given&quot;:&quot;David&quot;,&quot;parse-names&quot;:false,&quot;dropping-particle&quot;:&quot;&quot;,&quot;non-dropping-particle&quot;:&quot;&quot;},{&quot;family&quot;:&quot;Lavallee&quot;,&quot;given&quot;:&quot;Jocelyn M.&quot;,&quot;parse-names&quot;:false,&quot;dropping-particle&quot;:&quot;&quot;,&quot;non-dropping-particle&quot;:&quot;&quot;},{&quot;family&quot;:&quot;Provost&quot;,&quot;given&quot;:&quot;Gaëtane&quot;,&quot;parse-names&quot;:false,&quot;dropping-particle&quot;:&quot;&quot;,&quot;non-dropping-particle&quot;:&quot;le&quot;},{&quot;family&quot;:&quot;Luo&quot;,&quot;given&quot;:&quot;Shan&quot;,&quot;parse-names&quot;:false,&quot;dropping-particle&quot;:&quot;&quot;,&quot;non-dropping-particle&quot;:&quot;&quot;},{&quot;family&quot;:&quot;Png&quot;,&quot;given&quot;:&quot;Kenny&quot;,&quot;parse-names&quot;:false,&quot;dropping-particle&quot;:&quot;&quot;,&quot;non-dropping-particle&quot;:&quot;&quot;},{&quot;family&quot;:&quot;Sankaran&quot;,&quot;given&quot;:&quot;Mahesh&quot;,&quot;parse-names&quot;:false,&quot;dropping-particle&quot;:&quot;&quot;,&quot;non-dropping-particle&quot;:&quot;&quot;},{&quot;family&quot;:&quot;Hou&quot;,&quot;given&quot;:&quot;Xiangyang&quot;,&quot;parse-names&quot;:false,&quot;dropping-particle&quot;:&quot;&quot;,&quot;non-dropping-particle&quot;:&quot;&quot;},{&quot;family&quot;:&quot;Zhou&quot;,&quot;given&quot;:&quot;Huakun&quot;,&quot;parse-names&quot;:false,&quot;dropping-particle&quot;:&quot;&quot;,&quot;non-dropping-particle&quot;:&quot;&quot;},{&quot;family&quot;:&quot;Ma&quot;,&quot;given&quot;:&quot;Li&quot;,&quot;parse-names&quot;:false,&quot;dropping-particle&quot;:&quot;&quot;,&quot;non-dropping-particle&quot;:&quot;&quot;},{&quot;family&quot;:&quot;Ren&quot;,&quot;given&quot;:&quot;Weibo&quot;,&quot;parse-names&quot;:false,&quot;dropping-particle&quot;:&quot;&quot;,&quot;non-dropping-particle&quot;:&quot;&quot;},{&quot;family&quot;:&quot;Li&quot;,&quot;given&quot;:&quot;Xiliang&quot;,&quot;parse-names&quot;:false,&quot;dropping-particle&quot;:&quot;&quot;,&quot;non-dropping-particle&quot;:&quot;&quot;},{&quot;family&quot;:&quot;Ding&quot;,&quot;given&quot;:&quot;Yong&quot;,&quot;parse-names&quot;:false,&quot;dropping-particle&quot;:&quot;&quot;,&quot;non-dropping-particle&quot;:&quot;&quot;},{&quot;family&quot;:&quot;Li&quot;,&quot;given&quot;:&quot;Yuanheng&quot;,&quot;parse-names&quot;:false,&quot;dropping-particle&quot;:&quot;&quot;,&quot;non-dropping-particle&quot;:&quot;&quot;},{&quot;family&quot;:&quot;Shi&quot;,&quot;given&quot;:&quot;Hongxiao&quot;,&quot;parse-names&quot;:false,&quot;dropping-particle&quot;:&quot;&quot;,&quot;non-dropping-particle&quot;:&quot;&quot;}],&quot;container-title&quot;:&quot;Nature Reviews Earth and Environment&quot;,&quot;DOI&quot;:&quot;10.1038/s43017-021-00207-2&quot;,&quot;ISBN&quot;:&quot;0123456789&quot;,&quot;ISSN&quot;:&quot;2662138X&quot;,&quot;issued&quot;:{&quot;date-parts&quot;:[[2021]]},&quot;page&quot;:&quot;720-735&quot;,&quot;abstract&quot;:&quot;Grasslands are under severe threat from ongoing degradation, undermining their capacity to support biodiversity, ecosystem services and human well-being. Yet, grasslands are largely ignored in sustainable development agendas. In this Perspective, we examine the current state of global grasslands and explore the extent and dominant drivers of their degradation. Socio-ecological solutions are needed to combat degradation and promote restoration. Important strategies include: increasing recognition of grasslands in global policy; developing standardized indicators of degradation; using scientific innovation for effective restoration at regional and landscape scales; and enhancing knowledge transfer and data sharing on restoration experiences. Stakeholder needs can be balanced through standardized assessment and shared understanding of the potential ecosystem service trade-offs in degraded and restored grasslands. The integration of these actions into sustainability policy will aid in halting degradation and enhancing restoration success, and protect the socio-economic, cultural and ecological benefits that grasslands provide.&quot;,&quot;issue&quot;:&quot;10&quot;,&quot;volume&quot;:&quot;2&quot;},&quot;uris&quot;:[&quot;http://www.mendeley.com/documents/?uuid=891ce5bb-9e50-4b27-8f12-a023f7c2fcdd&quot;],&quot;isTemporary&quot;:false,&quot;legacyDesktopId&quot;:&quot;891ce5bb-9e50-4b27-8f12-a023f7c2fcdd&quot;},{&quot;id&quot;:&quot;f05b89a3-fd35-326f-837e-a61a709469e0&quot;,&quot;itemData&quot;:{&quot;type&quot;:&quot;article-journal&quot;,&quot;id&quot;:&quot;f05b89a3-fd35-326f-837e-a61a709469e0&quot;,&quot;title&quot;:&quot;The underestimated biodiversity of tropical grassy biomes&quot;,&quot;author&quot;:[{&quot;family&quot;:&quot;Murphy&quot;,&quot;given&quot;:&quot;Brett P.&quot;,&quot;parse-names&quot;:false,&quot;dropping-particle&quot;:&quot;&quot;,&quot;non-dropping-particle&quot;:&quot;&quot;},{&quot;family&quot;:&quot;Andersen&quot;,&quot;given&quot;:&quot;Alan N.&quot;,&quot;parse-names&quot;:false,&quot;dropping-particle&quot;:&quot;&quot;,&quot;non-dropping-particle&quot;:&quot;&quot;},{&quot;family&quot;:&quot;Parr&quot;,&quot;given&quot;:&quot;Catherine L.&quot;,&quot;parse-names&quot;:false,&quot;dropping-particle&quot;:&quot;&quot;,&quot;non-dropping-particle&quot;:&quot;&quot;}],&quot;container-title&quot;:&quot;Philosophical Transactions of the Royal Society B: Biological Sciences&quot;,&quot;DOI&quot;:&quot;10.1098/rstb.2015.0319&quot;,&quot;ISBN&quot;:&quot;0962-8436&quot;,&quot;ISSN&quot;:&quot;14712970&quot;,&quot;PMID&quot;:&quot;27502382&quot;,&quot;issued&quot;:{&quot;date-parts&quot;:[[2016]]},&quot;abstract&quot;:&quot;For decades, there has been enormous scientific interest in tropical savannahs and grasslands, fuelled by the recognition that they are a dynamic and potentially unstable biome, requiring periodic disturbance for their maintenance. However, that scientific interest has not translated into widespread appreciation of, and concern about threats to, their biodiversity. In terms of biodiversity, grassy biomes are considered poor cousins of the other dominant biome of the tropics-forests. Simple notions of grassy biomes being species-poor cannot be supported; for some key taxa, such as vascular plants, this may be valid, but for others it is not. Here, we use an analysis of existing data to demonstrate that high-rainfall tropical grassy biomes (TGBs) have vertebrate species richness comparable with that of forests, despite having lower plant diversity. The Neotropics stand out in terms of both overall vertebrate species richness and number of range-restricted vertebrate species in TGBs. Given high rates of land-cover conversion in Neotropical grassy biomes, they should be a high priority for conservation and greater inclusion in protected areas. Fire needs to be actively maintained in these systems, and in many cases re-introduced after decades of inappropriate fire exclusion. The relative intactness of TGBs in Africa and Australia make them the least vulnerable to biodiversity loss in the immediate future. We argue that, like forests, TGBs should be recognized as a critical-but increasingly threatened-store of global biodiversity.This article is part of the themed issue 'Tropical grassy biomes: linking ecology, human use and conservation'.&quot;,&quot;issue&quot;:&quot;1703&quot;,&quot;volume&quot;:&quot;371&quot;},&quot;uris&quot;:[&quot;http://www.mendeley.com/documents/?uuid=e25d517f-c66a-40b8-ae2a-ecbb2d6eb8ca&quot;],&quot;isTemporary&quot;:false,&quot;legacyDesktopId&quot;:&quot;e25d517f-c66a-40b8-ae2a-ecbb2d6eb8ca&quot;}],&quot;citationTag&quot;:&quot;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&quot;},{&quot;citationID&quot;:&quot;MENDELEY_CITATION_47b6351e-0d44-47b9-ad2d-798547de3ab0&quot;,&quot;properties&quot;:{&quot;noteIndex&quot;:0},&quot;isEdited&quot;:false,&quot;manualOverride&quot;:{&quot;citeprocText&quot;:&quot;(Bond, 2016; Veldman et al., 2015a)&quot;,&quot;isManuallyOverridden&quot;:false,&quot;manualOverrideText&quot;:&quot;&quot;},&quot;citationItems&quot;:[{&quot;id&quot;:&quot;e75fdde0-5e6b-3cd9-8126-13c8c02aa6fd&quot;,&quot;itemData&quot;:{&quot;type&quot;:&quot;article-journal&quot;,&quot;id&quot;:&quot;e75fdde0-5e6b-3cd9-8126-13c8c02aa6fd&quot;,&quot;title&quot;:&quot;Ancient grasslands at risk&quot;,&quot;author&quot;:[{&quot;family&quot;:&quot;Bond&quot;,&quot;given&quot;:&quot;William J.&quot;,&quot;parse-names&quot;:false,&quot;dropping-particle&quot;:&quot;&quot;,&quot;non-dropping-particle&quot;:&quot;&quot;}],&quot;container-title&quot;:&quot;Science&quot;,&quot;DOI&quot;:&quot;10.1126/science.aad5132&quot;,&quot;ISBN&quot;:&quot;1095-9203 (Electronic)\\r0036-8075 (Linking)&quot;,&quot;ISSN&quot;:&quot;10959203&quot;,&quot;PMID&quot;:&quot;26744392&quot;,&quot;issued&quot;:{&quot;date-parts&quot;:[[2016]]},&quot;page&quot;:&quot;120-122&quot;,&quot;abstract&quot;:&quot;Concerns over deforestation have led to attempts to identify suitable areas for reforestation around the world (1). The most ambitious effort to date is the World Resources Institute (WRI) Atlas of Forest and Landscape Restoration Opportunities (1). This map is linked to a global plan to reforest degraded lands to offset anthropogenic CO2 emissions. The immediate target is the reforestation of 1.5 million km2 by 2020 (2, 3). Vast areas of open grassy vegetation have been identified as suitable for reforestation. But are all these grasslands secondary products of deforestations? Recent research shows that grasslands are often ancient and highly biodiverse, but it remains difficult to distinguish between primary and secondary grasslands on a large scale. Reforestation efforts thus risk converting ancient tropical grasslands to plantations.&quot;,&quot;issue&quot;:&quot;6269&quot;,&quot;volume&quot;:&quot;351&quot;},&quot;uris&quot;:[&quot;http://www.mendeley.com/documents/?uuid=e5d7b826-7966-4c16-8dbb-732aace2de25&quot;],&quot;isTemporary&quot;:false,&quot;legacyDesktopId&quot;:&quot;e5d7b826-7966-4c16-8dbb-732aace2de25&quot;},{&quot;id&quot;:&quot;07bb026d-5f68-326e-8b35-910e4547c77e&quot;,&quot;itemData&quot;:{&quot;type&quot;:&quot;article-journal&quot;,&quot;id&quot;:&quot;07bb026d-5f68-326e-8b35-910e4547c77e&quot;,&quot;title&quot;:&quot;Toward an old-growth concept for grasslands, savannas, and woodlands&quot;,&quot;author&quot;:[{&quot;family&quot;:&quot;Veldman&quot;,&quot;given&quot;:&quot;Joseph W.&quot;,&quot;parse-names&quot;:false,&quot;dropping-particle&quot;:&quot;&quot;,&quot;non-dropping-particle&quot;:&quot;&quot;},{&quot;family&quot;:&quot;Buisson&quot;,&quot;given&quot;:&quot;Elise&quot;,&quot;parse-names&quot;:false,&quot;dropping-particle&quot;:&quot;&quot;,&quot;non-dropping-particle&quot;:&quot;&quot;},{&quot;family&quot;:&quot;Durigan&quot;,&quot;given&quot;:&quot;Giselda&quot;,&quot;parse-names&quot;:false,&quot;dropping-particle&quot;:&quot;&quot;,&quot;non-dropping-particle&quot;:&quot;&quot;},{&quot;family&quot;:&quot;Fernandes&quot;,&quot;given&quot;:&quot;G. Wilson&quot;,&quot;parse-names&quot;:false,&quot;dropping-particle&quot;:&quot;&quot;,&quot;non-dropping-particle&quot;:&quot;&quot;},{&quot;family&quot;:&quot;Stradic&quot;,&quot;given&quot;:&quot;Soizig&quot;,&quot;parse-names&quot;:false,&quot;dropping-particle&quot;:&quot;&quot;,&quot;non-dropping-particle&quot;:&quot;le&quot;},{&quot;family&quot;:&quot;Mahy&quot;,&quot;given&quot;:&quot;Gregory&quot;,&quot;parse-names&quot;:false,&quot;dropping-particle&quot;:&quot;&quot;,&quot;non-dropping-particle&quot;:&quot;&quot;},{&quot;family&quot;:&quot;Negreiros&quot;,&quot;given&quot;:&quot;Daniel&quot;,&quot;parse-names&quot;:false,&quot;dropping-particle&quot;:&quot;&quot;,&quot;non-dropping-particle&quot;:&quot;&quot;},{&quot;family&quot;:&quot;Overbeck&quot;,&quot;given&quot;:&quot;Gerhard E.&quot;,&quot;parse-names&quot;:false,&quot;dropping-particle&quot;:&quot;&quot;,&quot;non-dropping-particle&quot;:&quot;&quot;},{&quot;family&quot;:&quot;Veldman&quot;,&quot;given&quot;:&quot;Robin G.&quot;,&quot;parse-names&quot;:false,&quot;dropping-particle&quot;:&quot;&quot;,&quot;non-dropping-particle&quot;:&quot;&quot;},{&quot;family&quot;:&quot;Zaloumis&quot;,&quot;given&quot;:&quot;Nicholas P.&quot;,&quot;parse-names&quot;:false,&quot;dropping-particle&quot;:&quot;&quot;,&quot;non-dropping-particle&quot;:&quot;&quot;},{&quot;family&quot;:&quot;Putz&quot;,&quot;given&quot;:&quot;Francis E.&quot;,&quot;parse-names&quot;:false,&quot;dropping-particle&quot;:&quot;&quot;,&quot;non-dropping-particle&quot;:&quot;&quot;},{&quot;family&quot;:&quot;Bond&quot;,&quot;given&quot;:&quot;William J.&quot;,&quot;parse-names&quot;:false,&quot;dropping-particle&quot;:&quot;&quot;,&quot;non-dropping-particle&quot;:&quot;&quot;}],&quot;container-title&quot;:&quot;Frontiers in Ecology and the Environment&quot;,&quot;DOI&quot;:&quot;10.1890/140270&quot;,&quot;ISBN&quot;:&quot;1540-9295&quot;,&quot;ISSN&quot;:&quot;15409309&quot;,&quot;issued&quot;:{&quot;date-parts&quot;:[[2015]]},&quot;page&quot;:&quot;154-162&quot;,&quot;abstract&quot;:&quot;We expand the concept of “old growth” to encompass the distinct ecologies and conservation values of the world's ancient grass-dominated biomes. Biologically rich grasslands, savannas, and open-canopy woodlands suffer from an image problem among scientists, policy makers, land managers, and the general public, that fosters alarming rates of ecosystem destruction and degradation. These biomes have for too long been misrepresented as the result of deforestation followed by arrested succession. We now know that grassy biomes originated millions of years ago, long before humans began deforesting. We present a consensus view from diverse geographic regions on the ecological characteristics needed to identify old-growth grasslands and to distinguish them from recently formed anthropogenic vegetation. If widely adopted, the old-growth grassland concept has the potential to improve scientific understanding, conservation policies, and ecosystem management.&quot;,&quot;issue&quot;:&quot;3&quot;,&quot;volume&quot;:&quot;13&quot;},&quot;uris&quot;:[&quot;http://www.mendeley.com/documents/?uuid=9a6a546c-67e8-4340-9487-3708f7f91662&quot;],&quot;isTemporary&quot;:false,&quot;legacyDesktopId&quot;:&quot;9a6a546c-67e8-4340-9487-3708f7f91662&quot;}],&quot;citationTag&quot;:&quot;MENDELEY_CITATION_v3_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&quot;},{&quot;citationID&quot;:&quot;MENDELEY_CITATION_b85d0223-a07f-420d-940b-d419c42d52f2&quot;,&quot;properties&quot;:{&quot;noteIndex&quot;:0},&quot;isEdited&quot;:false,&quot;manualOverride&quot;:{&quot;citeprocText&quot;:&quot;(Nerlekar and Veldman, 2020)&quot;,&quot;isManuallyOverridden&quot;:false,&quot;manualOverrideText&quot;:&quot;&quot;},&quot;citationItems&quot;:[{&quot;id&quot;:&quot;4df8d2fe-1e28-305b-9454-0d928d914b15&quot;,&quot;itemData&quot;:{&quot;type&quot;:&quot;article-journal&quot;,&quot;id&quot;:&quot;4df8d2fe-1e28-305b-9454-0d928d914b15&quot;,&quot;title&quot;:&quot;High plant diversity and slow assembly of old-growth grasslands&quot;,&quot;author&quot;:[{&quot;family&quot;:&quot;Nerlekar&quot;,&quot;given&quot;:&quot;Ashish N.&quot;,&quot;parse-names&quot;:false,&quot;dropping-particle&quot;:&quot;&quot;,&quot;non-dropping-particle&quot;:&quot;&quot;},{&quot;family&quot;:&quot;Veldman&quot;,&quot;given&quot;:&quot;Joseph W.&quot;,&quot;parse-names&quot;:false,&quot;dropping-particle&quot;:&quot;&quot;,&quot;non-dropping-particle&quot;:&quot;&quot;}],&quot;container-title&quot;:&quot;Proceedings of the National Academy of Sciences of the United States of America&quot;,&quot;DOI&quot;:&quot;10.1073/pnas.1922266117&quot;,&quot;ISSN&quot;:&quot;10916490&quot;,&quot;PMID&quot;:&quot;32675246&quot;,&quot;issued&quot;:{&quot;date-parts&quot;:[[2020]]},&quot;page&quot;:&quot;18550-18556&quot;,&quot;abstract&quot;:&quot;Earth's ancient grasslands and savannas-hereafter old-growth grasslands-have long been viewed by scientists and environmental policymakers as early successional plant communities of low conservation value. Challenging this view, emerging research suggests that old-growth grasslands support substantial biodiversity and are slow to recover if destroyed by human land uses (e.g., tillage agriculture, plantation forestry). But despite growing interest in grassland conservation, there has been no global test of whether old-growth grasslands support greater plant species diversity than secondary grasslands (i.e., herbaceous communities that assemble after destruction of old-growth grasslands). Our synthesis of 31 studies, including 92 timepoints on six continents, found that secondary grasslands supported 37% fewer plant species than old-growth grasslands (log response ratio = -0.46) and that secondary grasslands typically require at least a century, and more often millennia (projected mean 1,400 y), to recover their former richness. Young (&lt;29 y) secondary grasslands were composed of weedy species, and even as their richness increased over decades to centuries, secondary grasslands were still missing characteristic old-growth grassland species (e.g., long-lived perennials). In light of these results, the view that all grasslands are weedy communities, trapped by fire and large herbivores in a state of arrested succession, is untenable. Moving forward, we suggest that ecologists should explicitly consider grassland assembly time and endogenous disturbance regimes in studies of plant community structure and function. We encourage environmental policymakers to prioritize old-growth grassland conservation and work to elevate the status of old-growth grasslands, alongside old-growth forests, in the public consciousness.&quot;,&quot;issue&quot;:&quot;31&quot;,&quot;volume&quot;:&quot;117&quot;},&quot;uris&quot;:[&quot;http://www.mendeley.com/documents/?uuid=acefe255-2040-4b00-a4ad-3f985877c49f&quot;],&quot;isTemporary&quot;:false,&quot;legacyDesktopId&quot;:&quot;acefe255-2040-4b00-a4ad-3f985877c49f&quot;}],&quot;citationTag&quot;:&quot;MENDELEY_CITATION_v3_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&quot;},{&quot;citationID&quot;:&quot;MENDELEY_CITATION_ae52f592-2248-4bbd-b487-0226480ea3f4&quot;,&quot;properties&quot;:{&quot;noteIndex&quot;:0},&quot;isEdited&quot;:false,&quot;manualOverride&quot;:{&quot;citeprocText&quot;:&quot;(Bardgett et al., 2021)&quot;,&quot;isManuallyOverridden&quot;:false,&quot;manualOverrideText&quot;:&quot;&quot;},&quot;citationItems&quot;:[{&quot;id&quot;:&quot;616b496e-6861-34b6-82f9-863a8d2a2ce2&quot;,&quot;itemData&quot;:{&quot;type&quot;:&quot;article-journal&quot;,&quot;id&quot;:&quot;616b496e-6861-34b6-82f9-863a8d2a2ce2&quot;,&quot;title&quot;:&quot;Combatting global grassland degradation&quot;,&quot;author&quot;:[{&quot;family&quot;:&quot;Bardgett&quot;,&quot;given&quot;:&quot;Richard D.&quot;,&quot;parse-names&quot;:false,&quot;dropping-particle&quot;:&quot;&quot;,&quot;non-dropping-particle&quot;:&quot;&quot;},{&quot;family&quot;:&quot;Bullock&quot;,&quot;given&quot;:&quot;James M.&quot;,&quot;parse-names&quot;:false,&quot;dropping-particle&quot;:&quot;&quot;,&quot;non-dropping-particle&quot;:&quot;&quot;},{&quot;family&quot;:&quot;Lavorel&quot;,&quot;given&quot;:&quot;Sandra&quot;,&quot;parse-names&quot;:false,&quot;dropping-particle&quot;:&quot;&quot;,&quot;non-dropping-particle&quot;:&quot;&quot;},{&quot;family&quot;:&quot;Manning&quot;,&quot;given&quot;:&quot;Peter&quot;,&quot;parse-names&quot;:false,&quot;dropping-particle&quot;:&quot;&quot;,&quot;non-dropping-particle&quot;:&quot;&quot;},{&quot;family&quot;:&quot;Schaffner&quot;,&quot;given&quot;:&quot;Urs&quot;,&quot;parse-names&quot;:false,&quot;dropping-particle&quot;:&quot;&quot;,&quot;non-dropping-particle&quot;:&quot;&quot;},{&quot;family&quot;:&quot;Ostle&quot;,&quot;given&quot;:&quot;Nicholas&quot;,&quot;parse-names&quot;:false,&quot;dropping-particle&quot;:&quot;&quot;,&quot;non-dropping-particle&quot;:&quot;&quot;},{&quot;family&quot;:&quot;Chomel&quot;,&quot;given&quot;:&quot;Mathilde&quot;,&quot;parse-names&quot;:false,&quot;dropping-particle&quot;:&quot;&quot;,&quot;non-dropping-particle&quot;:&quot;&quot;},{&quot;family&quot;:&quot;Durigan&quot;,&quot;given&quot;:&quot;Giselda&quot;,&quot;parse-names&quot;:false,&quot;dropping-particle&quot;:&quot;&quot;,&quot;non-dropping-particle&quot;:&quot;&quot;},{&quot;family&quot;:&quot;L. Fry&quot;,&quot;given&quot;:&quot;Ellen&quot;,&quot;parse-names&quot;:false,&quot;dropping-particle&quot;:&quot;&quot;,&quot;non-dropping-particle&quot;:&quot;&quot;},{&quot;family&quot;:&quot;Johnson&quot;,&quot;given&quot;:&quot;David&quot;,&quot;parse-names&quot;:false,&quot;dropping-particle&quot;:&quot;&quot;,&quot;non-dropping-particle&quot;:&quot;&quot;},{&quot;family&quot;:&quot;Lavallee&quot;,&quot;given&quot;:&quot;Jocelyn M.&quot;,&quot;parse-names&quot;:false,&quot;dropping-particle&quot;:&quot;&quot;,&quot;non-dropping-particle&quot;:&quot;&quot;},{&quot;family&quot;:&quot;Provost&quot;,&quot;given&quot;:&quot;Gaëtane&quot;,&quot;parse-names&quot;:false,&quot;dropping-particle&quot;:&quot;&quot;,&quot;non-dropping-particle&quot;:&quot;le&quot;},{&quot;family&quot;:&quot;Luo&quot;,&quot;given&quot;:&quot;Shan&quot;,&quot;parse-names&quot;:false,&quot;dropping-particle&quot;:&quot;&quot;,&quot;non-dropping-particle&quot;:&quot;&quot;},{&quot;family&quot;:&quot;Png&quot;,&quot;given&quot;:&quot;Kenny&quot;,&quot;parse-names&quot;:false,&quot;dropping-particle&quot;:&quot;&quot;,&quot;non-dropping-particle&quot;:&quot;&quot;},{&quot;family&quot;:&quot;Sankaran&quot;,&quot;given&quot;:&quot;Mahesh&quot;,&quot;parse-names&quot;:false,&quot;dropping-particle&quot;:&quot;&quot;,&quot;non-dropping-particle&quot;:&quot;&quot;},{&quot;family&quot;:&quot;Hou&quot;,&quot;given&quot;:&quot;Xiangyang&quot;,&quot;parse-names&quot;:false,&quot;dropping-particle&quot;:&quot;&quot;,&quot;non-dropping-particle&quot;:&quot;&quot;},{&quot;family&quot;:&quot;Zhou&quot;,&quot;given&quot;:&quot;Huakun&quot;,&quot;parse-names&quot;:false,&quot;dropping-particle&quot;:&quot;&quot;,&quot;non-dropping-particle&quot;:&quot;&quot;},{&quot;family&quot;:&quot;Ma&quot;,&quot;given&quot;:&quot;Li&quot;,&quot;parse-names&quot;:false,&quot;dropping-particle&quot;:&quot;&quot;,&quot;non-dropping-particle&quot;:&quot;&quot;},{&quot;family&quot;:&quot;Ren&quot;,&quot;given&quot;:&quot;Weibo&quot;,&quot;parse-names&quot;:false,&quot;dropping-particle&quot;:&quot;&quot;,&quot;non-dropping-particle&quot;:&quot;&quot;},{&quot;family&quot;:&quot;Li&quot;,&quot;given&quot;:&quot;Xiliang&quot;,&quot;parse-names&quot;:false,&quot;dropping-particle&quot;:&quot;&quot;,&quot;non-dropping-particle&quot;:&quot;&quot;},{&quot;family&quot;:&quot;Ding&quot;,&quot;given&quot;:&quot;Yong&quot;,&quot;parse-names&quot;:false,&quot;dropping-particle&quot;:&quot;&quot;,&quot;non-dropping-particle&quot;:&quot;&quot;},{&quot;family&quot;:&quot;Li&quot;,&quot;given&quot;:&quot;Yuanheng&quot;,&quot;parse-names&quot;:false,&quot;dropping-particle&quot;:&quot;&quot;,&quot;non-dropping-particle&quot;:&quot;&quot;},{&quot;family&quot;:&quot;Shi&quot;,&quot;given&quot;:&quot;Hongxiao&quot;,&quot;parse-names&quot;:false,&quot;dropping-particle&quot;:&quot;&quot;,&quot;non-dropping-particle&quot;:&quot;&quot;}],&quot;container-title&quot;:&quot;Nature Reviews Earth and Environment&quot;,&quot;DOI&quot;:&quot;10.1038/s43017-021-00207-2&quot;,&quot;ISBN&quot;:&quot;0123456789&quot;,&quot;ISSN&quot;:&quot;2662138X&quot;,&quot;issued&quot;:{&quot;date-parts&quot;:[[2021]]},&quot;page&quot;:&quot;720-735&quot;,&quot;abstract&quot;:&quot;Grasslands are under severe threat from ongoing degradation, undermining their capacity to support biodiversity, ecosystem services and human well-being. Yet, grasslands are largely ignored in sustainable development agendas. In this Perspective, we examine the current state of global grasslands and explore the extent and dominant drivers of their degradation. Socio-ecological solutions are needed to combat degradation and promote restoration. Important strategies include: increasing recognition of grasslands in global policy; developing standardized indicators of degradation; using scientific innovation for effective restoration at regional and landscape scales; and enhancing knowledge transfer and data sharing on restoration experiences. Stakeholder needs can be balanced through standardized assessment and shared understanding of the potential ecosystem service trade-offs in degraded and restored grasslands. The integration of these actions into sustainability policy will aid in halting degradation and enhancing restoration success, and protect the socio-economic, cultural and ecological benefits that grasslands provide.&quot;,&quot;issue&quot;:&quot;10&quot;,&quot;volume&quot;:&quot;2&quot;},&quot;uris&quot;:[&quot;http://www.mendeley.com/documents/?uuid=891ce5bb-9e50-4b27-8f12-a023f7c2fcdd&quot;],&quot;isTemporary&quot;:false,&quot;legacyDesktopId&quot;:&quot;891ce5bb-9e50-4b27-8f12-a023f7c2fcdd&quot;}],&quot;citationTag&quot;:&quot;MENDELEY_CITATION_v3_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&quot;},{&quot;citationID&quot;:&quot;MENDELEY_CITATION_28a40eec-5c01-4c29-9a9f-ba1e515087c1&quot;,&quot;properties&quot;:{&quot;noteIndex&quot;:0},&quot;isEdited&quot;:false,&quot;manualOverride&quot;:{&quot;citeprocText&quot;:&quot;(Gang et al., 2014; Stevens et al., 2022)&quot;,&quot;isManuallyOverridden&quot;:false,&quot;manualOverrideText&quot;:&quot;&quot;},&quot;citationItems&quot;:[{&quot;id&quot;:&quot;d32ef7a1-822c-3520-9e25-da091ebf8203&quot;,&quot;itemData&quot;:{&quot;type&quot;:&quot;article-journal&quot;,&quot;id&quot;:&quot;d32ef7a1-822c-3520-9e25-da091ebf8203&quot;,&quot;title&quot;:&quot;Grassy Ecosystems in the Anthropocene&quot;,&quot;author&quot;:[{&quot;family&quot;:&quot;Stevens&quot;,&quot;given&quot;:&quot;Nicola&quot;,&quot;parse-names&quot;:false,&quot;dropping-particle&quot;:&quot;&quot;,&quot;non-dropping-particle&quot;:&quot;&quot;},{&quot;family&quot;:&quot;Bond&quot;,&quot;given&quot;:&quot;William&quot;,&quot;parse-names&quot;:false,&quot;dropping-particle&quot;:&quot;&quot;,&quot;non-dropping-particle&quot;:&quot;&quot;},{&quot;family&quot;:&quot;Feurdean&quot;,&quot;given&quot;:&quot;Angelica&quot;,&quot;parse-names&quot;:false,&quot;dropping-particle&quot;:&quot;&quot;,&quot;non-dropping-particle&quot;:&quot;&quot;},{&quot;family&quot;:&quot;Lehmann&quot;,&quot;given&quot;:&quot;Caroline E R&quot;,&quot;parse-names&quot;:false,&quot;dropping-particle&quot;:&quot;&quot;,&quot;non-dropping-particle&quot;:&quot;&quot;}],&quot;container-title&quot;:&quot;Annual Review of Environment and Resources&quot;,&quot;issued&quot;:{&quot;date-parts&quot;:[[2022]]},&quot;page&quot;:&quot;16.1-16.29&quot;,&quot;volume&quot;:&quot;47&quot;},&quot;uris&quot;:[&quot;http://www.mendeley.com/documents/?uuid=85f0e468-e691-4b86-afb0-6b7becd7662f&quot;],&quot;isTemporary&quot;:false,&quot;legacyDesktopId&quot;:&quot;85f0e468-e691-4b86-afb0-6b7becd7662f&quot;},{&quot;id&quot;:&quot;9adca2a3-3368-3e0b-a405-7308251a93b3&quot;,&quot;itemData&quot;:{&quot;type&quot;:&quot;article-journal&quot;,&quot;id&quot;:&quot;9adca2a3-3368-3e0b-a405-7308251a93b3&quot;,&quot;title&quot;:&quot;Quantitative assessment of the contributions of climate change and human activities on global grassland degradation&quot;,&quot;author&quot;:[{&quot;family&quot;:&quot;Gang&quot;,&quot;given&quot;:&quot;Chengcheng&quot;,&quot;parse-names&quot;:false,&quot;dropping-particle&quot;:&quot;&quot;,&quot;non-dropping-particle&quot;:&quot;&quot;},{&quot;family&quot;:&quot;Zhou&quot;,&quot;given&quot;:&quot;Wei&quot;,&quot;parse-names&quot;:false,&quot;dropping-particle&quot;:&quot;&quot;,&quot;non-dropping-particle&quot;:&quot;&quot;},{&quot;family&quot;:&quot;Chen&quot;,&quot;given&quot;:&quot;Yizhao&quot;,&quot;parse-names&quot;:false,&quot;dropping-particle&quot;:&quot;&quot;,&quot;non-dropping-particle&quot;:&quot;&quot;},{&quot;family&quot;:&quot;Wang&quot;,&quot;given&quot;:&quot;Zhaoqi&quot;,&quot;parse-names&quot;:false,&quot;dropping-particle&quot;:&quot;&quot;,&quot;non-dropping-particle&quot;:&quot;&quot;},{&quot;family&quot;:&quot;Sun&quot;,&quot;given&quot;:&quot;Zhengguo&quot;,&quot;parse-names&quot;:false,&quot;dropping-particle&quot;:&quot;&quot;,&quot;non-dropping-particle&quot;:&quot;&quot;},{&quot;family&quot;:&quot;Li&quot;,&quot;given&quot;:&quot;Jianlong&quot;,&quot;parse-names&quot;:false,&quot;dropping-particle&quot;:&quot;&quot;,&quot;non-dropping-particle&quot;:&quot;&quot;},{&quot;family&quot;:&quot;Qi&quot;,&quot;given&quot;:&quot;Jiaguo&quot;,&quot;parse-names&quot;:false,&quot;dropping-particle&quot;:&quot;&quot;,&quot;non-dropping-particle&quot;:&quot;&quot;},{&quot;family&quot;:&quot;Odeh&quot;,&quot;given&quot;:&quot;Inakwu&quot;,&quot;parse-names&quot;:false,&quot;dropping-particle&quot;:&quot;&quot;,&quot;non-dropping-particle&quot;:&quot;&quot;}],&quot;container-title&quot;:&quot;Environmental Earth Sciences&quot;,&quot;DOI&quot;:&quot;10.1007/s12665-014-3322-6&quot;,&quot;ISSN&quot;:&quot;18666299&quot;,&quot;issued&quot;:{&quot;date-parts&quot;:[[2014]]},&quot;page&quot;:&quot;4273-4282&quot;,&quot;abstract&quot;:&quot;Grassland degradation received considerable concern because of its adverse impact on agronomic productivity and its capacity to provide goods and service. Climate change and human activities are commonly recognized as the two broad underlying drivers that lead to grassland degradation. In this study, a comprehensive method based on net primary productivity (NPP) was introduced to assess quantitatively the relative roles of climate change and human perturbations on worldwide grassland degradation from 2000 to 2010. The results revealed that at a global scale, 49.25 % of grassland ecosystems experienced degradation. Nearly 5 % of these grasslands experienced strong to extreme significant degradation. Climate change was the dominant cause that resulted in 45.51 % of degradation compared with 32.53 % caused by human activities. On the contrary, 39.40 % of grassland restoration was induced by human interferences, and 30.6 % was driven by climate change. The largest area of degradation and restoration both occurred in Asia. NPP losses ranged between 1.40 Tg C year−1 (in North America) and 13.61 Tg C year−1 (in Oceania) because of grassland degradation. Maximum NPP increase caused by restoration was 17.57 Tg C year−1 (in North America). Minimum NPP was estimated at 1.59 Tg C year−1 (in Europe). The roles of climate change and human activities on degradation and restoration were not consistent at continental level. Grassland ecosystems in the southern hemisphere were more vulnerable and sensitive to climate change. Therefore, climate change issues should be gradually integrated into future policies and plans for domestic grassland management and administration.&quot;,&quot;issue&quot;:&quot;11&quot;,&quot;volume&quot;:&quot;72&quot;},&quot;uris&quot;:[&quot;http://www.mendeley.com/documents/?uuid=a1d56c26-c771-4890-a991-471d736b10d5&quot;],&quot;isTemporary&quot;:false,&quot;legacyDesktopId&quot;:&quot;a1d56c26-c771-4890-a991-471d736b10d5&quot;}],&quot;citationTag&quot;:&quot;MENDELEY_CITATION_v3_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&quot;},{&quot;citationID&quot;:&quot;MENDELEY_CITATION_1152f39d-81a1-448b-ad34-629cafbf85f2&quot;,&quot;properties&quot;:{&quot;noteIndex&quot;:0},&quot;isEdited&quot;:false,&quot;manualOverride&quot;:{&quot;citeprocText&quot;:&quot;(Ogutu et al., 2021; Stevens et al., 2017)&quot;,&quot;isManuallyOverridden&quot;:false,&quot;manualOverrideText&quot;:&quot;&quot;},&quot;citationItems&quot;:[{&quot;id&quot;:&quot;cc061b94-a6b3-3123-bb5e-d1dc67d22cbd&quot;,&quot;itemData&quot;:{&quot;type&quot;:&quot;article-journal&quot;,&quot;id&quot;:&quot;cc061b94-a6b3-3123-bb5e-d1dc67d22cbd&quot;,&quot;title&quot;:&quot;Impact of vegetation greening on carbon and water cycle in the African Sahel-Sudano-Guinean region&quot;,&quot;author&quot;:[{&quot;family&quot;:&quot;Ogutu&quot;,&quot;given&quot;:&quot;Booker O&quot;,&quot;parse-names&quot;:false,&quot;dropping-particle&quot;:&quot;&quot;,&quot;non-dropping-particle&quot;:&quot;&quot;},{&quot;family&quot;:&quot;D'Adamo&quot;,&quot;given&quot;:&quot;Francesco&quot;,&quot;parse-names&quot;:false,&quot;dropping-particle&quot;:&quot;&quot;,&quot;non-dropping-particle&quot;:&quot;&quot;},{&quot;family&quot;:&quot;Dash&quot;,&quot;given&quot;:&quot;Jadunandan&quot;,&quot;parse-names&quot;:false,&quot;dropping-particle&quot;:&quot;&quot;,&quot;non-dropping-particle&quot;:&quot;&quot;}],&quot;container-title&quot;:&quot;Global and Planetary Change&quot;,&quot;DOI&quot;:&quot;10.1016/j.gloplacha.2021.103524&quot;,&quot;ISSN&quot;:&quot;09218181&quot;,&quot;URL&quot;:&quot;https://doi.org/10.1016/j.gloplacha.2021.103524&quot;,&quot;issued&quot;:{&quot;date-parts&quot;:[[2021]]},&quot;page&quot;:&quot;103524&quot;,&quot;publisher&quot;:&quot;Elsevier B.V.&quot;,&quot;volume&quot;:&quot;202&quot;},&quot;uris&quot;:[&quot;http://www.mendeley.com/documents/?uuid=ff99229c-b1c5-419e-bf9f-e1c35c454148&quot;],&quot;isTemporary&quot;:false,&quot;legacyDesktopId&quot;:&quot;ff99229c-b1c5-419e-bf9f-e1c35c454148&quot;},{&quot;id&quot;:&quot;d5930cc0-4bb6-3263-914f-fc09388fa877&quot;,&quot;itemData&quot;:{&quot;type&quot;:&quot;article-journal&quot;,&quot;id&quot;:&quot;d5930cc0-4bb6-3263-914f-fc09388fa877&quot;,&quot;title&quot;:&quot;Savanna woody encroachment is widespread across three continents&quot;,&quot;author&quot;:[{&quot;family&quot;:&quot;Stevens&quot;,&quot;given&quot;:&quot;Nicola&quot;,&quot;parse-names&quot;:false,&quot;dropping-particle&quot;:&quot;&quot;,&quot;non-dropping-particle&quot;:&quot;&quot;},{&quot;family&quot;:&quot;Lehmann&quot;,&quot;given&quot;:&quot;Caroline E R&quot;,&quot;parse-names&quot;:false,&quot;dropping-particle&quot;:&quot;&quot;,&quot;non-dropping-particle&quot;:&quot;&quot;},{&quot;family&quot;:&quot;Murphy&quot;,&quot;given&quot;:&quot;Brett P.&quot;,&quot;parse-names&quot;:false,&quot;dropping-particle&quot;:&quot;&quot;,&quot;non-dropping-particle&quot;:&quot;&quot;},{&quot;family&quot;:&quot;Durigan&quot;,&quot;given&quot;:&quot;Giselda&quot;,&quot;parse-names&quot;:false,&quot;dropping-particle&quot;:&quot;&quot;,&quot;non-dropping-particle&quot;:&quot;&quot;}],&quot;container-title&quot;:&quot;Global Change Biology&quot;,&quot;DOI&quot;:&quot;10.1111/gcb.13409&quot;,&quot;ISBN&quot;:&quot;0000000206938&quot;,&quot;ISSN&quot;:&quot;13652486&quot;,&quot;PMID&quot;:&quot;27371937&quot;,&quot;issued&quot;:{&quot;date-parts&quot;:[[2017]]},&quot;page&quot;:&quot;235-244&quot;,&quot;abstract&quot;:&quot;Tropical savannas are a globally extensive biome prone to rapid vegetation change in response to changing environmental conditions. Via a meta-analysis, we quantified savanna woody vegetation change spanning the last century. We found a global trend of woody encroachment that was established prior the 1980s. However, there is critical regional variation in the magnitude of encroachment. Woody cover is increasing most rapidly in the remaining uncleared savannas of South America, most likely due to fire suppression and land fragmentation. In contrast, Australia has experienced low rates of encroachment. When accounting for land-use, African savannas have a mean rate annual woody cover increase two and a half times that of Australian savannas. In Africa, encroachment occurs across multiple land uses and is accelerating over time. In Africa and Australia, rising atmospheric CO2, changing land management and rainfall are likely causes. We argue that the functional traits of each woody flora, specifically the N-fixing ability and architecture of woody plants, are critical to predicting encroachment over the next century and that African savannas are at high risk of widespread vegetation change. This article is protected by copyright. All rights reserved.&quot;,&quot;issue&quot;:&quot;1&quot;,&quot;volume&quot;:&quot;23&quot;},&quot;isTemporary&quot;:false}],&quot;citationTag&quot;:&quot;MENDELEY_CITATION_v3_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&quot;},{&quot;citationID&quot;:&quot;MENDELEY_CITATION_9db9cb47-466c-4f1c-a26d-dfde0cd088f0&quot;,&quot;properties&quot;:{&quot;noteIndex&quot;:0},&quot;isEdited&quot;:false,&quot;manualOverride&quot;:{&quot;isManuallyOverridden&quot;:true,&quot;citeprocText&quot;:&quot;(Wieczorkowski and Lehmann, 2022)&quot;,&quot;manualOverrideText&quot;:&quot;(Wieczorkowski and Lehmann, 2022; &quot;},&quot;citationItems&quot;:[{&quot;id&quot;:&quot;0175cf37-deed-33fb-82e5-6e084e1da145&quot;,&quot;itemData&quot;:{&quot;type&quot;:&quot;article-journal&quot;,&quot;id&quot;:&quot;0175cf37-deed-33fb-82e5-6e084e1da145&quot;,&quot;title&quot;:&quot;Encroachment diminishes herbaceous plant diversity in grassy ecosystems worldwide&quot;,&quot;author&quot;:[{&quot;family&quot;:&quot;Wieczorkowski&quot;,&quot;given&quot;:&quot;Jakub D&quot;,&quot;parse-names&quot;:false,&quot;dropping-particle&quot;:&quot;&quot;,&quot;non-dropping-particle&quot;:&quot;&quot;},{&quot;family&quot;:&quot;Lehmann&quot;,&quot;given&quot;:&quot;Caroline E R&quot;,&quot;parse-names&quot;:false,&quot;dropping-particle&quot;:&quot;&quot;,&quot;non-dropping-particle&quot;:&quot;&quot;}],&quot;container-title&quot;:&quot;Global Change Biology&quot;,&quot;DOI&quot;:&quot;10.1111/gcb.16300&quot;,&quot;issued&quot;:{&quot;date-parts&quot;:[[2022]]},&quot;page&quot;:&quot;1-15&quot;,&quot;issue&quot;:&quot;April&quot;},&quot;isTemporary&quot;:false}],&quot;citationTag&quot;:&quot;MENDELEY_CITATION_v3_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&quot;},{&quot;citationID&quot;:&quot;MENDELEY_CITATION_896a4471-d010-4e80-a426-e4591700ce9d&quot;,&quot;properties&quot;:{&quot;noteIndex&quot;:0},&quot;isEdited&quot;:false,&quot;manualOverride&quot;:{&quot;citeprocText&quot;:&quot;(Nerlekar and Veldman, 2020; Venter et al., 2017)&quot;,&quot;isManuallyOverridden&quot;:true,&quot;manualOverrideText&quot;:&quot;Venter et al., 2017)&quot;},&quot;citationItems&quot;:[{&quot;id&quot;:&quot;4df8d2fe-1e28-305b-9454-0d928d914b15&quot;,&quot;itemData&quot;:{&quot;type&quot;:&quot;article-journal&quot;,&quot;id&quot;:&quot;4df8d2fe-1e28-305b-9454-0d928d914b15&quot;,&quot;title&quot;:&quot;High plant diversity and slow assembly of old-growth grasslands&quot;,&quot;author&quot;:[{&quot;family&quot;:&quot;Nerlekar&quot;,&quot;given&quot;:&quot;Ashish N.&quot;,&quot;parse-names&quot;:false,&quot;dropping-particle&quot;:&quot;&quot;,&quot;non-dropping-particle&quot;:&quot;&quot;},{&quot;family&quot;:&quot;Veldman&quot;,&quot;given&quot;:&quot;Joseph W.&quot;,&quot;parse-names&quot;:false,&quot;dropping-particle&quot;:&quot;&quot;,&quot;non-dropping-particle&quot;:&quot;&quot;}],&quot;container-title&quot;:&quot;Proceedings of the National Academy of Sciences of the United States of America&quot;,&quot;DOI&quot;:&quot;10.1073/pnas.1922266117&quot;,&quot;ISSN&quot;:&quot;10916490&quot;,&quot;PMID&quot;:&quot;32675246&quot;,&quot;issued&quot;:{&quot;date-parts&quot;:[[2020]]},&quot;page&quot;:&quot;18550-18556&quot;,&quot;abstract&quot;:&quot;Earth's ancient grasslands and savannas-hereafter old-growth grasslands-have long been viewed by scientists and environmental policymakers as early successional plant communities of low conservation value. Challenging this view, emerging research suggests that old-growth grasslands support substantial biodiversity and are slow to recover if destroyed by human land uses (e.g., tillage agriculture, plantation forestry). But despite growing interest in grassland conservation, there has been no global test of whether old-growth grasslands support greater plant species diversity than secondary grasslands (i.e., herbaceous communities that assemble after destruction of old-growth grasslands). Our synthesis of 31 studies, including 92 timepoints on six continents, found that secondary grasslands supported 37% fewer plant species than old-growth grasslands (log response ratio = -0.46) and that secondary grasslands typically require at least a century, and more often millennia (projected mean 1,400 y), to recover their former richness. Young (&lt;29 y) secondary grasslands were composed of weedy species, and even as their richness increased over decades to centuries, secondary grasslands were still missing characteristic old-growth grassland species (e.g., long-lived perennials). In light of these results, the view that all grasslands are weedy communities, trapped by fire and large herbivores in a state of arrested succession, is untenable. Moving forward, we suggest that ecologists should explicitly consider grassland assembly time and endogenous disturbance regimes in studies of plant community structure and function. We encourage environmental policymakers to prioritize old-growth grassland conservation and work to elevate the status of old-growth grasslands, alongside old-growth forests, in the public consciousness.&quot;,&quot;issue&quot;:&quot;31&quot;,&quot;volume&quot;:&quot;117&quot;},&quot;uris&quot;:[&quot;http://www.mendeley.com/documents/?uuid=acefe255-2040-4b00-a4ad-3f985877c49f&quot;],&quot;isTemporary&quot;:false,&quot;legacyDesktopId&quot;:&quot;acefe255-2040-4b00-a4ad-3f985877c49f&quot;},{&quot;id&quot;:&quot;952d36c6-adc0-3186-a57b-f8cb66a6260c&quot;,&quot;itemData&quot;:{&quot;type&quot;:&quot;article-journal&quot;,&quot;id&quot;:&quot;952d36c6-adc0-3186-a57b-f8cb66a6260c&quot;,&quot;title&quot;:&quot;Implications of historical interactions between herbivory and fire for rangeland management in African savannas&quot;,&quot;author&quot;:[{&quot;family&quot;:&quot;Venter&quot;,&quot;given&quot;:&quot;Zander S.&quot;,&quot;parse-names&quot;:false,&quot;dropping-particle&quot;:&quot;&quot;,&quot;non-dropping-particle&quot;:&quot;&quot;},{&quot;family&quot;:&quot;Hawkins&quot;,&quot;given&quot;:&quot;Heidi Jayne&quot;,&quot;parse-names&quot;:false,&quot;dropping-particle&quot;:&quot;&quot;,&quot;non-dropping-particle&quot;:&quot;&quot;},{&quot;family&quot;:&quot;Cramer&quot;,&quot;given&quot;:&quot;Michael D.&quot;,&quot;parse-names&quot;:false,&quot;dropping-particle&quot;:&quot;&quot;,&quot;non-dropping-particle&quot;:&quot;&quot;}],&quot;container-title&quot;:&quot;Ecosphere&quot;,&quot;DOI&quot;:&quot;10.1002/ecs2.1946&quot;,&quot;ISBN&quot;:&quot;2150-8925&quot;,&quot;ISSN&quot;:&quot;21508925&quot;,&quot;issued&quot;:{&quot;date-parts&quot;:[[2017]]},&quot;page&quot;:&quot;1-14&quot;,&quot;abstract&quot;:&quot;Herbivory and fire are important drivers of ecosystem processes within African rangelands. We explore whether mid-Holocene African savannas were dominated by herbivory as a means of cycling nutrients, and whether fire perhaps played a lesser role than today. Evidence from savanna ecology, pale- oecology, and historical literature indicates higher herbivore densities in mid-Holocene and pre-colonial times compared to present. While fire may increase or decrease forage availability for herbivores, depend- ing on the nutrient status of the environment, herbivory tends to decrease fire intensity and frequency by decreasing fuel loads. Given this competitive relationship between fire and herbivory and the higher herbi- vore densities of the past, we suggest that some fire-dominated present-day savannas are the product of anthropogenic alterations in herbivore and fire regimes, including the increasing use of fire as a tool for managing ecosystems. We discuss whether managing for an alternative stable state dominated by her- bivory could stimulate ecosystem processes such as nutrient cycling and production, and whether this will achieve the same management objectives traditionally satisfied by fire. Management implications may include the adaptive manipulation of herbivore densities over time and space to maintain an appropriate carrying capacity for the rainfall and soil nutrient status of the area, occasional use of fire, and including a diversity of herbivore functional guilds.&quot;,&quot;volume&quot;:&quot;8&quot;},&quot;uris&quot;:[&quot;http://www.mendeley.com/documents/?uuid=f11eb49a-73bc-453f-a8ee-45c1b4c0bc42&quot;],&quot;isTemporary&quot;:false,&quot;legacyDesktopId&quot;:&quot;f11eb49a-73bc-453f-a8ee-45c1b4c0bc42&quot;}],&quot;citationTag&quot;:&quot;MENDELEY_CITATION_v3_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&quot;},{&quot;citationID&quot;:&quot;MENDELEY_CITATION_ee2afc10-f448-4e93-af9c-714223ef1189&quot;,&quot;properties&quot;:{&quot;noteIndex&quot;:0},&quot;isEdited&quot;:false,&quot;manualOverride&quot;:{&quot;isManuallyOverridden&quot;:false,&quot;citeprocText&quot;:&quot;(Lehmann et al., 2011)&quot;,&quot;manualOverrideText&quot;:&quot;&quot;},&quot;citationItems&quot;:[{&quot;id&quot;:&quot;912b127b-ec72-3d76-a7a2-ba0967297729&quot;,&quot;itemData&quot;:{&quot;type&quot;:&quot;article-journal&quot;,&quot;id&quot;:&quot;912b127b-ec72-3d76-a7a2-ba0967297729&quot;,&quot;title&quot;:&quot;Deciphering the distribution of the savanna biome&quot;,&quot;author&quot;:[{&quot;family&quot;:&quot;Lehmann&quot;,&quot;given&quot;:&quot;Caroline E.R.&quot;,&quot;parse-names&quot;:false,&quot;dropping-particle&quot;:&quot;&quot;,&quot;non-dropping-particle&quot;:&quot;&quot;},{&quot;family&quot;:&quot;Archibald&quot;,&quot;given&quot;:&quot;Sally A.&quot;,&quot;parse-names&quot;:false,&quot;dropping-particle&quot;:&quot;&quot;,&quot;non-dropping-particle&quot;:&quot;&quot;},{&quot;family&quot;:&quot;Hoffmann&quot;,&quot;given&quot;:&quot;William A.&quot;,&quot;parse-names&quot;:false,&quot;dropping-particle&quot;:&quot;&quot;,&quot;non-dropping-particle&quot;:&quot;&quot;},{&quot;family&quot;:&quot;Bond&quot;,&quot;given&quot;:&quot;William J.&quot;,&quot;parse-names&quot;:false,&quot;dropping-particle&quot;:&quot;&quot;,&quot;non-dropping-particle&quot;:&quot;&quot;}],&quot;container-title&quot;:&quot;New Phytologist&quot;,&quot;DOI&quot;:&quot;10.1111/j.1469-8137.2011.03689.x&quot;,&quot;ISSN&quot;:&quot;0028646X&quot;,&quot;PMID&quot;:&quot;21463328&quot;,&quot;issued&quot;:{&quot;date-parts&quot;:[[2011]]},&quot;page&quot;:&quot;197-209&quot;,&quot;abstract&quot;:&quot;We aimed to identify the limits of savanna across Africa, Australia and South America. We based our investigation on the rich history of hypotheses previously examined: that the limits of savanna are variously determined by rainfall, rainfall seasonality, soil fertility and disturbance. We categorized vegetation on all continents as 'savanna' (open habitats with a C4 grass layer) or 'not-savanna' (closed habitats with no C4 grass layer) and used a combination of statistical approaches to examine how the presence of savanna varied as a function of five environmental correlates. The presence of savanna is constrained by effective rainfall and rainfall seasonality. Soil fertility is regionally important, although the direction of its effect changes relative to rainfall. We identified three continental divergences in the limits of savanna that could not be explained by environment. Climate and soils do not have a deterministic effect on the distribution of savanna. Over the range of savanna, some proportion of the land is always 'not-savanna'. We reconciled previous contradictory views of savanna limits by developing a new conceptual framework for understanding these limits by categorizing environmental factors into whether they had a positive or negative effect on woody growth and the frequency of disturbance. © 2011 The Authors. New Phytologist © 2011 New Phytologist Trust.&quot;,&quot;issue&quot;:&quot;1&quot;,&quot;volume&quot;:&quot;191&quot;},&quot;isTemporary&quot;:false}],&quot;citationTag&quot;:&quot;MENDELEY_CITATION_v3_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&quot;},{&quot;citationID&quot;:&quot;MENDELEY_CITATION_9b3d428b-6601-40bd-95e3-28a80eb65f18&quot;,&quot;properties&quot;:{&quot;noteIndex&quot;:0},&quot;isEdited&quot;:false,&quot;manualOverride&quot;:{&quot;citeprocText&quot;:&quot;(Mayer and Khalyani, 2011)&quot;,&quot;isManuallyOverridden&quot;:false,&quot;manualOverrideText&quot;:&quot;&quot;},&quot;citationItems&quot;:[{&quot;id&quot;:&quot;9ba09bd6-013c-3f80-a7fb-1e67c9cbd001&quot;,&quot;itemData&quot;:{&quot;type&quot;:&quot;article-journal&quot;,&quot;id&quot;:&quot;9ba09bd6-013c-3f80-a7fb-1e67c9cbd001&quot;,&quot;title&quot;:&quot;Grass trumps trees with fire&quot;,&quot;author&quot;:[{&quot;family&quot;:&quot;Mayer&quot;,&quot;given&quot;:&quot;Audrey L.&quot;,&quot;parse-names&quot;:false,&quot;dropping-particle&quot;:&quot;&quot;,&quot;non-dropping-particle&quot;:&quot;&quot;},{&quot;family&quot;:&quot;Khalyani&quot;,&quot;given&quot;:&quot;Azad Henareh&quot;,&quot;parse-names&quot;:false,&quot;dropping-particle&quot;:&quot;&quot;,&quot;non-dropping-particle&quot;:&quot;&quot;}],&quot;container-title&quot;:&quot;Science&quot;,&quot;DOI&quot;:&quot;10.1126/science.1213908&quot;,&quot;ISSN&quot;:&quot;10959203&quot;,&quot;PMID&quot;:&quot;21998379&quot;,&quot;issued&quot;:{&quot;date-parts&quot;:[[2011]]},&quot;page&quot;:&quot;188-189&quot;,&quot;abstract&quot;:&quot;Feedbacks involving rainfall, fi re, and vegetation govern transitions between forests, savannas, and grasslands.&quot;,&quot;issue&quot;:&quot;6053&quot;,&quot;volume&quot;:&quot;334&quot;},&quot;uris&quot;:[&quot;http://www.mendeley.com/documents/?uuid=8a822b1f-710d-4137-b288-f0649325053f&quot;],&quot;isTemporary&quot;:false,&quot;legacyDesktopId&quot;:&quot;8a822b1f-710d-4137-b288-f0649325053f&quot;}],&quot;citationTag&quot;:&quot;MENDELEY_CITATION_v3_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&quot;},{&quot;citationID&quot;:&quot;MENDELEY_CITATION_5e5f41f8-ecca-49d9-b15a-38ef8f863359&quot;,&quot;properties&quot;:{&quot;noteIndex&quot;:0},&quot;isEdited&quot;:false,&quot;manualOverride&quot;:{&quot;citeprocText&quot;:&quot;(Pausas and Bond, 2020)&quot;,&quot;isManuallyOverridden&quot;:false,&quot;manualOverrideText&quot;:&quot;&quot;},&quot;citationItems&quot;:[{&quot;id&quot;:&quot;2757fdfe-6e5a-3381-bb11-8bef10b37251&quot;,&quot;itemData&quot;:{&quot;type&quot;:&quot;article-journal&quot;,&quot;id&quot;:&quot;2757fdfe-6e5a-3381-bb11-8bef10b37251&quot;,&quot;title&quot;:&quot;Alternative Biome States in Terrestrial Ecosystems&quot;,&quot;author&quot;:[{&quot;family&quot;:&quot;Pausas&quot;,&quot;given&quot;:&quot;Juli G.&quot;,&quot;parse-names&quot;:false,&quot;dropping-particle&quot;:&quot;&quot;,&quot;non-dropping-particle&quot;:&quot;&quot;},{&quot;family&quot;:&quot;Bond&quot;,&quot;given&quot;:&quot;William J.&quot;,&quot;parse-names&quot;:false,&quot;dropping-particle&quot;:&quot;&quot;,&quot;non-dropping-particle&quot;:&quot;&quot;}],&quot;container-title&quot;:&quot;Trends in Plant Science&quot;,&quot;DOI&quot;:&quot;10.1016/j.tplants.2019.11.003&quot;,&quot;ISSN&quot;:&quot;13601385&quot;,&quot;issued&quot;:{&quot;date-parts&quot;:[[2020]]},&quot;page&quot;:&quot;250-263&quot;,&quot;abstract&quot;:&quot;There is growing interest in the application of alternative stable state (ASS) theory to explain major vegetation patterns of the world. Here, we introduce the theory as applied to the puzzle of nonforested (open) biomes growing in climates that are warm and wet enough to support forests (alternative biome states, ABSs). Long thought to be the product of deforestation, diverse lines of evidence indicate that many open ecosystems are ancient. They have also been characterized as ‘early successional’ even where they persist for millennia. ABS is an alternative framework to that of climate determinism and succession for exploring forest/nonforest mosaics. This framework explains not only tropical forest–savanna landscapes, but also other landscape mosaics across the globe.&quot;,&quot;publisher&quot;:&quot;Elsevier Ltd&quot;,&quot;issue&quot;:&quot;3&quot;,&quot;volume&quot;:&quot;25&quot;},&quot;uris&quot;:[&quot;http://www.mendeley.com/documents/?uuid=64ddf1f5-6dac-4ebf-9e0e-9bbb539ce4db&quot;],&quot;isTemporary&quot;:false,&quot;legacyDesktopId&quot;:&quot;64ddf1f5-6dac-4ebf-9e0e-9bbb539ce4db&quot;}],&quot;citationTag&quot;:&quot;MENDELEY_CITATION_v3_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&quot;},{&quot;citationID&quot;:&quot;MENDELEY_CITATION_964d1cf1-cbcf-4351-9668-29a4c326fbe3&quot;,&quot;properties&quot;:{&quot;noteIndex&quot;:0},&quot;isEdited&quot;:false,&quot;manualOverride&quot;:{&quot;citeprocText&quot;:&quot;(Wei et al., 2020a)&quot;,&quot;isManuallyOverridden&quot;:false,&quot;manualOverrideText&quot;:&quot;&quot;},&quot;citationItems&quot;:[{&quot;id&quot;:&quot;edb2f930-f988-3752-a8a8-5a0955e62f29&quot;,&quot;itemData&quot;:{&quot;type&quot;:&quot;article-journal&quot;,&quot;id&quot;:&quot;edb2f930-f988-3752-a8a8-5a0955e62f29&quot;,&quot;title&quot;:&quot;Responses and feedbacks of African dryland ecosystems to environmental changes&quot;,&quot;author&quot;:[{&quot;family&quot;:&quot;Wei&quot;,&quot;given&quot;:&quot;Fangli&quot;,&quot;parse-names&quot;:false,&quot;dropping-particle&quot;:&quot;&quot;,&quot;non-dropping-particle&quot;:&quot;&quot;},{&quot;family&quot;:&quot;Wang&quot;,&quot;given&quot;:&quot;Shuai&quot;,&quot;parse-names&quot;:false,&quot;dropping-particle&quot;:&quot;&quot;,&quot;non-dropping-particle&quot;:&quot;&quot;},{&quot;family&quot;:&quot;Brandt&quot;,&quot;given&quot;:&quot;Martin&quot;,&quot;parse-names&quot;:false,&quot;dropping-particle&quot;:&quot;&quot;,&quot;non-dropping-particle&quot;:&quot;&quot;},{&quot;family&quot;:&quot;Fu&quot;,&quot;given&quot;:&quot;Bojie&quot;,&quot;parse-names&quot;:false,&quot;dropping-particle&quot;:&quot;&quot;,&quot;non-dropping-particle&quot;:&quot;&quot;},{&quot;family&quot;:&quot;Meadows&quot;,&quot;given&quot;:&quot;Michael E.&quot;,&quot;parse-names&quot;:false,&quot;dropping-particle&quot;:&quot;&quot;,&quot;non-dropping-particle&quot;:&quot;&quot;},{&quot;family&quot;:&quot;Wang&quot;,&quot;given&quot;:&quot;Lixin&quot;,&quot;parse-names&quot;:false,&quot;dropping-particle&quot;:&quot;&quot;,&quot;non-dropping-particle&quot;:&quot;&quot;},{&quot;family&quot;:&quot;Wang&quot;,&quot;given&quot;:&quot;Lanhui&quot;,&quot;parse-names&quot;:false,&quot;dropping-particle&quot;:&quot;&quot;,&quot;non-dropping-particle&quot;:&quot;&quot;},{&quot;family&quot;:&quot;Tong&quot;,&quot;given&quot;:&quot;Xiaowei&quot;,&quot;parse-names&quot;:false,&quot;dropping-particle&quot;:&quot;&quot;,&quot;non-dropping-particle&quot;:&quot;&quot;},{&quot;family&quot;:&quot;Fensholt&quot;,&quot;given&quot;:&quot;Rasmus&quot;,&quot;parse-names&quot;:false,&quot;dropping-particle&quot;:&quot;&quot;,&quot;non-dropping-particle&quot;:&quot;&quot;}],&quot;container-title&quot;:&quot;Current Opinion in Environmental Sustainability&quot;,&quot;DOI&quot;:&quot;10.1016/j.cosust.2020.09.004&quot;,&quot;ISSN&quot;:&quot;18773435&quot;,&quot;URL&quot;:&quot;https://doi.org/10.1016/j.cosust.2020.09.004&quot;,&quot;issued&quot;:{&quot;date-parts&quot;:[[2020]]},&quot;page&quot;:&quot;29-35&quot;,&quot;abstract&quot;:&quot;Drylands occupy 43% of the African continent and play an important role in the global carbon cycle and in supporting local livelihoods. Understanding how dryland ecosystems respond to environmental changes, both structurally and functionally, is of great significance for sustainable dryland management. In this article, we review the current remote sensing-based knowledge on African dryland ecosystem dynamics and the main drivers of changes. Global CO2 enrichment, changes in rainfall regimes, and a decline in fire activity have collectively driven vegetation greening, woody plant increase and carbon dynamics in African drylands over recent decades, challenging the long-held desertification narrative. Here we also highlight the importance of rainfall–vegetation–fire feedbacks in enhancing dryland ecosystem resilience and predicting future ecosystem responses.&quot;,&quot;publisher&quot;:&quot;Elsevier B.V.&quot;,&quot;volume&quot;:&quot;48&quot;},&quot;uris&quot;:[&quot;http://www.mendeley.com/documents/?uuid=b4d1bdb8-b602-409c-a8d3-90ea80e9758c&quot;],&quot;isTemporary&quot;:false,&quot;legacyDesktopId&quot;:&quot;b4d1bdb8-b602-409c-a8d3-90ea80e9758c&quot;}],&quot;citationTag&quot;:&quot;MENDELEY_CITATION_v3_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&quot;},{&quot;citationID&quot;:&quot;MENDELEY_CITATION_57cde3ba-4d20-4237-bc6c-87826640c5ac&quot;,&quot;properties&quot;:{&quot;noteIndex&quot;:0},&quot;isEdited&quot;:false,&quot;manualOverride&quot;:{&quot;citeprocText&quot;:&quot;(Bowman et al., 2015; Charles-Dominique et al., 2018; Oliveras and Malhi, 2016)&quot;,&quot;isManuallyOverridden&quot;:false,&quot;manualOverrideText&quot;:&quot;&quot;},&quot;citationItems&quot;:[{&quot;id&quot;:&quot;2f92a4c8-f21e-3a65-b1f8-22d131217711&quot;,&quot;itemData&quot;:{&quot;type&quot;:&quot;article-journal&quot;,&quot;id&quot;:&quot;2f92a4c8-f21e-3a65-b1f8-22d131217711&quot;,&quot;title&quot;:&quot;Steal the light: shade vs fire adapted vegetation in forest–savanna mosaics&quot;,&quot;author&quot;:[{&quot;family&quot;:&quot;Charles-Dominique&quot;,&quot;given&quot;:&quot;Tristan&quot;,&quot;parse-names&quot;:false,&quot;dropping-particle&quot;:&quot;&quot;,&quot;non-dropping-particle&quot;:&quot;&quot;},{&quot;family&quot;:&quot;Midgley&quot;,&quot;given&quot;:&quot;Guy F.&quot;,&quot;parse-names&quot;:false,&quot;dropping-particle&quot;:&quot;&quot;,&quot;non-dropping-particle&quot;:&quot;&quot;},{&quot;family&quot;:&quot;Tomlinson&quot;,&quot;given&quot;:&quot;Kyle W.&quot;,&quot;parse-names&quot;:false,&quot;dropping-particle&quot;:&quot;&quot;,&quot;non-dropping-particle&quot;:&quot;&quot;},{&quot;family&quot;:&quot;Bond&quot;,&quot;given&quot;:&quot;William J.&quot;,&quot;parse-names&quot;:false,&quot;dropping-particle&quot;:&quot;&quot;,&quot;non-dropping-particle&quot;:&quot;&quot;}],&quot;container-title&quot;:&quot;New Phytologist&quot;,&quot;DOI&quot;:&quot;10.1111/nph.15117&quot;,&quot;ISSN&quot;:&quot;14698137&quot;,&quot;PMID&quot;:&quot;29604213&quot;,&quot;issued&quot;:{&quot;date-parts&quot;:[[2018]]},&quot;page&quot;:&quot;1419-1429&quot;,&quot;abstract&quot;:&quot;Shade cast by trees, which suppresses grass growth, and fire fuelled by grass biomass, which prevents tree sapling establishment, are mutually exclusive and self-reinforcing drivers of biome distribution in savanna–forest mosaics. We investigated how shade depth, represented by canopy leaf area index (LAI), is generated by adult trees across savanna–forest boundaries and how a shade gradient filters tree functioning, and grass composition and biomass. Forest trees exerted greater shading through increased stem density and greater light interception per unit biomass. A critical transition at LAI c. 1.5 was linked to tree shifts from savanna to forest species, functional shifts from fire-tolerant to light-competitive species, and grass composition shifts from C4 to C3 pathways. A second transition to grass fuel loads too low to support fires, occurred at a lower canopy density (LAI &gt; 0.5), accompanied by shifts in C4 subtype dominance. This pattern suggests that shade suppression of grass biomass is an essential first step for the maintenance of alternative stable states.&quot;,&quot;issue&quot;:&quot;4&quot;,&quot;volume&quot;:&quot;218&quot;},&quot;uris&quot;:[&quot;http://www.mendeley.com/documents/?uuid=ab3a6f5a-1043-4a8f-a88a-f9eed589d7c1&quot;],&quot;isTemporary&quot;:false,&quot;legacyDesktopId&quot;:&quot;ab3a6f5a-1043-4a8f-a88a-f9eed589d7c1&quot;},{&quot;id&quot;:&quot;c7289864-bc21-3ffe-b19b-59acc2552d4a&quot;,&quot;itemData&quot;:{&quot;type&quot;:&quot;article-journal&quot;,&quot;id&quot;:&quot;c7289864-bc21-3ffe-b19b-59acc2552d4a&quot;,&quot;title&quot;:&quot;Feedbacks and landscape-level vegetation dynamics&quot;,&quot;author&quot;:[{&quot;family&quot;:&quot;Bowman&quot;,&quot;given&quot;:&quot;David M.J.S.&quot;,&quot;parse-names&quot;:false,&quot;dropping-particle&quot;:&quot;&quot;,&quot;non-dropping-particle&quot;:&quot;&quot;},{&quot;family&quot;:&quot;Perry&quot;,&quot;given&quot;:&quot;George L.W.&quot;,&quot;parse-names&quot;:false,&quot;dropping-particle&quot;:&quot;&quot;,&quot;non-dropping-particle&quot;:&quot;&quot;},{&quot;family&quot;:&quot;Marston&quot;,&quot;given&quot;:&quot;J. B.&quot;,&quot;parse-names&quot;:false,&quot;dropping-particle&quot;:&quot;&quot;,&quot;non-dropping-particle&quot;:&quot;&quot;}],&quot;container-title&quot;:&quot;Trends in Ecology and Evolution&quot;,&quot;DOI&quot;:&quot;10.1016/j.tree.2015.03.005&quot;,&quot;ISSN&quot;:&quot;01695347&quot;,&quot;PMID&quot;:&quot;25837918&quot;,&quot;URL&quot;:&quot;http://dx.doi.org/10.1016/j.tree.2015.03.005&quot;,&quot;issued&quot;:{&quot;date-parts&quot;:[[2015]]},&quot;page&quot;:&quot;255-260&quot;,&quot;abstract&quot;:&quot;Alternative stable-state theory (ASS) is widely accepted as explaining landscape-level vegetation dynamics, such as switches between forest and grassland. This theory argues that webs of feedbacks stabilise vegetation composition and structure, and that abrupt state shifts can occur if stabilising feedbacks are weakened. However, it is difficult to identify stabilising feedback loops and the disturbance thresholds beyond which state changes occur. Here, we argue that doing this requires a synthetic approach blending observation, experimentation, simulation, conceptual models, and narratives. Using forest boundaries and large mammal extinctions, we illustrate how a multifaceted research program can advance understanding of feedback-driven ecosystem change. Our integrative approach has applicability to other complex macroecological systems controlled by numerous feedbacks where controlled experimentation is impossible.&quot;,&quot;publisher&quot;:&quot;Elsevier Ltd&quot;,&quot;issue&quot;:&quot;5&quot;,&quot;volume&quot;:&quot;30&quot;},&quot;uris&quot;:[&quot;http://www.mendeley.com/documents/?uuid=421809e0-d16e-46a8-b989-32b526bbd81a&quot;],&quot;isTemporary&quot;:false,&quot;legacyDesktopId&quot;:&quot;421809e0-d16e-46a8-b989-32b526bbd81a&quot;},{&quot;id&quot;:&quot;034d8cf7-5f75-39f8-9daa-54d180a3cd87&quot;,&quot;itemData&quot;:{&quot;type&quot;:&quot;article-journal&quot;,&quot;id&quot;:&quot;034d8cf7-5f75-39f8-9daa-54d180a3cd87&quot;,&quot;title&quot;:&quot;Many shades of green: The dynamic tropical forest–savannah transition zones&quot;,&quot;author&quot;:[{&quot;family&quot;:&quot;Oliveras&quot;,&quot;given&quot;:&quot;Immaculada&quot;,&quot;parse-names&quot;:false,&quot;dropping-particle&quot;:&quot;&quot;,&quot;non-dropping-particle&quot;:&quot;&quot;},{&quot;family&quot;:&quot;Malhi&quot;,&quot;given&quot;:&quot;Yadvinder&quot;,&quot;parse-names&quot;:false,&quot;dropping-particle&quot;:&quot;&quot;,&quot;non-dropping-particle&quot;:&quot;&quot;}],&quot;container-title&quot;:&quot;Philosophical Transactions of the Royal Society B: Biological Sciences&quot;,&quot;DOI&quot;:&quot;10.1098/rstb.2015.0308&quot;,&quot;ISBN&quot;:&quot;0266467416000&quot;,&quot;ISSN&quot;:&quot;14712970&quot;,&quot;PMID&quot;:&quot;27502373&quot;,&quot;issued&quot;:{&quot;date-parts&quot;:[[2016]]},&quot;abstract&quot;:&quot;One contribution of 15 to a theme issue 'Tropical grassy biomes: linking ecology, human use and conservation'. The forest–savannah transition is the most widespread ecotone in tropical areas, separating two of the most productive terrestrial ecosystems. Here, we review current understanding of the factors that shape this transition, and how it may change under various drivers of local or global change. At broadest scales, the location of the transition is shaped by water availability, mediated strongly at local scales by fire regimes, herbivory pressure and spatial variation in soil properties. The frequently dynamic nature of this tran-sition suggests that forest and savannah can exist as alternative stable states, maintained and separated by fire–grass feedbacks and tree shade–fire suppression feedback. However, this theory is still contested and the relative contributions of the main biotic and abiotic drivers and their interactions are yet not fully understood. These drivers interplay with a wide range of ecologi-cal processes and attributes at the global, continental, regional and local scales. The evolutionary history of the biotic and abiotic drivers and processes plays an important role in the current distributions of these transitions as well as in their species composition and ecosystem functioning. This ecotone can be sen-sitive to shifts in climate and other driving factors, but is also potentially stabilized by negative feedback processes. There is abundant evidence that these transitions are shifting under contemporary global and local changes, but the direction of shift varies according to region. However, it still remains uncertain how these transitions will respond to rapid and multi-faceted ongoing current changes, and how increasing human influence will interact with these shifts. This article is part of the themed issue 'Tropical grassy biomes: linking ecology, human use and conservation'.&quot;,&quot;issue&quot;:&quot;1703&quot;,&quot;volume&quot;:&quot;371: 20150&quot;},&quot;uris&quot;:[&quot;http://www.mendeley.com/documents/?uuid=aaa72715-bfbe-4859-b1f4-b31fc1341864&quot;],&quot;isTemporary&quot;:false,&quot;legacyDesktopId&quot;:&quot;aaa72715-bfbe-4859-b1f4-b31fc1341864&quot;}],&quot;citationTag&quot;:&quot;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&quot;},{&quot;citationID&quot;:&quot;MENDELEY_CITATION_d9ea4e59-d283-4f03-b4c9-8ebc5b08c0d5&quot;,&quot;properties&quot;:{&quot;noteIndex&quot;:0},&quot;isEdited&quot;:false,&quot;manualOverride&quot;:{&quot;citeprocText&quot;:&quot;(Brandt et al., 2019)&quot;,&quot;isManuallyOverridden&quot;:false,&quot;manualOverrideText&quot;:&quot;&quot;},&quot;citationItems&quot;:[{&quot;id&quot;:&quot;a23709d7-2082-393e-8e64-7456128745b3&quot;,&quot;itemData&quot;:{&quot;type&quot;:&quot;article-journal&quot;,&quot;id&quot;:&quot;a23709d7-2082-393e-8e64-7456128745b3&quot;,&quot;title&quot;:&quot;Changes in rainfall distribution promote woody foliage production in the Sahel&quot;,&quot;author&quot;:[{&quot;family&quot;:&quot;Brandt&quot;,&quot;given&quot;:&quot;Martin&quot;,&quot;parse-names&quot;:false,&quot;dropping-particle&quot;:&quot;&quot;,&quot;non-dropping-particle&quot;:&quot;&quot;},{&quot;family&quot;:&quot;Hiernaux&quot;,&quot;given&quot;:&quot;Pierre&quot;,&quot;parse-names&quot;:false,&quot;dropping-particle&quot;:&quot;&quot;,&quot;non-dropping-particle&quot;:&quot;&quot;},{&quot;family&quot;:&quot;Rasmussen&quot;,&quot;given&quot;:&quot;Kjeld&quot;,&quot;parse-names&quot;:false,&quot;dropping-particle&quot;:&quot;&quot;,&quot;non-dropping-particle&quot;:&quot;&quot;},{&quot;family&quot;:&quot;Tucker&quot;,&quot;given&quot;:&quot;Compton J.&quot;,&quot;parse-names&quot;:false,&quot;dropping-particle&quot;:&quot;&quot;,&quot;non-dropping-particle&quot;:&quot;&quot;},{&quot;family&quot;:&quot;Wigneron&quot;,&quot;given&quot;:&quot;Jean-Pierre&quot;,&quot;parse-names&quot;:false,&quot;dropping-particle&quot;:&quot;&quot;,&quot;non-dropping-particle&quot;:&quot;&quot;},{&quot;family&quot;:&quot;Diouf&quot;,&quot;given&quot;:&quot;Abdoul Aziz&quot;,&quot;parse-names&quot;:false,&quot;dropping-particle&quot;:&quot;&quot;,&quot;non-dropping-particle&quot;:&quot;&quot;},{&quot;family&quot;:&quot;Herrmann&quot;,&quot;given&quot;:&quot;Stefanie M.&quot;,&quot;parse-names&quot;:false,&quot;dropping-particle&quot;:&quot;&quot;,&quot;non-dropping-particle&quot;:&quot;&quot;},{&quot;family&quot;:&quot;Zhang&quot;,&quot;given&quot;:&quot;Wenmin&quot;,&quot;parse-names&quot;:false,&quot;dropping-particle&quot;:&quot;&quot;,&quot;non-dropping-particle&quot;:&quot;&quot;},{&quot;family&quot;:&quot;Kergoat&quot;,&quot;given&quot;:&quot;Laurent&quot;,&quot;parse-names&quot;:false,&quot;dropping-particle&quot;:&quot;&quot;,&quot;non-dropping-particle&quot;:&quot;&quot;},{&quot;family&quot;:&quot;Mbow&quot;,&quot;given&quot;:&quot;Cheikh&quot;,&quot;parse-names&quot;:false,&quot;dropping-particle&quot;:&quot;&quot;,&quot;non-dropping-particle&quot;:&quot;&quot;},{&quot;family&quot;:&quot;Abel&quot;,&quot;given&quot;:&quot;Christin&quot;,&quot;parse-names&quot;:false,&quot;dropping-particle&quot;:&quot;&quot;,&quot;non-dropping-particle&quot;:&quot;&quot;},{&quot;family&quot;:&quot;Auda&quot;,&quot;given&quot;:&quot;Yves&quot;,&quot;parse-names&quot;:false,&quot;dropping-particle&quot;:&quot;&quot;,&quot;non-dropping-particle&quot;:&quot;&quot;},{&quot;family&quot;:&quot;Fensholt&quot;,&quot;given&quot;:&quot;Rasmus&quot;,&quot;parse-names&quot;:false,&quot;dropping-particle&quot;:&quot;&quot;,&quot;non-dropping-particle&quot;:&quot;&quot;}],&quot;container-title&quot;:&quot;Communications Biology&quot;,&quot;DOI&quot;:&quot;10.1038/s42003-019-0383-9&quot;,&quot;ISBN&quot;:&quot;4200301903&quot;,&quot;ISSN&quot;:&quot;2399-3642&quot;,&quot;URL&quot;:&quot;http://www.nature.com/articles/s42003-019-0383-9&quot;,&quot;issued&quot;:{&quot;date-parts&quot;:[[2019]]},&quot;page&quot;:&quot;133&quot;,&quot;publisher&quot;:&quot;Springer US&quot;,&quot;issue&quot;:&quot;1&quot;,&quot;volume&quot;:&quot;2&quot;},&quot;uris&quot;:[&quot;http://www.mendeley.com/documents/?uuid=7f5f94d5-8031-41ae-820d-f07a11cf61de&quot;],&quot;isTemporary&quot;:false,&quot;legacyDesktopId&quot;:&quot;7f5f94d5-8031-41ae-820d-f07a11cf61de&quot;}],&quot;citationTag&quot;:&quot;MENDELEY_CITATION_v3_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&quot;},{&quot;citationID&quot;:&quot;MENDELEY_CITATION_32f2d4ec-f7af-4d9f-a6fd-5a4e781b056b&quot;,&quot;properties&quot;:{&quot;noteIndex&quot;:0},&quot;isEdited&quot;:false,&quot;manualOverride&quot;:{&quot;citeprocText&quot;:&quot;(Osborne et al., 2018)&quot;,&quot;isManuallyOverridden&quot;:false,&quot;manualOverrideText&quot;:&quot;&quot;},&quot;citationItems&quot;:[{&quot;id&quot;:&quot;2bb6283f-34b6-3296-982a-00f6fde87f9f&quot;,&quot;itemData&quot;:{&quot;type&quot;:&quot;article-journal&quot;,&quot;id&quot;:&quot;2bb6283f-34b6-3296-982a-00f6fde87f9f&quot;,&quot;title&quot;:&quot;Human impacts in African savannas are mediated by plant functional traits&quot;,&quot;author&quot;:[{&quot;family&quot;:&quot;Osborne&quot;,&quot;given&quot;:&quot;Colin P.&quot;,&quot;parse-names&quot;:false,&quot;dropping-particle&quot;:&quot;&quot;,&quot;non-dropping-particle&quot;:&quot;&quot;},{&quot;family&quot;:&quot;Charles-Dominique&quot;,&quot;given&quot;:&quot;Tristan&quot;,&quot;parse-names&quot;:false,&quot;dropping-particle&quot;:&quot;&quot;,&quot;non-dropping-particle&quot;:&quot;&quot;},{&quot;family&quot;:&quot;Stevens&quot;,&quot;given&quot;:&quot;Nicola&quot;,&quot;parse-names&quot;:false,&quot;dropping-particle&quot;:&quot;&quot;,&quot;non-dropping-particle&quot;:&quot;&quot;},{&quot;family&quot;:&quot;Bond&quot;,&quot;given&quot;:&quot;William J.&quot;,&quot;parse-names&quot;:false,&quot;dropping-particle&quot;:&quot;&quot;,&quot;non-dropping-particle&quot;:&quot;&quot;},{&quot;family&quot;:&quot;Midgley&quot;,&quot;given&quot;:&quot;Guy&quot;,&quot;parse-names&quot;:false,&quot;dropping-particle&quot;:&quot;&quot;,&quot;non-dropping-particle&quot;:&quot;&quot;},{&quot;family&quot;:&quot;Lehmann&quot;,&quot;given&quot;:&quot;Caroline E.R.&quot;,&quot;parse-names&quot;:false,&quot;dropping-particle&quot;:&quot;&quot;,&quot;non-dropping-particle&quot;:&quot;&quot;}],&quot;container-title&quot;:&quot;New Phytologist&quot;,&quot;DOI&quot;:&quot;10.1111/nph.15236&quot;,&quot;ISSN&quot;:&quot;14698137&quot;,&quot;issued&quot;:{&quot;date-parts&quot;:[[2018]]},&quot;page&quot;:&quot;10-24&quot;,&quot;abstract&quot;:&quot;Tropical savannas have a ground cover dominated by C 4 grasses, with fire and herbivory constraining woody cover below a rainfall-based potential. The savanna biome covers 50% of the African continent, encompassing diverse ecosystems that include densely wooded Miombo woodlands and Serengeti grasslands with scat-tered trees. African savannas provide water, grazing and browsing, food and fuel for tens of millions of people, and have a unique biodiversity that supports wildlife tourism. However, human impacts are causing widespread and accelerating degradation of savannas. The primary threats are land cover-change and transfor-mation, landscape fragmentation that disrupts herbivore commu-nities and fire regimes, climate change and rising atmospheric CO 2 . The interactions among these threats are poorly understood, with unknown consequences for ecosystem health and human liveli-hoods. We argue that the unique combinations of plant functional traits characterizing the major floristic assemblages of African savannas make them differentially susceptible and resilient to anthropogenic drivers of ecosystem change. Research must address how this functional diversity among African savannas differentially influences their vulnerability to global change and elucidate the mechanisms responsible. This knowledge will permit appropriate management strategies to be developed to maintain ecosystem integrity, biodiversity and livelihoods. African savannas face multiple anthropogenic threats&quot;,&quot;volume&quot;:&quot;220&quot;},&quot;uris&quot;:[&quot;http://www.mendeley.com/documents/?uuid=776933ac-f1f4-4b90-9c0f-0595c2d498ba&quot;],&quot;isTemporary&quot;:false,&quot;legacyDesktopId&quot;:&quot;776933ac-f1f4-4b90-9c0f-0595c2d498ba&quot;}],&quot;citationTag&quot;:&quot;MENDELEY_CITATION_v3_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&quot;},{&quot;citationID&quot;:&quot;MENDELEY_CITATION_bfc9882e-7934-46fa-961f-e40487b3e5f2&quot;,&quot;properties&quot;:{&quot;noteIndex&quot;:0},&quot;isEdited&quot;:false,&quot;manualOverride&quot;:{&quot;citeprocText&quot;:&quot;(McDowell et al., 2020; McDowell, 2022)&quot;,&quot;isManuallyOverridden&quot;:false,&quot;manualOverrideText&quot;:&quot;&quot;},&quot;citationItems&quot;:[{&quot;id&quot;:&quot;10e42965-6f03-3cb3-9e68-fcaadac9947a&quot;,&quot;itemData&quot;:{&quot;type&quot;:&quot;article-journal&quot;,&quot;id&quot;:&quot;10e42965-6f03-3cb3-9e68-fcaadac9947a&quot;,&quot;title&quot;:&quot;Pervasive shifts in forest dynamics in a changing world&quot;,&quot;author&quot;:[{&quot;family&quot;:&quot;McDowell&quot;,&quot;given&quot;:&quot;Nate G.&quot;,&quot;parse-names&quot;:false,&quot;dropping-particle&quot;:&quot;&quot;,&quot;non-dropping-particle&quot;:&quot;&quot;},{&quot;family&quot;:&quot;Allen&quot;,&quot;given&quot;:&quot;Craig D.&quot;,&quot;parse-names&quot;:false,&quot;dropping-particle&quot;:&quot;&quot;,&quot;non-dropping-particle&quot;:&quot;&quot;},{&quot;family&quot;:&quot;Anderson-Teixeira&quot;,&quot;given&quot;:&quot;Kristina&quot;,&quot;parse-names&quot;:false,&quot;dropping-particle&quot;:&quot;&quot;,&quot;non-dropping-particle&quot;:&quot;&quot;},{&quot;family&quot;:&quot;Aukema&quot;,&quot;given&quot;:&quot;Brian H.&quot;,&quot;parse-names&quot;:false,&quot;dropping-particle&quot;:&quot;&quot;,&quot;non-dropping-particle&quot;:&quot;&quot;},{&quot;family&quot;:&quot;Bond-Lamberty&quot;,&quot;given&quot;:&quot;Ben&quot;,&quot;parse-names&quot;:false,&quot;dropping-particle&quot;:&quot;&quot;,&quot;non-dropping-particle&quot;:&quot;&quot;},{&quot;family&quot;:&quot;Chini&quot;,&quot;given&quot;:&quot;Louise&quot;,&quot;parse-names&quot;:false,&quot;dropping-particle&quot;:&quot;&quot;,&quot;non-dropping-particle&quot;:&quot;&quot;},{&quot;family&quot;:&quot;Clark&quot;,&quot;given&quot;:&quot;James S.&quot;,&quot;parse-names&quot;:false,&quot;dropping-particle&quot;:&quot;&quot;,&quot;non-dropping-particle&quot;:&quot;&quot;},{&quot;family&quot;:&quot;Dietze&quot;,&quot;given&quot;:&quot;Michael&quot;,&quot;parse-names&quot;:false,&quot;dropping-particle&quot;:&quot;&quot;,&quot;non-dropping-particle&quot;:&quot;&quot;},{&quot;family&quot;:&quot;Grossiord&quot;,&quot;given&quot;:&quot;Charlotte&quot;,&quot;parse-names&quot;:false,&quot;dropping-particle&quot;:&quot;&quot;,&quot;non-dropping-particle&quot;:&quot;&quot;},{&quot;family&quot;:&quot;Hanbury-Brown&quot;,&quot;given&quot;:&quot;Adam&quot;,&quot;parse-names&quot;:false,&quot;dropping-particle&quot;:&quot;&quot;,&quot;non-dropping-particle&quot;:&quot;&quot;},{&quot;family&quot;:&quot;Hurtt&quot;,&quot;given&quot;:&quot;George C.&quot;,&quot;parse-names&quot;:false,&quot;dropping-particle&quot;:&quot;&quot;,&quot;non-dropping-particle&quot;:&quot;&quot;},{&quot;family&quot;:&quot;Jackson&quot;,&quot;given&quot;:&quot;Robert B.&quot;,&quot;parse-names&quot;:false,&quot;dropping-particle&quot;:&quot;&quot;,&quot;non-dropping-particle&quot;:&quot;&quot;},{&quot;family&quot;:&quot;Johnson&quot;,&quot;given&quot;:&quot;Daniel J.&quot;,&quot;parse-names&quot;:false,&quot;dropping-particle&quot;:&quot;&quot;,&quot;non-dropping-particle&quot;:&quot;&quot;},{&quot;family&quot;:&quot;Kueppers&quot;,&quot;given&quot;:&quot;Lara&quot;,&quot;parse-names&quot;:false,&quot;dropping-particle&quot;:&quot;&quot;,&quot;non-dropping-particle&quot;:&quot;&quot;},{&quot;family&quot;:&quot;Lichstein&quot;,&quot;given&quot;:&quot;Jeremy W.&quot;,&quot;parse-names&quot;:false,&quot;dropping-particle&quot;:&quot;&quot;,&quot;non-dropping-particle&quot;:&quot;&quot;},{&quot;family&quot;:&quot;Ogle&quot;,&quot;given&quot;:&quot;Kiona&quot;,&quot;parse-names&quot;:false,&quot;dropping-particle&quot;:&quot;&quot;,&quot;non-dropping-particle&quot;:&quot;&quot;},{&quot;family&quot;:&quot;Poulter&quot;,&quot;given&quot;:&quot;Benjamin&quot;,&quot;parse-names&quot;:false,&quot;dropping-particle&quot;:&quot;&quot;,&quot;non-dropping-particle&quot;:&quot;&quot;},{&quot;family&quot;:&quot;Pugh&quot;,&quot;given&quot;:&quot;Thomas A.M.&quot;,&quot;parse-names&quot;:false,&quot;dropping-particle&quot;:&quot;&quot;,&quot;non-dropping-particle&quot;:&quot;&quot;},{&quot;family&quot;:&quot;Seidl&quot;,&quot;given&quot;:&quot;Rupert&quot;,&quot;parse-names&quot;:false,&quot;dropping-particle&quot;:&quot;&quot;,&quot;non-dropping-particle&quot;:&quot;&quot;},{&quot;family&quot;:&quot;Turner&quot;,&quot;given&quot;:&quot;Monica G.&quot;,&quot;parse-names&quot;:false,&quot;dropping-particle&quot;:&quot;&quot;,&quot;non-dropping-particle&quot;:&quot;&quot;},{&quot;family&quot;:&quot;Uriarte&quot;,&quot;given&quot;:&quot;Maria&quot;,&quot;parse-names&quot;:false,&quot;dropping-particle&quot;:&quot;&quot;,&quot;non-dropping-particle&quot;:&quot;&quot;},{&quot;family&quot;:&quot;Walker&quot;,&quot;given&quot;:&quot;Anthony P.&quot;,&quot;parse-names&quot;:false,&quot;dropping-particle&quot;:&quot;&quot;,&quot;non-dropping-particle&quot;:&quot;&quot;},{&quot;family&quot;:&quot;Xu&quot;,&quot;given&quot;:&quot;Chonggang&quot;,&quot;parse-names&quot;:false,&quot;dropping-particle&quot;:&quot;&quot;,&quot;non-dropping-particle&quot;:&quot;&quot;}],&quot;container-title&quot;:&quot;Science&quot;,&quot;DOI&quot;:&quot;10.1126/science.aaz9463&quot;,&quot;ISSN&quot;:&quot;10959203&quot;,&quot;PMID&quot;:&quot;32467364&quot;,&quot;issued&quot;:{&quot;date-parts&quot;:[[2020]]},&quot;abstract&quot;:&quot;Forest dynamics arise from the interplay of environmental drivers and disturbances with the demographic processes of recruitment, growth, and mortality, subsequently driving biomass and species composition. However, forest disturbances and subsequent recovery are shifting with global changes in climate and land use, altering these dynamics. Changes in environmental drivers, land use, and disturbance regimes are forcing forests toward younger, shorter stands. Rising carbon dioxide, acclimation, adaptation, and migration can influence these impacts. Recent developments in Earth system models support increasingly realistic simulations of vegetation dynamics. In parallel, emerging remote sensing datasets promise qualitatively new and more abundant data on the underlying processes and consequences for vegetation structure. When combined, these advances hold promise for improving the scientific understanding of changes in vegetation demographics and disturbances.&quot;,&quot;issue&quot;:&quot;6494&quot;,&quot;volume&quot;:&quot;368&quot;},&quot;uris&quot;:[&quot;http://www.mendeley.com/documents/?uuid=a3f8e338-1271-4a49-9a7e-61807074593b&quot;],&quot;isTemporary&quot;:false,&quot;legacyDesktopId&quot;:&quot;a3f8e338-1271-4a49-9a7e-61807074593b&quot;},{&quot;id&quot;:&quot;7d1073a6-5112-3954-9e79-dd34ce155195&quot;,&quot;itemData&quot;:{&quot;type&quot;:&quot;article-journal&quot;,&quot;id&quot;:&quot;7d1073a6-5112-3954-9e79-dd34ce155195&quot;,&quot;title&quot;:&quot;Mechanisms of woody-plant mortality under rising drought, CO2 and vapour pressure deficit&quot;,&quot;author&quot;:[{&quot;family&quot;:&quot;McDowell&quot;,&quot;given&quot;:&quot;N.G. et al.&quot;,&quot;parse-names&quot;:false,&quot;dropping-particle&quot;:&quot;&quot;,&quot;non-dropping-particle&quot;:&quot;&quot;}],&quot;container-title&quot;:&quot;Nature Reviews Earth &amp; Environment&quot;,&quot;DOI&quot;:&quot;10.1038/s43017-022-00272-1&quot;,&quot;ISBN&quot;:&quot;0123456789&quot;,&quot;issued&quot;:{&quot;date-parts&quot;:[[2022]]},&quot;abstract&quot;:&quo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 e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quot;},&quot;uris&quot;:[&quot;http://www.mendeley.com/documents/?uuid=4ec9bfd0-fbe6-4c96-a57a-159c2b400495&quot;],&quot;isTemporary&quot;:false,&quot;legacyDesktopId&quot;:&quot;4ec9bfd0-fbe6-4c96-a57a-159c2b400495&quot;}],&quot;citationTag&quot;:&quot;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&quot;},{&quot;citationID&quot;:&quot;MENDELEY_CITATION_d78c5803-48d9-4fd7-8b52-11de8ca9d675&quot;,&quot;properties&quot;:{&quot;noteIndex&quot;:0},&quot;isEdited&quot;:false,&quot;manualOverride&quot;:{&quot;citeprocText&quot;:&quot;(D’Odorico et al., 2012)&quot;,&quot;isManuallyOverridden&quot;:false,&quot;manualOverrideText&quot;:&quot;&quot;},&quot;citationItems&quot;:[{&quot;id&quot;:&quot;19139d7f-e586-3de2-8f8a-0934a38247b4&quot;,&quot;itemData&quot;:{&quot;type&quot;:&quot;article-journal&quot;,&quot;id&quot;:&quot;19139d7f-e586-3de2-8f8a-0934a38247b4&quot;,&quot;title&quot;:&quot;A synthetic review of feedbacks and drivers of shrub encroachment in arid grasslands&quot;,&quot;author&quot;:[{&quot;family&quot;:&quot;D'Odorico&quot;,&quot;given&quot;:&quot;Paolo&quot;,&quot;parse-names&quot;:false,&quot;dropping-particle&quot;:&quot;&quot;,&quot;non-dropping-particle&quot;:&quot;&quot;},{&quot;family&quot;:&quot;Okin&quot;,&quot;given&quot;:&quot;Gregory S.&quot;,&quot;parse-names&quot;:false,&quot;dropping-particle&quot;:&quot;&quot;,&quot;non-dropping-particle&quot;:&quot;&quot;},{&quot;family&quot;:&quot;Bestelmeyer&quot;,&quot;given&quot;:&quot;Brandon T.&quot;,&quot;parse-names&quot;:false,&quot;dropping-particle&quot;:&quot;&quot;,&quot;non-dropping-particle&quot;:&quot;&quot;}],&quot;container-title&quot;:&quot;Ecohydrology&quot;,&quot;DOI&quot;:&quot;10.1002/eco.259&quot;,&quot;ISSN&quot;:&quot;19360584&quot;,&quot;issued&quot;:{&quot;date-parts&quot;:[[2012]]},&quot;page&quot;:&quot;520-530&quot;,&quot;abstract&quot;:&quot;Many arid grasslands around the world are affected by woody plant encroachment and by the replacement of a relatively continuous grass cover with shrub patches bordered by bare soil. This shift in plant community composition is often abrupt in space and time, suggesting that it is likely sustained by positive feedbacks between vegetation and environmental conditions (e.g. resource availability) or disturbance regime (e.g. fire or freeze). These feedbacks amplify the effects of drivers of shrub encroachment, i.e. of conditions favouring a shift from grass to shrub dominance (e.g. overgrazing, climate change). Here, we review some major drivers and feedbacks and identify the basic stages in the transition from grassland to shrubland. We discuss some possible scenarios of interactions between drivers and feedbacks that could explain the transition from a stage to the next and the potential irreversibility of the shift from grass to shrub dominance. We introduce a simplistic modelling framework that can integrate the various drivers to explain the emergence of bistability for shrub-encroached grassland systems. Published 2011. This article is a U.S. Government work and is in the public domain in the USA.&quot;,&quot;issue&quot;:&quot;5&quot;,&quot;volume&quot;:&quot;5&quot;},&quot;uris&quot;:[&quot;http://www.mendeley.com/documents/?uuid=181fb2aa-cc28-4878-bc32-1d84b6fd0f2f&quot;],&quot;isTemporary&quot;:false,&quot;legacyDesktopId&quot;:&quot;181fb2aa-cc28-4878-bc32-1d84b6fd0f2f&quot;}],&quot;citationTag&quot;:&quot;MENDELEY_CITATION_v3_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&quot;},{&quot;citationID&quot;:&quot;MENDELEY_CITATION_406e1cc8-04de-4496-a6dc-5c59a90523fa&quot;,&quot;properties&quot;:{&quot;noteIndex&quot;:0},&quot;isEdited&quot;:false,&quot;manualOverride&quot;:{&quot;citeprocText&quot;:&quot;(Lehmann et al., 2014)&quot;,&quot;isManuallyOverridden&quot;:false,&quot;manualOverrideText&quot;:&quot;&quot;},&quot;citationItems&quot;:[{&quot;id&quot;:&quot;72b2062e-9e07-3ef3-a72c-a1c32e44ae8a&quot;,&quot;itemData&quot;:{&quot;type&quot;:&quot;article-journal&quot;,&quot;id&quot;:&quot;72b2062e-9e07-3ef3-a72c-a1c32e44ae8a&quot;,&quot;title&quot;:&quot;Savanna Vegetation-Fire-Climate Relationships Differ Among Continents&quot;,&quot;author&quot;:[{&quot;family&quot;:&quot;Lehmann&quot;,&quot;given&quot;:&quot;C. E. R.&quot;,&quot;parse-names&quot;:false,&quot;dropping-particle&quot;:&quot;&quot;,&quot;non-dropping-particle&quot;:&quot;&quot;},{&quot;family&quot;:&quot;Anderson&quot;,&quot;given&quot;:&quot;T. M.&quot;,&quot;parse-names&quot;:false,&quot;dropping-particle&quot;:&quot;&quot;,&quot;non-dropping-particle&quot;:&quot;&quot;},{&quot;family&quot;:&quot;Sankaran&quot;,&quot;given&quot;:&quot;M.&quot;,&quot;parse-names&quot;:false,&quot;dropping-particle&quot;:&quot;&quot;,&quot;non-dropping-particle&quot;:&quot;&quot;},{&quot;family&quot;:&quot;Higgins&quot;,&quot;given&quot;:&quot;S. I.&quot;,&quot;parse-names&quot;:false,&quot;dropping-particle&quot;:&quot;&quot;,&quot;non-dropping-particle&quot;:&quot;&quot;},{&quot;family&quot;:&quot;Archibald&quot;,&quot;given&quot;:&quot;S.&quot;,&quot;parse-names&quot;:false,&quot;dropping-particle&quot;:&quot;&quot;,&quot;non-dropping-particle&quot;:&quot;&quot;},{&quot;family&quot;:&quot;Hoffmann&quot;,&quot;given&quot;:&quot;W. A.&quot;,&quot;parse-names&quot;:false,&quot;dropping-particle&quot;:&quot;&quot;,&quot;non-dropping-particle&quot;:&quot;&quot;},{&quot;family&quot;:&quot;Hanan&quot;,&quot;given&quot;:&quot;N. P.&quot;,&quot;parse-names&quot;:false,&quot;dropping-particle&quot;:&quot;&quot;,&quot;non-dropping-particle&quot;:&quot;&quot;},{&quot;family&quot;:&quot;Williams&quot;,&quot;given&quot;:&quot;R. J.&quot;,&quot;parse-names&quot;:false,&quot;dropping-particle&quot;:&quot;&quot;,&quot;non-dropping-particle&quot;:&quot;&quot;},{&quot;family&quot;:&quot;Fensham&quot;,&quot;given&quot;:&quot;R. J.&quot;,&quot;parse-names&quot;:false,&quot;dropping-particle&quot;:&quot;&quot;,&quot;non-dropping-particle&quot;:&quot;&quot;},{&quot;family&quot;:&quot;Felfili&quot;,&quot;given&quot;:&quot;J.&quot;,&quot;parse-names&quot;:false,&quot;dropping-particle&quot;:&quot;&quot;,&quot;non-dropping-particle&quot;:&quot;&quot;},{&quot;family&quot;:&quot;Hutley&quot;,&quot;given&quot;:&quot;L. B.&quot;,&quot;parse-names&quot;:false,&quot;dropping-particle&quot;:&quot;&quot;,&quot;non-dropping-particle&quot;:&quot;&quot;},{&quot;family&quot;:&quot;Ratnam&quot;,&quot;given&quot;:&quot;J.&quot;,&quot;parse-names&quot;:false,&quot;dropping-particle&quot;:&quot;&quot;,&quot;non-dropping-particle&quot;:&quot;&quot;},{&quot;family&quot;:&quot;San Jose&quot;,&quot;given&quot;:&quot;J.&quot;,&quot;parse-names&quot;:false,&quot;dropping-particle&quot;:&quot;&quot;,&quot;non-dropping-particle&quot;:&quot;&quot;},{&quot;family&quot;:&quot;Montes&quot;,&quot;given&quot;:&quot;R.&quot;,&quot;parse-names&quot;:false,&quot;dropping-particle&quot;:&quot;&quot;,&quot;non-dropping-particle&quot;:&quot;&quot;},{&quot;family&quot;:&quot;Franklin&quot;,&quot;given&quot;:&quot;D.&quot;,&quot;parse-names&quot;:false,&quot;dropping-particle&quot;:&quot;&quot;,&quot;non-dropping-particle&quot;:&quot;&quot;},{&quot;family&quot;:&quot;Russell-Smith&quot;,&quot;given&quot;:&quot;J.&quot;,&quot;parse-names&quot;:false,&quot;dropping-particle&quot;:&quot;&quot;,&quot;non-dropping-particle&quot;:&quot;&quot;},{&quot;family&quot;:&quot;Ryan&quot;,&quot;given&quot;:&quot;C. M.&quot;,&quot;parse-names&quot;:false,&quot;dropping-particle&quot;:&quot;&quot;,&quot;non-dropping-particle&quot;:&quot;&quot;},{&quot;family&quot;:&quot;Durigan&quot;,&quot;given&quot;:&quot;G.&quot;,&quot;parse-names&quot;:false,&quot;dropping-particle&quot;:&quot;&quot;,&quot;non-dropping-particle&quot;:&quot;&quot;},{&quot;family&quot;:&quot;Hiernaux&quot;,&quot;given&quot;:&quot;P.&quot;,&quot;parse-names&quot;:false,&quot;dropping-particle&quot;:&quot;&quot;,&quot;non-dropping-particle&quot;:&quot;&quot;},{&quot;family&quot;:&quot;Haidar&quot;,&quot;given&quot;:&quot;R.&quot;,&quot;parse-names&quot;:false,&quot;dropping-particle&quot;:&quot;&quot;,&quot;non-dropping-particle&quot;:&quot;&quot;},{&quot;family&quot;:&quot;Bowman&quot;,&quot;given&quot;:&quot;D. M. J. S.&quot;,&quot;parse-names&quot;:false,&quot;dropping-particle&quot;:&quot;&quot;,&quot;non-dropping-particle&quot;:&quot;&quot;},{&quot;family&quot;:&quot;Bond&quot;,&quot;given&quot;:&quot;W. J.&quot;,&quot;parse-names&quot;:false,&quot;dropping-particle&quot;:&quot;&quot;,&quot;non-dropping-particle&quot;:&quot;&quot;}],&quot;container-title&quot;:&quot;Science&quot;,&quot;DOI&quot;:&quot;10.1126/science.1247355&quot;,&quot;ISBN&quot;:&quot;0036-8075&quot;,&quot;ISSN&quot;:&quot;0036-8075&quot;,&quot;PMID&quot;:&quot;24482480&quot;,&quot;URL&quot;:&quot;http://www.sciencemag.org/cgi/doi/10.1126/science.1247355&quot;,&quot;issued&quot;:{&quot;date-parts&quot;:[[2014]]},&quot;page&quot;:&quot;548-552&quot;,&quot;abstract&quot;:&quot;Ecologists have long sought to understand the factors controlling the structure of savanna vegetation. Using data from 2154 sites in savannas across Africa, Australia, and South America, we found that increasing moisture availability drives increases in fire and tree basal area, whereas fire reduces tree basal area. However, among continents, the magnitude of these effects varied substantially, so that a single model cannot adequately represent savanna woody biomass across these regions. Historical and environmental differences drive the regional variation in the functional relationships between woody vegetation, fire, and climate. These same differences will determine the regional responses of vegetation to future climates, with implications for global carbon stocks.&quot;,&quot;issue&quot;:&quot;6170&quot;,&quot;volume&quot;:&quot;343&quot;},&quot;uris&quot;:[&quot;http://www.mendeley.com/documents/?uuid=0b65d423-07e1-40f3-957d-7ce1c2dc6f03&quot;],&quot;isTemporary&quot;:false,&quot;legacyDesktopId&quot;:&quot;0b65d423-07e1-40f3-957d-7ce1c2dc6f03&quot;}],&quot;citationTag&quot;:&quot;MENDELEY_CITATION_v3_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&quot;},{&quot;citationID&quot;:&quot;MENDELEY_CITATION_d7a982df-cd1c-4dec-9e5e-8e80fd0739c1&quot;,&quot;properties&quot;:{&quot;noteIndex&quot;:0},&quot;isEdited&quot;:false,&quot;manualOverride&quot;:{&quot;citeprocText&quot;:&quot;(Wei et al., 2020b)&quot;,&quot;isManuallyOverridden&quot;:false,&quot;manualOverrideText&quot;:&quot;&quot;},&quot;citationItems&quot;:[{&quot;id&quot;:&quot;99d9a641-7926-3b9d-8438-0ae415aacd43&quot;,&quot;itemData&quot;:{&quot;type&quot;:&quot;article-journal&quot;,&quot;id&quot;:&quot;99d9a641-7926-3b9d-8438-0ae415aacd43&quot;,&quot;title&quot;:&quot;Nonlinear dynamics of fires in Africa over recent decades controlled by precipitation&quot;,&quot;author&quot;:[{&quot;family&quot;:&quot;Wei&quot;,&quot;given&quot;:&quot;Fangli&quot;,&quot;parse-names&quot;:false,&quot;dropping-particle&quot;:&quot;&quot;,&quot;non-dropping-particle&quot;:&quot;&quot;},{&quot;family&quot;:&quot;Wang&quot;,&quot;given&quot;:&quot;Shuai&quot;,&quot;parse-names&quot;:false,&quot;dropping-particle&quot;:&quot;&quot;,&quot;non-dropping-particle&quot;:&quot;&quot;},{&quot;family&quot;:&quot;Fu&quot;,&quot;given&quot;:&quot;Bojie&quot;,&quot;parse-names&quot;:false,&quot;dropping-particle&quot;:&quot;&quot;,&quot;non-dropping-particle&quot;:&quot;&quot;},{&quot;family&quot;:&quot;Brandt&quot;,&quot;given&quot;:&quot;Martin&quot;,&quot;parse-names&quot;:false,&quot;dropping-particle&quot;:&quot;&quot;,&quot;non-dropping-particle&quot;:&quot;&quot;},{&quot;family&quot;:&quot;Pan&quot;,&quot;given&quot;:&quot;Naiqing&quot;,&quot;parse-names&quot;:false,&quot;dropping-particle&quot;:&quot;&quot;,&quot;non-dropping-particle&quot;:&quot;&quot;},{&quot;family&quot;:&quot;Wang&quot;,&quot;given&quot;:&quot;Cong&quot;,&quot;parse-names&quot;:false,&quot;dropping-particle&quot;:&quot;&quot;,&quot;non-dropping-particle&quot;:&quot;&quot;},{&quot;family&quot;:&quot;Fensholt&quot;,&quot;given&quot;:&quot;Rasmus&quot;,&quot;parse-names&quot;:false,&quot;dropping-particle&quot;:&quot;&quot;,&quot;non-dropping-particle&quot;:&quot;&quot;}],&quot;container-title&quot;:&quot;Global Change Biology&quot;,&quot;DOI&quot;:&quot;10.1111/gcb.15190&quot;,&quot;ISSN&quot;:&quot;13652486&quot;,&quot;PMID&quot;:&quot;32445413&quot;,&quot;issued&quot;:{&quot;date-parts&quot;:[[2020]]},&quot;page&quot;:&quot;4495-4505&quot;,&quot;abstract&quot;:&quot;Dynamics of fires in Africa are of critical importance for understanding changes in ecosystem properties and effects on the global carbon cycle. Given increasing fire risk from projected warming on the one hand and a documented human-driven decline in fires on the other, it is still unknown how the complex interplay between climate and human factors affects recent changes of fires in Africa. Moreover, the impact of recent strong El Niño events on fire dynamics is not yet known. By applying an ensemble empirical mode decomposition method to satellite-derived fire burned area, we investigated the spatio-temporal evolution of fires in Africa over 2001–2016 and identified the potential dominant drivers. Our results show an overall decline of fire rates, which is continuous over the time period and mainly caused by cropland expansion in northern sub-Saharan Africa. However, we also find that years of high precipitation have caused an initial increase in fire rates in southern Africa, which reversed to a decline in later years. This decline is caused by a high frequency of dry years leading to very low fuel loads, suggesting that recent drought causes a general reduction of burned areas, in particular in xeric savannas. In some mesic regions (10°–15°S), solar radiation and increased temperature caused increase in fires. These findings show that climate change overrules the impact of human expansion on fire rates at the continental scale in Africa, reducing the fire risk.&quot;,&quot;issue&quot;:&quot;8&quot;,&quot;volume&quot;:&quot;26&quot;},&quot;uris&quot;:[&quot;http://www.mendeley.com/documents/?uuid=e60edf9c-5623-48aa-b12a-ce68e4f56f1a&quot;],&quot;isTemporary&quot;:false,&quot;legacyDesktopId&quot;:&quot;e60edf9c-5623-48aa-b12a-ce68e4f56f1a&quot;}],&quot;citationTag&quot;:&quot;MENDELEY_CITATION_v3_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&quot;},{&quot;citationID&quot;:&quot;MENDELEY_CITATION_7a711e5c-ea8b-47a9-8092-9946e9e8af16&quot;,&quot;properties&quot;:{&quot;noteIndex&quot;:0},&quot;isEdited&quot;:false,&quot;manualOverride&quot;:{&quot;citeprocText&quot;:&quot;(Alvarado et al., 2020)&quot;,&quot;isManuallyOverridden&quot;:false,&quot;manualOverrideText&quot;:&quot;&quot;},&quot;citationItems&quot;:[{&quot;id&quot;:&quot;a38ad4ee-cb1d-310c-a3af-9d8228ed7a08&quot;,&quot;itemData&quot;:{&quot;type&quot;:&quot;article-journal&quot;,&quot;id&quot;:&quot;a38ad4ee-cb1d-310c-a3af-9d8228ed7a08&quot;,&quot;title&quot;:&quot;Thresholds of fire response to moisture and fuel load differ between tropical savannas and grasslands across continents&quot;,&quot;author&quot;:[{&quot;family&quot;:&quot;Alvarado&quot;,&quot;given&quot;:&quot;Swanni T.&quot;,&quot;parse-names&quot;:false,&quot;dropping-particle&quot;:&quot;&quot;,&quot;non-dropping-particle&quot;:&quot;&quot;},{&quot;family&quot;:&quot;Andela&quot;,&quot;given&quot;:&quot;Niels&quot;,&quot;parse-names&quot;:false,&quot;dropping-particle&quot;:&quot;&quot;,&quot;non-dropping-particle&quot;:&quot;&quot;},{&quot;family&quot;:&quot;Silva&quot;,&quot;given&quot;:&quot;Thiago S.F.&quot;,&quot;parse-names&quot;:false,&quot;dropping-particle&quot;:&quot;&quot;,&quot;non-dropping-particle&quot;:&quot;&quot;},{&quot;family&quot;:&quot;Archibald&quot;,&quot;given&quot;:&quot;Sally&quot;,&quot;parse-names&quot;:false,&quot;dropping-particle&quot;:&quot;&quot;,&quot;non-dropping-particle&quot;:&quot;&quot;}],&quot;container-title&quot;:&quot;Global Ecology and Biogeography&quot;,&quot;DOI&quot;:&quot;10.1111/geb.13034&quot;,&quot;ISSN&quot;:&quot;14668238&quot;,&quot;issued&quot;:{&quot;date-parts&quot;:[[2020]]},&quot;page&quot;:&quot;331-344&quot;,&quot;abstract&quot;:&quot;Aim: An emerging framework for tropical ecosystems states that fire activity is either “fuel build-up limited” or “fuel moisture limited”, that is, as you move up along rainfall gradients, the major control on fire occurrence switches from being the amount of fuel, to the moisture content of the fuel. Here we used remotely sensed datasets to assess whether interannual variability of burned area is better explained by annual rainfall totals driving fuel build-up, or by dry season rainfall driving fuel moisture. Location: Pantropical savannas and grasslands. Time period: 2002–2016. Methods: We explored the response of annual burned area to interannual variability in rainfall. We compared several linear models to understand how fuel moisture and fuel build-up effect (accumulated rainfall during 6 and 24 months prior to the end of the burning season, respectively) determine the interannual variability of burned area and explore if tree cover, dry season duration and human activity modified these relationships. Results: Fuel and moisture controls on fire occurrence in tropical savannas varied across continents. Only 24% of South American savannas were fuel build-up limited against 61% of Australian savannas and 47% of African savannas. On average, South America switched from fuel limited to moisture limited at 500 mm/year, Africa at 800 mm/year and Australia at 1,000 mm/year of mean annual rainfall. Main conclusions: In 42% of tropical savannas (accounting for 41% of current area burned) increased drought and higher temperatures will not increase fire, but there are savannas, particularly in South America, that are likely to become more flammable with increasing temperatures. These findings highlight that we cannot transfer knowledge of fire responses to global change across ecosystems/regions—local solutions to local fire management issues are required, and different tropical savanna regions may show contrasting responses to the same drivers of global change.&quot;,&quot;issue&quot;:&quot;2&quot;,&quot;volume&quot;:&quot;29&quot;},&quot;uris&quot;:[&quot;http://www.mendeley.com/documents/?uuid=27faa311-ed53-4cd6-ae04-62b20bc7fecf&quot;],&quot;isTemporary&quot;:false,&quot;legacyDesktopId&quot;:&quot;27faa311-ed53-4cd6-ae04-62b20bc7fecf&quot;}],&quot;citationTag&quot;:&quot;MENDELEY_CITATION_v3_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&quot;},{&quot;citationID&quot;:&quot;MENDELEY_CITATION_e3cd396f-f945-41c8-9a76-77ef037fdbc7&quot;,&quot;properties&quot;:{&quot;noteIndex&quot;:0},&quot;isEdited&quot;:false,&quot;manualOverride&quot;:{&quot;citeprocText&quot;:&quot;(van der Werf et al., 2008)&quot;,&quot;isManuallyOverridden&quot;:false,&quot;manualOverrideText&quot;:&quot;&quot;},&quot;citationItems&quot;:[{&quot;id&quot;:&quot;f4507732-6bc1-3534-a260-5b2a1e419407&quot;,&quot;itemData&quot;:{&quot;type&quot;:&quot;article-journal&quot;,&quot;id&quot;:&quot;f4507732-6bc1-3534-a260-5b2a1e419407&quot;,&quot;title&quot;:&quot;Climate controls on the variability of fires in the tropics and subtropics&quot;,&quot;author&quot;:[{&quot;family&quot;:&quot;Werf&quot;,&quot;given&quot;:&quot;Guido R.&quot;,&quot;parse-names&quot;:false,&quot;dropping-particle&quot;:&quot;&quot;,&quot;non-dropping-particle&quot;:&quot;van der&quot;},{&quot;family&quot;:&quot;Randerson&quot;,&quot;given&quot;:&quot;James T.&quot;,&quot;parse-names&quot;:false,&quot;dropping-particle&quot;:&quot;&quot;,&quot;non-dropping-particle&quot;:&quot;&quot;},{&quot;family&quot;:&quot;Giglio&quot;,&quot;given&quot;:&quot;Louis&quot;,&quot;parse-names&quot;:false,&quot;dropping-particle&quot;:&quot;&quot;,&quot;non-dropping-particle&quot;:&quot;&quot;},{&quot;family&quot;:&quot;Gobron&quot;,&quot;given&quot;:&quot;Nadine&quot;,&quot;parse-names&quot;:false,&quot;dropping-particle&quot;:&quot;&quot;,&quot;non-dropping-particle&quot;:&quot;&quot;},{&quot;family&quot;:&quot;Dolman&quot;,&quot;given&quot;:&quot;A. J.&quot;,&quot;parse-names&quot;:false,&quot;dropping-particle&quot;:&quot;&quot;,&quot;non-dropping-particle&quot;:&quot;&quot;}],&quot;container-title&quot;:&quot;Global Biogeochemical Cycles&quot;,&quot;DOI&quot;:&quot;10.1029/2007GB003122&quot;,&quot;ISSN&quot;:&quot;08866236&quot;,&quot;issued&quot;:{&quot;date-parts&quot;:[[2008]]},&quot;page&quot;:&quot;1-13&quot;,&quot;abstract&quot;:&quot;In the tropics and subtropics, most fires are set by humans for a wide range of purposes. The total amount of burned area and fire emissions reflects a complex interaction between climate, human activities, and ecosystem processes. Here we used satellite-derived data sets of active fire detections, burned area, precipitation, and the fraction of absorbed photosynthetically active radiation (fAPAR) during 1998-2006 to investigate this interaction. The total number of active fire detections and burned area was highest in areas that had intermediate levels of both net primary production (NPP; 500-1000 g C m -2 year-1) and precipitation (1000-2000 mm year -1), with limits imposed by the length of the fire season in wetter ecosystems and by fuel availability in drier ecosystems. For wet tropical forest ecosystems we developed a metric called the fire-driven deforestation potential (FDP) that integrated information about the length and intensity of the dry season. FDP partly explained the spatial and interannual pattern of fire-driven deforestation across tropical forest regions. This climate-fire link in combination with higher precipitation rates in the interior of the Amazon suggests that a negative feedback on fire-driven deforestation may exist as the deforestation front moves inward. In Africa, compared to the Amazon, a smaller fraction of the tropical forest area had FDP values sufficiently low to prevent fire use. Tropical forests in mainland Asia were highly vulnerable to fire, whereas forest areas in equatorial Asia had, on average, the lowest FDP values. FDP and active fire detections substantially increased in forests of equatorial Asia, however, during El Niño periods. In contrast to these wet ecosystems we found a positive relationship between precipitation, fAPAR, NPP, and active fire detections in arid ecosystems. This relationship was strongest in northern Australia and arid regions in Africa. Highest levels of fire activity were observed in savanna ecosystems that were limited neither by fuel nor by the length of the fire season. However, relations between annual precipitation or drought extent and active fire detections were often poor here, hinting at the important role of other factors, including land managers, in controlling spatial and temporal variability of fire. Copyright 2008 by the American Geophysical Union.&quot;,&quot;issue&quot;:&quot;3&quot;,&quot;volume&quot;:&quot;22&quot;},&quot;uris&quot;:[&quot;http://www.mendeley.com/documents/?uuid=59bb17e8-c460-4070-b99d-93276d12c7df&quot;],&quot;isTemporary&quot;:false,&quot;legacyDesktopId&quot;:&quot;59bb17e8-c460-4070-b99d-93276d12c7df&quot;}],&quot;citationTag&quot;:&quot;MENDELEY_CITATION_v3_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&quot;},{&quot;citationID&quot;:&quot;MENDELEY_CITATION_77ef23a4-200e-4e2e-80d1-a902e14942b9&quot;,&quot;properties&quot;:{&quot;noteIndex&quot;:0},&quot;isEdited&quot;:false,&quot;manualOverride&quot;:{&quot;citeprocText&quot;:&quot;(Archibald et al., 2010a)&quot;,&quot;isManuallyOverridden&quot;:false,&quot;manualOverrideText&quot;:&quot;&quot;},&quot;citationItems&quot;:[{&quot;id&quot;:&quot;2f78496f-809a-3d27-b4f3-8b89ffe4b3c0&quot;,&quot;itemData&quot;:{&quot;type&quot;:&quot;article-journal&quot;,&quot;id&quot;:&quot;2f78496f-809a-3d27-b4f3-8b89ffe4b3c0&quot;,&quot;title&quot;:&quot;Climate and the inter-annual variability of fire in southern Africa: A meta-analysis using long-term field data and satellite-derived burnt area data&quot;,&quot;author&quot;:[{&quot;family&quot;:&quot;Archibald&quot;,&quot;given&quot;:&quot;S.&quot;,&quot;parse-names&quot;:false,&quot;dropping-particle&quot;:&quot;&quot;,&quot;non-dropping-particle&quot;:&quot;&quot;},{&quot;family&quot;:&quot;Nickless&quot;,&quot;given&quot;:&quot;A.&quot;,&quot;parse-names&quot;:false,&quot;dropping-particle&quot;:&quot;&quot;,&quot;non-dropping-particle&quot;:&quot;&quot;},{&quot;family&quot;:&quot;Govender&quot;,&quot;given&quot;:&quot;N.&quot;,&quot;parse-names&quot;:false,&quot;dropping-particle&quot;:&quot;&quot;,&quot;non-dropping-particle&quot;:&quot;&quot;},{&quot;family&quot;:&quot;Scholes&quot;,&quot;given&quot;:&quot;R. J.&quot;,&quot;parse-names&quot;:false,&quot;dropping-particle&quot;:&quot;&quot;,&quot;non-dropping-particle&quot;:&quot;&quot;},{&quot;family&quot;:&quot;Lehsten&quot;,&quot;given&quot;:&quot;V.&quot;,&quot;parse-names&quot;:false,&quot;dropping-particle&quot;:&quot;&quot;,&quot;non-dropping-particle&quot;:&quot;&quot;}],&quot;container-title&quot;:&quot;Global Ecology and Biogeography&quot;,&quot;DOI&quot;:&quot;10.1111/j.1466-8238.2010.00568.x&quot;,&quot;ISSN&quot;:&quot;1466822X&quot;,&quot;issued&quot;:{&quot;date-parts&quot;:[[2010]]},&quot;page&quot;:&quot;794-809&quot;,&quot;abstract&quot;:&quot;Aim This study investigates inter-annual variability in burnt area in southern Africa and the extent to which climate is responsible for this variation. We compare data from long-term field sites across the region with remotely sensed burnt area data to test whether it is possible to develop a general model.Location Africa south of the equator.Methods Linear mixed effects models were used to determine the effect of rainfall, seasonality and fire weather in driving variation in fire extent between years, and to test whether the effect of these variables changes across the subcontinent and in areas more and less impacted by human activities.Results A simple model including rainfall and seasonality explained 40% of the variance in burnt area between years across 10 different protected areas on the subcontinent, but this model, when applied regionally, indicated that climate had less impact on year-to-year variation in burnt area than would be expected. It was possible to demonstrate that the relative importance of rainfall and seasonality changed as one moved from dry to wetter systems, but most noticeable was the reduction in climatically driven variability of fire outside protected areas. Inter-annual variability is associated with the occurrence of large fires, and large fires are only found in areas with low human impact.Main conclusions This research gives the first data-driven analysis of fire-climate interactions in southern Africa. The regional analysis shows that human impact on fire regimes is substantial and acts to limit the effect of climate in driving variation between years. This is in contrast to patterns in protected areas, where variation in accumulated rainfall and the length of the dry season influence the annual area burnt. Global models which assume strong links between fire and climate need to be re-assessed in systems with high human impact. © 2010 Blackwell Publishing Ltd.&quot;,&quot;issue&quot;:&quot;6&quot;,&quot;volume&quot;:&quot;19&quot;},&quot;uris&quot;:[&quot;http://www.mendeley.com/documents/?uuid=13902ba2-d7ea-48f1-997e-468517b80e50&quot;],&quot;isTemporary&quot;:false,&quot;legacyDesktopId&quot;:&quot;13902ba2-d7ea-48f1-997e-468517b80e50&quot;}],&quot;citationTag&quot;:&quot;MENDELEY_CITATION_v3_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&quot;},{&quot;citationID&quot;:&quot;MENDELEY_CITATION_02d15182-6121-4ebd-acd2-96809954ded8&quot;,&quot;properties&quot;:{&quot;noteIndex&quot;:0},&quot;isEdited&quot;:false,&quot;manualOverride&quot;:{&quot;citeprocText&quot;:&quot;(Archibald et al., 2009)&quot;,&quot;isManuallyOverridden&quot;:false,&quot;manualOverrideText&quot;:&quot;&quot;},&quot;citationItems&quot;:[{&quot;id&quot;:&quot;ccee6338-2d1f-3b8a-b3a5-f99a3034a002&quot;,&quot;itemData&quot;:{&quot;type&quot;:&quot;article-journal&quot;,&quot;id&quot;:&quot;ccee6338-2d1f-3b8a-b3a5-f99a3034a002&quot;,&quot;title&quot;:&quot;What limits fire? An examination of drivers of burnt area in Southern Africa&quot;,&quot;author&quot;:[{&quot;family&quot;:&quot;Archibald&quot;,&quot;given&quot;:&quot;Sally&quot;,&quot;parse-names&quot;:false,&quot;dropping-particle&quot;:&quot;&quot;,&quot;non-dropping-particle&quot;:&quot;&quot;},{&quot;family&quot;:&quot;Roy&quot;,&quot;given&quot;:&quot;David P.&quot;,&quot;parse-names&quot;:false,&quot;dropping-particle&quot;:&quot;&quot;,&quot;non-dropping-particle&quot;:&quot;&quot;},{&quot;family&quot;:&quot;Wilgen&quot;,&quot;given&quot;:&quot;Brian W.&quot;,&quot;parse-names&quot;:false,&quot;dropping-particle&quot;:&quot;&quot;,&quot;non-dropping-particle&quot;:&quot;van&quot;},{&quot;family&quot;:&quot;Scholes&quot;,&quot;given&quot;:&quot;Robert J.&quot;,&quot;parse-names&quot;:false,&quot;dropping-particle&quot;:&quot;&quot;,&quot;non-dropping-particle&quot;:&quot;&quot;}],&quot;container-title&quot;:&quot;Global Change Biology&quot;,&quot;DOI&quot;:&quot;10.1111/j.1365-2486.2008.01754.x&quot;,&quot;ISBN&quot;:&quot;1365-2486&quot;,&quot;ISSN&quot;:&quot;13541013&quot;,&quot;PMID&quot;:&quot;236&quot;,&quot;issued&quot;:{&quot;date-parts&quot;:[[2009]]},&quot;page&quot;:&quot;613-630&quot;,&quot;abstract&quot;:&quot;The factors controlling the extent of fire in Africa south of the equator were investigated using moderate resolution (500 m) satellite-derived burned area maps and spatial data on the environmental factors thought to affect burnt area. A random forest regression tree procedure was used to determine the relative importance of each factor in explaining the burned area fraction and to address hypotheses concerned with human and climatic influences on the drivers of burnt area. The model explained 68% of the variance in burnt area. Tree cover, rainfall in the previous 2 years, and rainfall seasonality were the most important predictors. Human activities – represented by grazing, roads per unit area, population density, and cultivation fraction – were also shown to affect burnt area, but only in parts of the continent with specific climatic conditions, and often in ways counter to the prevailing wisdom that more human activity leads to more fire. The analysis found no indication that ignitions were limiting total burnt area on the continent, and most of the spatial variation was due to variation in fuel load and moisture. Split conditions from the regression tree identified (i) low rainfall regions, where fire is rare; (ii) regions where fire is under human control; and (iii) higher rainfall regions where burnt area is determined by rainfall seasonality. This study provides insights into the physical, climatic, and human drivers of fire and their relative importance across southern Africa, and represents the beginnings of a predictive framework for burnt area.&quot;,&quot;issue&quot;:&quot;3&quot;,&quot;volume&quot;:&quot;15&quot;},&quot;uris&quot;:[&quot;http://www.mendeley.com/documents/?uuid=9f6df817-1f43-43c3-9197-ea4eef44380a&quot;],&quot;isTemporary&quot;:false,&quot;legacyDesktopId&quot;:&quot;9f6df817-1f43-43c3-9197-ea4eef44380a&quot;}],&quot;citationTag&quot;:&quot;MENDELEY_CITATION_v3_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&quot;},{&quot;citationID&quot;:&quot;MENDELEY_CITATION_348e9bc8-2707-4063-ab9a-097c80c3c04f&quot;,&quot;properties&quot;:{&quot;noteIndex&quot;:0},&quot;isEdited&quot;:false,&quot;manualOverride&quot;:{&quot;citeprocText&quot;:&quot;(Hansen et al., 2013; Veldman et al., 2015b)&quot;,&quot;isManuallyOverridden&quot;:false,&quot;manualOverrideText&quot;:&quot;&quot;},&quot;citationItems&quot;:[{&quot;id&quot;:&quot;677a4a29-7761-3924-8f27-6f80614ce8d3&quot;,&quot;itemData&quot;:{&quot;type&quot;:&quot;article-journal&quot;,&quot;id&quot;:&quot;677a4a29-7761-3924-8f27-6f80614ce8d3&quot;,&quot;title&quot;:&quot;Where Tree Planting and Forest Expansion are Bad for Biodiversity and Ecosystem Services&quot;,&quot;author&quot;:[{&quot;family&quot;:&quot;Veldman&quot;,&quot;given&quot;:&quot;Joseph W.&quot;,&quot;parse-names&quot;:false,&quot;dropping-particle&quot;:&quot;&quot;,&quot;non-dropping-particle&quot;:&quot;&quot;},{&quot;family&quot;:&quot;Overbeck&quot;,&quot;given&quot;:&quot;Gerhard E.&quot;,&quot;parse-names&quot;:false,&quot;dropping-particle&quot;:&quot;&quot;,&quot;non-dropping-particle&quot;:&quot;&quot;},{&quot;family&quot;:&quot;Negreiros&quot;,&quot;given&quot;:&quot;Daniel&quot;,&quot;parse-names&quot;:false,&quot;dropping-particle&quot;:&quot;&quot;,&quot;non-dropping-particle&quot;:&quot;&quot;},{&quot;family&quot;:&quot;Mahy&quot;,&quot;given&quot;:&quot;Gregory&quot;,&quot;parse-names&quot;:false,&quot;dropping-particle&quot;:&quot;&quot;,&quot;non-dropping-particle&quot;:&quot;&quot;},{&quot;family&quot;:&quot;Stradic&quot;,&quot;given&quot;:&quot;Soizig&quot;,&quot;parse-names&quot;:false,&quot;dropping-particle&quot;:&quot;&quot;,&quot;non-dropping-particle&quot;:&quot;le&quot;},{&quot;family&quot;:&quot;Fernandes&quot;,&quot;given&quot;:&quot;G. Wilson&quot;,&quot;parse-names&quot;:false,&quot;dropping-particle&quot;:&quot;&quot;,&quot;non-dropping-particle&quot;:&quot;&quot;},{&quot;family&quot;:&quot;Durigan&quot;,&quot;given&quot;:&quot;Giselda&quot;,&quot;parse-names&quot;:false,&quot;dropping-particle&quot;:&quot;&quot;,&quot;non-dropping-particle&quot;:&quot;&quot;},{&quot;family&quot;:&quot;Buisson&quot;,&quot;given&quot;:&quot;Elise&quot;,&quot;parse-names&quot;:false,&quot;dropping-particle&quot;:&quot;&quot;,&quot;non-dropping-particle&quot;:&quot;&quot;},{&quot;family&quot;:&quot;Putz&quot;,&quot;given&quot;:&quot;Francis E.&quot;,&quot;parse-names&quot;:false,&quot;dropping-particle&quot;:&quot;&quot;,&quot;non-dropping-particle&quot;:&quot;&quot;},{&quot;family&quot;:&quot;Bond&quot;,&quot;given&quot;:&quot;William J.&quot;,&quot;parse-names&quot;:false,&quot;dropping-particle&quot;:&quot;&quot;,&quot;non-dropping-particle&quot;:&quot;&quot;}],&quot;container-title&quot;:&quot;BioScience&quot;,&quot;DOI&quot;:&quot;10.1093/biosci/biv118&quot;,&quot;ISBN&quot;:&quot;0006-3568&quot;,&quot;ISSN&quot;:&quot;15253244&quot;,&quot;issued&quot;:{&quot;date-parts&quot;:[[2015]]},&quot;page&quot;:&quot;1011-1018&quot;,&quot;abstract&quot;:&quot;Misperceptions about the world’s grassy biomes contribute to their alarming rates of loss due to conversion for agriculture and tree plantations, as well as to forest encroachment. To illustrate the causes and consequences of these misperceptions, we show that the World Resources Institute and the International Union for Conservation of Nature misidentified 9 million square kilometers of ancient grassy biomes as providing “opportunities” for forest restoration. Establishment of forests in these grasslands, savannas, and open-canopy woodlands would devastate biodiversity and ecosystem services. Such undesired outcomes are avoidable if the distinct ecologies and conservation needs of forest and grassy biomes become better integrated into science and policy. To start with, scientists should create maps that accurately depict grassy biomes at global and landscape scales. It is also crucial that international environmental agreements (e.g., the United Nations Framework Convention on Climate Change) formally recognize grassy biomes and their environmental values.&quot;,&quot;issue&quot;:&quot;10&quot;,&quot;volume&quot;:&quot;65&quot;},&quot;uris&quot;:[&quot;http://www.mendeley.com/documents/?uuid=72634f9f-e095-4e30-af07-75abe4135810&quot;],&quot;isTemporary&quot;:false,&quot;legacyDesktopId&quot;:&quot;72634f9f-e095-4e30-af07-75abe4135810&quot;},{&quot;id&quot;:&quot;b015ee0a-b0bc-37d0-a80b-7299930486b8&quot;,&quot;itemData&quot;:{&quot;type&quot;:&quot;article-journal&quot;,&quot;id&quot;:&quot;b015ee0a-b0bc-37d0-a80b-7299930486b8&quot;,&quot;title&quot;:&quot;High-Resolution Global Maps of 21st-Century Forest Cover Change&quot;,&quot;author&quot;:[{&quot;family&quot;:&quot;Hansen&quot;,&quot;given&quot;:&quot;M C&quot;,&quot;parse-names&quot;:false,&quot;dropping-particle&quot;:&quot;&quot;,&quot;non-dropping-particle&quot;:&quot;&quot;},{&quot;family&quot;:&quot;Potapov&quot;,&quot;given&quot;:&quot;P.&quot;,&quot;parse-names&quot;:false,&quot;dropping-particle&quot;:&quot;v.&quot;,&quot;non-dropping-particle&quot;:&quot;&quot;},{&quot;family&quot;:&quot;Moore&quot;,&quot;given&quot;:&quot;R.&quot;,&quot;parse-names&quot;:false,&quot;dropping-particle&quot;:&quot;&quot;,&quot;non-dropping-particle&quot;:&quot;&quot;},{&quot;family&quot;:&quot;Hancher&quot;,&quot;given&quot;:&quot;M.&quot;,&quot;parse-names&quot;:false,&quot;dropping-particle&quot;:&quot;&quot;,&quot;non-dropping-particle&quot;:&quot;&quot;},{&quot;family&quot;:&quot;Turubanova&quot;,&quot;given&quot;:&quot;S. A.&quot;,&quot;parse-names&quot;:false,&quot;dropping-particle&quot;:&quot;&quot;,&quot;non-dropping-particle&quot;:&quot;&quot;},{&quot;family&quot;:&quot;Tyukavina&quot;,&quot;given&quot;:&quot;A.&quot;,&quot;parse-names&quot;:false,&quot;dropping-particle&quot;:&quot;&quot;,&quot;non-dropping-particle&quot;:&quot;&quot;},{&quot;family&quot;:&quot;Thau&quot;,&quot;given&quot;:&quot;D.&quot;,&quot;parse-names&quot;:false,&quot;dropping-particle&quot;:&quot;&quot;,&quot;non-dropping-particle&quot;:&quot;&quot;},{&quot;family&quot;:&quot;Stehman&quot;,&quot;given&quot;:&quot;S.&quot;,&quot;parse-names&quot;:false,&quot;dropping-particle&quot;:&quot;v.&quot;,&quot;non-dropping-particle&quot;:&quot;&quot;},{&quot;family&quot;:&quot;Goetz&quot;,&quot;given&quot;:&quot;S. J.&quot;,&quot;parse-names&quot;:false,&quot;dropping-particle&quot;:&quot;&quot;,&quot;non-dropping-particle&quot;:&quot;&quot;},{&quot;family&quot;:&quot;Loveland&quot;,&quot;given&quot;:&quot;T. R.&quot;,&quot;parse-names&quot;:false,&quot;dropping-particle&quot;:&quot;&quot;,&quot;non-dropping-particle&quot;:&quot;&quot;},{&quot;family&quot;:&quot;Kommareddy&quot;,&quot;given&quot;:&quot;A.&quot;,&quot;parse-names&quot;:false,&quot;dropping-particle&quot;:&quot;&quot;,&quot;non-dropping-particle&quot;:&quot;&quot;},{&quot;family&quot;:&quot;Egorov&quot;,&quot;given&quot;:&quot;A.&quot;,&quot;parse-names&quot;:false,&quot;dropping-particle&quot;:&quot;&quot;,&quot;non-dropping-particle&quot;:&quot;&quot;},{&quot;family&quot;:&quot;Chini&quot;,&quot;given&quot;:&quot;L.&quot;,&quot;parse-names&quot;:false,&quot;dropping-particle&quot;:&quot;&quot;,&quot;non-dropping-particle&quot;:&quot;&quot;},{&quot;family&quot;:&quot;Justice&quot;,&quot;given&quot;:&quot;C. O.&quot;,&quot;parse-names&quot;:false,&quot;dropping-particle&quot;:&quot;&quot;,&quot;non-dropping-particle&quot;:&quot;&quot;},{&quot;family&quot;:&quot;Townshend&quot;,&quot;given&quot;:&quot;J. R. G.&quot;,&quot;parse-names&quot;:false,&quot;dropping-particle&quot;:&quot;&quot;,&quot;non-dropping-particle&quot;:&quot;&quot;}],&quot;container-title&quot;:&quot;Science&quot;,&quot;DOI&quot;:&quot;10.1126/science.1244693&quot;,&quot;ISBN&quot;:&quot;1095-9203 (Electronic)\\n0036-8075 (Linking)&quot;,&quot;ISSN&quot;:&quot;0036-8075&quot;,&quot;PMID&quot;:&quot;24233722&quot;,&quot;URL&quot;:&quot;http://www.sciencemag.org/cgi/doi/10.1126/science.1244693&quot;,&quot;issued&quot;:{&quot;date-parts&quot;:[[2013]]},&quot;page&quot;:&quot;850-853&quot;,&quot;abstract&quot;:&quot;Quantification of global forest change has been lacking despite the recognized importance of forest ecosystem services. In this study, Earth observation satellite data were used to map global forest loss (2.3 million square kilometers) and gain (0.8 million square kilometers) from 2000 to 2012 at a spatial resolution of 30 meters. The tropics were the only climate domain to exhibit a trend, with forest loss increasing by 2101 square kilometers per year. Brazil’s well-documented reduction in deforestation was offset by increasing forest loss in Indonesia, Malaysia, Paraguay, Bolivia, Zambia, Angola, and elsewhere. Intensive forestry practiced within subtropical forests resulted in the highest rates of forest change globally. Boreal forest loss due largely to fire and forestry was second to that in the tropics in absolute and proportional terms. These results depict a globally consistent and locally relevant record of forest change.&quot;,&quot;issue&quot;:&quot;6160&quot;,&quot;volume&quot;:&quot;342&quot;},&quot;uris&quot;:[&quot;http://www.mendeley.com/documents/?uuid=87bbc4d8-5ca7-4f0c-abba-5c8b34dd4384&quot;],&quot;isTemporary&quot;:false,&quot;legacyDesktopId&quot;:&quot;87bbc4d8-5ca7-4f0c-abba-5c8b34dd4384&quot;}],&quot;citationTag&quot;:&quot;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&quot;},{&quot;citationID&quot;:&quot;MENDELEY_CITATION_d13b3fc1-9443-4100-9087-34685ed6c8c2&quot;,&quot;properties&quot;:{&quot;noteIndex&quot;:0},&quot;isEdited&quot;:false,&quot;manualOverride&quot;:{&quot;citeprocText&quot;:&quot;(Alvarado et al., 2020; Andela et al., 2017)&quot;,&quot;isManuallyOverridden&quot;:false,&quot;manualOverrideText&quot;:&quot;&quot;},&quot;citationItems&quot;:[{&quot;id&quot;:&quot;a38ad4ee-cb1d-310c-a3af-9d8228ed7a08&quot;,&quot;itemData&quot;:{&quot;type&quot;:&quot;article-journal&quot;,&quot;id&quot;:&quot;a38ad4ee-cb1d-310c-a3af-9d8228ed7a08&quot;,&quot;title&quot;:&quot;Thresholds of fire response to moisture and fuel load differ between tropical savannas and grasslands across continents&quot;,&quot;author&quot;:[{&quot;family&quot;:&quot;Alvarado&quot;,&quot;given&quot;:&quot;Swanni T.&quot;,&quot;parse-names&quot;:false,&quot;dropping-particle&quot;:&quot;&quot;,&quot;non-dropping-particle&quot;:&quot;&quot;},{&quot;family&quot;:&quot;Andela&quot;,&quot;given&quot;:&quot;Niels&quot;,&quot;parse-names&quot;:false,&quot;dropping-particle&quot;:&quot;&quot;,&quot;non-dropping-particle&quot;:&quot;&quot;},{&quot;family&quot;:&quot;Silva&quot;,&quot;given&quot;:&quot;Thiago S.F.&quot;,&quot;parse-names&quot;:false,&quot;dropping-particle&quot;:&quot;&quot;,&quot;non-dropping-particle&quot;:&quot;&quot;},{&quot;family&quot;:&quot;Archibald&quot;,&quot;given&quot;:&quot;Sally&quot;,&quot;parse-names&quot;:false,&quot;dropping-particle&quot;:&quot;&quot;,&quot;non-dropping-particle&quot;:&quot;&quot;}],&quot;container-title&quot;:&quot;Global Ecology and Biogeography&quot;,&quot;DOI&quot;:&quot;10.1111/geb.13034&quot;,&quot;ISSN&quot;:&quot;14668238&quot;,&quot;issued&quot;:{&quot;date-parts&quot;:[[2020]]},&quot;page&quot;:&quot;331-344&quot;,&quot;abstract&quot;:&quot;Aim: An emerging framework for tropical ecosystems states that fire activity is either “fuel build-up limited” or “fuel moisture limited”, that is, as you move up along rainfall gradients, the major control on fire occurrence switches from being the amount of fuel, to the moisture content of the fuel. Here we used remotely sensed datasets to assess whether interannual variability of burned area is better explained by annual rainfall totals driving fuel build-up, or by dry season rainfall driving fuel moisture. Location: Pantropical savannas and grasslands. Time period: 2002–2016. Methods: We explored the response of annual burned area to interannual variability in rainfall. We compared several linear models to understand how fuel moisture and fuel build-up effect (accumulated rainfall during 6 and 24 months prior to the end of the burning season, respectively) determine the interannual variability of burned area and explore if tree cover, dry season duration and human activity modified these relationships. Results: Fuel and moisture controls on fire occurrence in tropical savannas varied across continents. Only 24% of South American savannas were fuel build-up limited against 61% of Australian savannas and 47% of African savannas. On average, South America switched from fuel limited to moisture limited at 500 mm/year, Africa at 800 mm/year and Australia at 1,000 mm/year of mean annual rainfall. Main conclusions: In 42% of tropical savannas (accounting for 41% of current area burned) increased drought and higher temperatures will not increase fire, but there are savannas, particularly in South America, that are likely to become more flammable with increasing temperatures. These findings highlight that we cannot transfer knowledge of fire responses to global change across ecosystems/regions—local solutions to local fire management issues are required, and different tropical savanna regions may show contrasting responses to the same drivers of global change.&quot;,&quot;issue&quot;:&quot;2&quot;,&quot;volume&quot;:&quot;29&quot;},&quot;uris&quot;:[&quot;http://www.mendeley.com/documents/?uuid=27faa311-ed53-4cd6-ae04-62b20bc7fecf&quot;],&quot;isTemporary&quot;:false,&quot;legacyDesktopId&quot;:&quot;27faa311-ed53-4cd6-ae04-62b20bc7fecf&quot;},{&quot;id&quot;:&quot;58e2e6c8-121e-31c5-9434-13b816f348a7&quot;,&quot;itemData&quot;:{&quot;type&quot;:&quot;article-journal&quot;,&quot;id&quot;:&quot;58e2e6c8-121e-31c5-9434-13b816f348a7&quot;,&quot;title&quot;:&quot;A human-driven decline in global burned area&quot;,&quot;author&quot;:[{&quot;family&quot;:&quot;Andela&quot;,&quot;given&quot;:&quot;N.&quot;,&quot;parse-names&quot;:false,&quot;dropping-particle&quot;:&quot;&quot;,&quot;non-dropping-particle&quot;:&quot;&quot;},{&quot;family&quot;:&quot;Morton&quot;,&quot;given&quot;:&quot;D. C.&quot;,&quot;parse-names&quot;:false,&quot;dropping-particle&quot;:&quot;&quot;,&quot;non-dropping-particle&quot;:&quot;&quot;},{&quot;family&quot;:&quot;Giglio&quot;,&quot;given&quot;:&quot;L.&quot;,&quot;parse-names&quot;:false,&quot;dropping-particle&quot;:&quot;&quot;,&quot;non-dropping-particle&quot;:&quot;&quot;},{&quot;family&quot;:&quot;Chen&quot;,&quot;given&quot;:&quot;Y.&quot;,&quot;parse-names&quot;:false,&quot;dropping-particle&quot;:&quot;&quot;,&quot;non-dropping-particle&quot;:&quot;&quot;},{&quot;family&quot;:&quot;Werf&quot;,&quot;given&quot;:&quot;G. R.&quot;,&quot;parse-names&quot;:false,&quot;dropping-particle&quot;:&quot;&quot;,&quot;non-dropping-particle&quot;:&quot;van der&quot;},{&quot;family&quot;:&quot;Kasibhatla&quot;,&quot;given&quot;:&quot;P. S.&quot;,&quot;parse-names&quot;:false,&quot;dropping-particle&quot;:&quot;&quot;,&quot;non-dropping-particle&quot;:&quot;&quot;},{&quot;family&quot;:&quot;DeFries&quot;,&quot;given&quot;:&quot;R. S.&quot;,&quot;parse-names&quot;:false,&quot;dropping-particle&quot;:&quot;&quot;,&quot;non-dropping-particle&quot;:&quot;&quot;},{&quot;family&quot;:&quot;Collatz&quot;,&quot;given&quot;:&quot;G. J.&quot;,&quot;parse-names&quot;:false,&quot;dropping-particle&quot;:&quot;&quot;,&quot;non-dropping-particle&quot;:&quot;&quot;},{&quot;family&quot;:&quot;Hantson&quot;,&quot;given&quot;:&quot;S.&quot;,&quot;parse-names&quot;:false,&quot;dropping-particle&quot;:&quot;&quot;,&quot;non-dropping-particle&quot;:&quot;&quot;},{&quot;family&quot;:&quot;Kloster&quot;,&quot;given&quot;:&quot;S.&quot;,&quot;parse-names&quot;:false,&quot;dropping-particle&quot;:&quot;&quot;,&quot;non-dropping-particle&quot;:&quot;&quot;},{&quot;family&quot;:&quot;Bachelet&quot;,&quot;given&quot;:&quot;D.&quot;,&quot;parse-names&quot;:false,&quot;dropping-particle&quot;:&quot;&quot;,&quot;non-dropping-particle&quot;:&quot;&quot;},{&quot;family&quot;:&quot;Forrest&quot;,&quot;given&quot;:&quot;M.&quot;,&quot;parse-names&quot;:false,&quot;dropping-particle&quot;:&quot;&quot;,&quot;non-dropping-particle&quot;:&quot;&quot;},{&quot;family&quot;:&quot;Lasslop&quot;,&quot;given&quot;:&quot;G.&quot;,&quot;parse-names&quot;:false,&quot;dropping-particle&quot;:&quot;&quot;,&quot;non-dropping-particle&quot;:&quot;&quot;},{&quot;family&quot;:&quot;Li&quot;,&quot;given&quot;:&quot;F.&quot;,&quot;parse-names&quot;:false,&quot;dropping-particle&quot;:&quot;&quot;,&quot;non-dropping-particle&quot;:&quot;&quot;},{&quot;family&quot;:&quot;Mangeon&quot;,&quot;given&quot;:&quot;S.&quot;,&quot;parse-names&quot;:false,&quot;dropping-particle&quot;:&quot;&quot;,&quot;non-dropping-particle&quot;:&quot;&quot;},{&quot;family&quot;:&quot;Melton&quot;,&quot;given&quot;:&quot;J. R.&quot;,&quot;parse-names&quot;:false,&quot;dropping-particle&quot;:&quot;&quot;,&quot;non-dropping-particle&quot;:&quot;&quot;},{&quot;family&quot;:&quot;Yue&quot;,&quot;given&quot;:&quot;C.&quot;,&quot;parse-names&quot;:false,&quot;dropping-particle&quot;:&quot;&quot;,&quot;non-dropping-particle&quot;:&quot;&quot;},{&quot;family&quot;:&quot;Randerson&quot;,&quot;given&quot;:&quot;J. T.&quot;,&quot;parse-names&quot;:false,&quot;dropping-particle&quot;:&quot;&quot;,&quot;non-dropping-particle&quot;:&quot;&quot;}],&quot;container-title&quot;:&quot;Science&quot;,&quot;DOI&quot;:&quot;10.1126/science.aal4108&quot;,&quot;ISSN&quot;:&quot;0036-8075&quot;,&quot;issued&quot;:{&quot;date-parts&quot;:[[2017]]},&quot;page&quot;:&quot;1356-1362&quot;,&quot;abstract&quot;:&quot;Fire is an essential Earth system process that alters ecosystem and atmospheric composition. Here we assessed long-term fire trends using multiple satellite data sets. We found that global burned area declined by 24.3 ± 8.8% over the past 18 years. The estimated decrease in burned area remained robust after adjusting for precipitation variability and was largest in savannas. Agricultural expansion and intensification were primary drivers of declining fire activity. Fewer and smaller fires reduced aerosol concentrations, modified vegetation structure, and increased the magnitude of the terrestrial carbon sink. Fire models were unable to reproduce the pattern and magnitude of observed declines, suggesting that they may overestimate fire emissions in future projections. Using economic and demographic variables, we developed a conceptual model for predicting fire in human-dominated landscapes.&quot;,&quot;issue&quot;:&quot;6345&quot;,&quot;volume&quot;:&quot;356&quot;},&quot;uris&quot;:[&quot;http://www.mendeley.com/documents/?uuid=de9e9569-6157-4a99-a9aa-d8f94d11d2c0&quot;],&quot;isTemporary&quot;:false,&quot;legacyDesktopId&quot;:&quot;de9e9569-6157-4a99-a9aa-d8f94d11d2c0&quot;}],&quot;citationTag&quot;:&quot;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&quot;},{&quot;citationID&quot;:&quot;MENDELEY_CITATION_6eb320df-e5f1-42e0-916d-a7c40ade7756&quot;,&quot;properties&quot;:{&quot;noteIndex&quot;:0},&quot;isEdited&quot;:false,&quot;manualOverride&quot;:{&quot;citeprocText&quot;:&quot;(Oliveras and Malhi, 2016)&quot;,&quot;isManuallyOverridden&quot;:false,&quot;manualOverrideText&quot;:&quot;&quot;},&quot;citationItems&quot;:[{&quot;id&quot;:&quot;034d8cf7-5f75-39f8-9daa-54d180a3cd87&quot;,&quot;itemData&quot;:{&quot;type&quot;:&quot;article-journal&quot;,&quot;id&quot;:&quot;034d8cf7-5f75-39f8-9daa-54d180a3cd87&quot;,&quot;title&quot;:&quot;Many shades of green: The dynamic tropical forest–savannah transition zones&quot;,&quot;author&quot;:[{&quot;family&quot;:&quot;Oliveras&quot;,&quot;given&quot;:&quot;Immaculada&quot;,&quot;parse-names&quot;:false,&quot;dropping-particle&quot;:&quot;&quot;,&quot;non-dropping-particle&quot;:&quot;&quot;},{&quot;family&quot;:&quot;Malhi&quot;,&quot;given&quot;:&quot;Yadvinder&quot;,&quot;parse-names&quot;:false,&quot;dropping-particle&quot;:&quot;&quot;,&quot;non-dropping-particle&quot;:&quot;&quot;}],&quot;container-title&quot;:&quot;Philosophical Transactions of the Royal Society B: Biological Sciences&quot;,&quot;DOI&quot;:&quot;10.1098/rstb.2015.0308&quot;,&quot;ISBN&quot;:&quot;0266467416000&quot;,&quot;ISSN&quot;:&quot;14712970&quot;,&quot;PMID&quot;:&quot;27502373&quot;,&quot;issued&quot;:{&quot;date-parts&quot;:[[2016]]},&quot;abstract&quot;:&quot;One contribution of 15 to a theme issue 'Tropical grassy biomes: linking ecology, human use and conservation'. The forest–savannah transition is the most widespread ecotone in tropical areas, separating two of the most productive terrestrial ecosystems. Here, we review current understanding of the factors that shape this transition, and how it may change under various drivers of local or global change. At broadest scales, the location of the transition is shaped by water availability, mediated strongly at local scales by fire regimes, herbivory pressure and spatial variation in soil properties. The frequently dynamic nature of this tran-sition suggests that forest and savannah can exist as alternative stable states, maintained and separated by fire–grass feedbacks and tree shade–fire suppression feedback. However, this theory is still contested and the relative contributions of the main biotic and abiotic drivers and their interactions are yet not fully understood. These drivers interplay with a wide range of ecologi-cal processes and attributes at the global, continental, regional and local scales. The evolutionary history of the biotic and abiotic drivers and processes plays an important role in the current distributions of these transitions as well as in their species composition and ecosystem functioning. This ecotone can be sen-sitive to shifts in climate and other driving factors, but is also potentially stabilized by negative feedback processes. There is abundant evidence that these transitions are shifting under contemporary global and local changes, but the direction of shift varies according to region. However, it still remains uncertain how these transitions will respond to rapid and multi-faceted ongoing current changes, and how increasing human influence will interact with these shifts. This article is part of the themed issue 'Tropical grassy biomes: linking ecology, human use and conservation'.&quot;,&quot;issue&quot;:&quot;1703&quot;,&quot;volume&quot;:&quot;371: 20150&quot;},&quot;uris&quot;:[&quot;http://www.mendeley.com/documents/?uuid=aaa72715-bfbe-4859-b1f4-b31fc1341864&quot;],&quot;isTemporary&quot;:false,&quot;legacyDesktopId&quot;:&quot;aaa72715-bfbe-4859-b1f4-b31fc1341864&quot;}],&quot;citationTag&quot;:&quot;MENDELEY_CITATION_v3_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&quot;},{&quot;citationID&quot;:&quot;MENDELEY_CITATION_9febcabd-b3c9-432f-bcf2-2ffedb677890&quot;,&quot;properties&quot;:{&quot;noteIndex&quot;:0},&quot;isEdited&quot;:false,&quot;manualOverride&quot;:{&quot;citeprocText&quot;:&quot;(Archibald and Hempson, 2016)&quot;,&quot;isManuallyOverridden&quot;:true,&quot;manualOverrideText&quot;:&quot;Archibald and Hempson (2016)&quot;},&quot;citationItems&quot;:[{&quot;id&quot;:&quot;805b5278-1626-3766-87a1-a787eea6420f&quot;,&quot;itemData&quot;:{&quot;type&quot;:&quot;article-journal&quot;,&quot;id&quot;:&quot;805b5278-1626-3766-87a1-a787eea6420f&quot;,&quot;title&quot;:&quot;Competing consumers: Contrasting the patterns and impacts of fire and mammalian herbivory in Africa&quot;,&quot;author&quot;:[{&quot;family&quot;:&quot;Archibald&quot;,&quot;given&quot;:&quot;Sally&quot;,&quot;parse-names&quot;:false,&quot;dropping-particle&quot;:&quot;&quot;,&quot;non-dropping-particle&quot;:&quot;&quot;},{&quot;family&quot;:&quot;Hempson&quot;,&quot;given&quot;:&quot;Gareth P.&quot;,&quot;parse-names&quot;:false,&quot;dropping-particle&quot;:&quot;&quot;,&quot;non-dropping-particle&quot;:&quot;&quot;}],&quot;container-title&quot;:&quot;Philosophical Transactions of the Royal Society B: Biological Sciences&quot;,&quot;DOI&quot;:&quot;10.1098/rstb.2015.0309&quot;,&quot;ISSN&quot;:&quot;14712970&quot;,&quot;PMID&quot;:&quot;27502374&quot;,&quot;issued&quot;:{&quot;date-parts&quot;:[[2016]]},&quot;abstract&quot;:&quot;Fire and herbivory are the two consumers of above-ground biomass globally. They have contrasting impacts as they differ in terms of selectivity and temporal occurrence. Here, we integrate continental-scale data on fire and herbivory in Africa to explore (i) how environmental drivers constrain these two consumers and (ii) the degree to which each consumer affects the other. Environments conducive to mammalian herbivory are not necessarily the same as those conducive to fire, although their spheres of influence do overlap—especially in grassy ecosystems which are known for their frequent fires and abundance of large mammalian herbivores. Interactions between fire and herbivory can be competitive, facultative or antagonistic, and we explore this with reference to the potential for alternative ecosystem states. Although fire removes orders of magnitude more biomass than herbivory their methane emissions are very similar, and in the past, herbivores probably emitted more methane than fire. We contrast the type of herbivory and fire in different ecosystems to define ‘consumer-realms’.\\nThis article is part of the themed issue ‘Tropical grassy biomes: linking ecology, human use and conservation’.&quot;,&quot;issue&quot;:&quot;1703&quot;,&quot;volume&quot;:&quot;371:201503&quot;},&quot;uris&quot;:[&quot;http://www.mendeley.com/documents/?uuid=1c74db42-c735-4d4d-a74e-1f7b2dd65490&quot;],&quot;isTemporary&quot;:false,&quot;legacyDesktopId&quot;:&quot;1c74db42-c735-4d4d-a74e-1f7b2dd65490&quot;}],&quot;citationTag&quot;:&quot;MENDELEY_CITATION_v3_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&quot;},{&quot;citationID&quot;:&quot;MENDELEY_CITATION_68e32aab-3d99-4519-95ca-361c2a56e642&quot;,&quot;properties&quot;:{&quot;noteIndex&quot;:0},&quot;isEdited&quot;:false,&quot;manualOverride&quot;:{&quot;citeprocText&quot;:&quot;(Charles-Dominique et al., 2018)&quot;,&quot;isManuallyOverridden&quot;:true,&quot;manualOverrideText&quot;:&quot;Charles-Dominique et al. (2018)&quot;},&quot;citationItems&quot;:[{&quot;id&quot;:&quot;2f92a4c8-f21e-3a65-b1f8-22d131217711&quot;,&quot;itemData&quot;:{&quot;type&quot;:&quot;article-journal&quot;,&quot;id&quot;:&quot;2f92a4c8-f21e-3a65-b1f8-22d131217711&quot;,&quot;title&quot;:&quot;Steal the light: shade vs fire adapted vegetation in forest–savanna mosaics&quot;,&quot;author&quot;:[{&quot;family&quot;:&quot;Charles-Dominique&quot;,&quot;given&quot;:&quot;Tristan&quot;,&quot;parse-names&quot;:false,&quot;dropping-particle&quot;:&quot;&quot;,&quot;non-dropping-particle&quot;:&quot;&quot;},{&quot;family&quot;:&quot;Midgley&quot;,&quot;given&quot;:&quot;Guy F.&quot;,&quot;parse-names&quot;:false,&quot;dropping-particle&quot;:&quot;&quot;,&quot;non-dropping-particle&quot;:&quot;&quot;},{&quot;family&quot;:&quot;Tomlinson&quot;,&quot;given&quot;:&quot;Kyle W.&quot;,&quot;parse-names&quot;:false,&quot;dropping-particle&quot;:&quot;&quot;,&quot;non-dropping-particle&quot;:&quot;&quot;},{&quot;family&quot;:&quot;Bond&quot;,&quot;given&quot;:&quot;William J.&quot;,&quot;parse-names&quot;:false,&quot;dropping-particle&quot;:&quot;&quot;,&quot;non-dropping-particle&quot;:&quot;&quot;}],&quot;container-title&quot;:&quot;New Phytologist&quot;,&quot;DOI&quot;:&quot;10.1111/nph.15117&quot;,&quot;ISSN&quot;:&quot;14698137&quot;,&quot;PMID&quot;:&quot;29604213&quot;,&quot;issued&quot;:{&quot;date-parts&quot;:[[2018]]},&quot;page&quot;:&quot;1419-1429&quot;,&quot;abstract&quot;:&quot;Shade cast by trees, which suppresses grass growth, and fire fuelled by grass biomass, which prevents tree sapling establishment, are mutually exclusive and self-reinforcing drivers of biome distribution in savanna–forest mosaics. We investigated how shade depth, represented by canopy leaf area index (LAI), is generated by adult trees across savanna–forest boundaries and how a shade gradient filters tree functioning, and grass composition and biomass. Forest trees exerted greater shading through increased stem density and greater light interception per unit biomass. A critical transition at LAI c. 1.5 was linked to tree shifts from savanna to forest species, functional shifts from fire-tolerant to light-competitive species, and grass composition shifts from C4 to C3 pathways. A second transition to grass fuel loads too low to support fires, occurred at a lower canopy density (LAI &gt; 0.5), accompanied by shifts in C4 subtype dominance. This pattern suggests that shade suppression of grass biomass is an essential first step for the maintenance of alternative stable states.&quot;,&quot;issue&quot;:&quot;4&quot;,&quot;volume&quot;:&quot;218&quot;},&quot;uris&quot;:[&quot;http://www.mendeley.com/documents/?uuid=ab3a6f5a-1043-4a8f-a88a-f9eed589d7c1&quot;],&quot;isTemporary&quot;:false,&quot;legacyDesktopId&quot;:&quot;ab3a6f5a-1043-4a8f-a88a-f9eed589d7c1&quot;}],&quot;citationTag&quot;:&quot;MENDELEY_CITATION_v3_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&quot;},{&quot;citationID&quot;:&quot;MENDELEY_CITATION_5ea8a64f-37de-44ed-b3d2-3de18d5144d5&quot;,&quot;properties&quot;:{&quot;noteIndex&quot;:0},&quot;isEdited&quot;:false,&quot;manualOverride&quot;:{&quot;citeprocText&quot;:&quot;(Oliveras and Malhi, 2016)&quot;,&quot;isManuallyOverridden&quot;:true,&quot;manualOverrideText&quot;:&quot;Oliveras and Malhi (2016)&quot;},&quot;citationItems&quot;:[{&quot;id&quot;:&quot;034d8cf7-5f75-39f8-9daa-54d180a3cd87&quot;,&quot;itemData&quot;:{&quot;type&quot;:&quot;article-journal&quot;,&quot;id&quot;:&quot;034d8cf7-5f75-39f8-9daa-54d180a3cd87&quot;,&quot;title&quot;:&quot;Many shades of green: The dynamic tropical forest–savannah transition zones&quot;,&quot;author&quot;:[{&quot;family&quot;:&quot;Oliveras&quot;,&quot;given&quot;:&quot;Immaculada&quot;,&quot;parse-names&quot;:false,&quot;dropping-particle&quot;:&quot;&quot;,&quot;non-dropping-particle&quot;:&quot;&quot;},{&quot;family&quot;:&quot;Malhi&quot;,&quot;given&quot;:&quot;Yadvinder&quot;,&quot;parse-names&quot;:false,&quot;dropping-particle&quot;:&quot;&quot;,&quot;non-dropping-particle&quot;:&quot;&quot;}],&quot;container-title&quot;:&quot;Philosophical Transactions of the Royal Society B: Biological Sciences&quot;,&quot;DOI&quot;:&quot;10.1098/rstb.2015.0308&quot;,&quot;ISBN&quot;:&quot;0266467416000&quot;,&quot;ISSN&quot;:&quot;14712970&quot;,&quot;PMID&quot;:&quot;27502373&quot;,&quot;issued&quot;:{&quot;date-parts&quot;:[[2016]]},&quot;abstract&quot;:&quot;One contribution of 15 to a theme issue 'Tropical grassy biomes: linking ecology, human use and conservation'. The forest–savannah transition is the most widespread ecotone in tropical areas, separating two of the most productive terrestrial ecosystems. Here, we review current understanding of the factors that shape this transition, and how it may change under various drivers of local or global change. At broadest scales, the location of the transition is shaped by water availability, mediated strongly at local scales by fire regimes, herbivory pressure and spatial variation in soil properties. The frequently dynamic nature of this tran-sition suggests that forest and savannah can exist as alternative stable states, maintained and separated by fire–grass feedbacks and tree shade–fire suppression feedback. However, this theory is still contested and the relative contributions of the main biotic and abiotic drivers and their interactions are yet not fully understood. These drivers interplay with a wide range of ecologi-cal processes and attributes at the global, continental, regional and local scales. The evolutionary history of the biotic and abiotic drivers and processes plays an important role in the current distributions of these transitions as well as in their species composition and ecosystem functioning. This ecotone can be sen-sitive to shifts in climate and other driving factors, but is also potentially stabilized by negative feedback processes. There is abundant evidence that these transitions are shifting under contemporary global and local changes, but the direction of shift varies according to region. However, it still remains uncertain how these transitions will respond to rapid and multi-faceted ongoing current changes, and how increasing human influence will interact with these shifts. This article is part of the themed issue 'Tropical grassy biomes: linking ecology, human use and conservation'.&quot;,&quot;issue&quot;:&quot;1703&quot;,&quot;volume&quot;:&quot;371: 20150&quot;},&quot;uris&quot;:[&quot;http://www.mendeley.com/documents/?uuid=aaa72715-bfbe-4859-b1f4-b31fc1341864&quot;],&quot;isTemporary&quot;:false,&quot;legacyDesktopId&quot;:&quot;aaa72715-bfbe-4859-b1f4-b31fc1341864&quot;}],&quot;citationTag&quot;:&quot;MENDELEY_CITATION_v3_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&quot;},{&quot;citationID&quot;:&quot;MENDELEY_CITATION_4d0a6ba4-3281-4c96-9929-b7bb1a8c436f&quot;,&quot;properties&quot;:{&quot;noteIndex&quot;:0},&quot;isEdited&quot;:false,&quot;manualOverride&quot;:{&quot;citeprocText&quot;:&quot;(Venter et al., 2018)&quot;,&quot;isManuallyOverridden&quot;:true,&quot;manualOverrideText&quot;:&quot;Venter et al. (2018)&quot;},&quot;citationItems&quot;:[{&quot;id&quot;:&quot;1d47a217-a584-3fda-9d79-73113cc717dc&quot;,&quot;itemData&quot;:{&quot;type&quot;:&quot;article-journal&quot;,&quot;id&quot;:&quot;1d47a217-a584-3fda-9d79-73113cc717dc&quot;,&quot;title&quot;:&quot;Drivers of woody plant encroachment over Africa&quot;,&quot;author&quot;:[{&quot;family&quot;:&quot;Venter&quot;,&quot;given&quot;:&quot;Z. S.&quot;,&quot;parse-names&quot;:false,&quot;dropping-particle&quot;:&quot;&quot;,&quot;non-dropping-particle&quot;:&quot;&quot;},{&quot;family&quot;:&quot;Cramer&quot;,&quot;given&quot;:&quot;M. D.&quot;,&quot;parse-names&quot;:false,&quot;dropping-particle&quot;:&quot;&quot;,&quot;non-dropping-particle&quot;:&quot;&quot;},{&quot;family&quot;:&quot;Hawkins&quot;,&quot;given&quot;:&quot;H. J.&quot;,&quot;parse-names&quot;:false,&quot;dropping-particle&quot;:&quot;&quot;,&quot;non-dropping-particle&quot;:&quot;&quot;}],&quot;container-title&quot;:&quot;Nature Communications&quot;,&quot;DOI&quot;:&quot;10.1038/s41467-018-04616-8&quot;,&quot;ISSN&quot;:&quot;20411723&quot;,&quot;PMID&quot;:&quot;29891933&quot;,&quot;URL&quot;:&quot;http://dx.doi.org/10.1038/s41467-018-04616-8&quot;,&quot;issued&quot;:{&quot;date-parts&quot;:[[2018]]},&quot;page&quot;:&quot;1-7&quot;,&quot;abstract&quot;:&quot;While global deforestation induced by human land use has been quantified, the drivers and extent of simultaneous woody plant encroachment (WPE) into open areas are only regionally known. WPE has important consequences for ecosystem functioning, global carbon balances and human economies. Here we report, using high-resolution satellite imagery, that woody vegetation cover over sub-Saharan Africa increased by 8% over the past three decades and that a diversity of drivers, other than CO2, were able to explain 78% of the spatial variation in this trend. A decline in burned area along with warmer, wetter climates drove WPE, although this has been mitigated in areas with high population growth rates, and high and low extremes of herbivory, specifically browsers. These results confirm global greening trends, thereby bringing into question widely held theories about declining terrestrial carbon balances and desert expansion. Importantly, while global drivers such as climate and CO2 may enhance the risk of WPE, managing fire and herbivory at the local scale provides tools to mitigate continental WPE.&quot;,&quot;publisher&quot;:&quot;Springer US&quot;,&quot;issue&quot;:&quot;1&quot;,&quot;volume&quot;:&quot;9&quot;},&quot;uris&quot;:[&quot;http://www.mendeley.com/documents/?uuid=d11d03cf-846e-4983-8fbf-2d90575b4664&quot;],&quot;isTemporary&quot;:false,&quot;legacyDesktopId&quot;:&quot;d11d03cf-846e-4983-8fbf-2d90575b4664&quot;}],&quot;citationTag&quot;:&quot;MENDELEY_CITATION_v3_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&quot;},{&quot;citationID&quot;:&quot;MENDELEY_CITATION_50615f20-1d9d-4cce-9205-622b95517926&quot;,&quot;properties&quot;:{&quot;noteIndex&quot;:0},&quot;isEdited&quot;:false,&quot;manualOverride&quot;:{&quot;citeprocText&quot;:&quot;(García Criado et al., 2020)&quot;,&quot;isManuallyOverridden&quot;:true,&quot;manualOverrideText&quot;:&quot;García Criado et al. (2020)&quot;},&quot;citationItems&quot;:[{&quot;id&quot;:&quot;9979ae80-1225-39f7-927e-f8a46d2b9188&quot;,&quot;itemData&quot;:{&quot;type&quot;:&quot;article-journal&quot;,&quot;id&quot;:&quot;9979ae80-1225-39f7-927e-f8a46d2b9188&quot;,&quot;title&quot;:&quot;Woody plant encroachment intensifies under climate change across tundra and savanna biomes&quot;,&quot;author&quot;:[{&quot;family&quot;:&quot;García Criado&quot;,&quot;given&quot;:&quot;Mariana&quot;,&quot;parse-names&quot;:false,&quot;dropping-particle&quot;:&quot;&quot;,&quot;non-dropping-particle&quot;:&quot;&quot;},{&quot;family&quot;:&quot;Myers-Smith&quot;,&quot;given&quot;:&quot;Isla H.&quot;,&quot;parse-names&quot;:false,&quot;dropping-particle&quot;:&quot;&quot;,&quot;non-dropping-particle&quot;:&quot;&quot;},{&quot;family&quot;:&quot;Bjorkman&quot;,&quot;given&quot;:&quot;Anne D.&quot;,&quot;parse-names&quot;:false,&quot;dropping-particle&quot;:&quot;&quot;,&quot;non-dropping-particle&quot;:&quot;&quot;},{&quot;family&quot;:&quot;Lehmann&quot;,&quot;given&quot;:&quot;Caroline E.R.&quot;,&quot;parse-names&quot;:false,&quot;dropping-particle&quot;:&quot;&quot;,&quot;non-dropping-particle&quot;:&quot;&quot;},{&quot;family&quot;:&quot;Stevens&quot;,&quot;given&quot;:&quot;Nicola&quot;,&quot;parse-names&quot;:false,&quot;dropping-particle&quot;:&quot;&quot;,&quot;non-dropping-particle&quot;:&quot;&quot;}],&quot;container-title&quot;:&quot;Global Ecology and Biogeography&quot;,&quot;DOI&quot;:&quot;10.1111/geb.13072&quot;,&quot;ISSN&quot;:&quot;14668238&quot;,&quot;issued&quot;:{&quot;date-parts&quot;:[[2020]]},&quot;page&quot;:&quot;925-943&quot;,&quot;abstract&quot;:&quot;Aim: Biomes worldwide are shifting with global change. Biomes whose extents are limited by temperature or precipitation, such as the tundra and savanna, may be particularly strongly affected by climate change. While woody plant encroachment is prevalent across both biomes, its relationship to temperature and precipitation change remains unknown. Here, we quantify the degree to which woody encroachment is related to climate change and identify its main associated drivers. Location: Tundra and savanna biomes. Time period: 1992 ± 20.27–2010 ± 5.62 (mean ± SD). 1876–2016 (range). Major taxa studied: Woody plants (shrubs and trees). Methods: We compiled a dataset comprising 1,089 records from 899 sites of woody plant cover over time and attributed drivers of woody cover change across these two biomes. We calculated cover change in each biome and assessed the degree to which cover change corresponds to concurrent temperature and precipitation changes using multiple climate metrics. Finally, we conducted a quantitative literature review of the relative importance of attributed drivers of woody cover change. Results: Woody encroachment was widespread geographically and across climate gradients. Rates of woody cover change (positive or negative) were 1.8 times lower in the tundra than in the savanna (1.8 vs. 3.2%), while rates of woody cover increase (i.e., encroachment) were c. 1.7 times lower in the tundra compared with the savanna (3.7 vs. 6.3% per decade). In the tundra, magnitudes of woody cover change did not correspond to climate, while in the savanna, greater cover change corresponded with increases in precipitation. We found higher rates of woody cover change in wetter versus drier sites with warming in the tundra biome, and higher rates of woody cover change in drier versus wetter sites with increasing precipitation in the savanna. However, faster rates of woody cover change were not associated with more rapid rates of climate change across sites, except for maximum precipitation in the savanna. Main conclusions: Woody encroachment was positively related to warming in the tundra and increased rainfall in the savanna. However, cover change rates were not predicted by rates of climate change, which can be partially explained by climate interactions in both biomes. Additional likely influences include site-level factors, time-lags, plant-specific responses, and land use and other non-climate drivers. Our findings highlight the complex nature of climate change impacts in biomes limited by seasonality, which should be accounted for to realistically estimate future responses across open biomes under global change scenarios.&quot;,&quot;issue&quot;:&quot;5&quot;,&quot;volume&quot;:&quot;29&quot;},&quot;uris&quot;:[&quot;http://www.mendeley.com/documents/?uuid=7ad661ae-ac8a-43a1-97a1-1e5743fc6bef&quot;],&quot;isTemporary&quot;:false,&quot;legacyDesktopId&quot;:&quot;7ad661ae-ac8a-43a1-97a1-1e5743fc6bef&quot;}],&quot;citationTag&quot;:&quot;MENDELEY_CITATION_v3_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&quot;},{&quot;citationID&quot;:&quot;MENDELEY_CITATION_9b9c0f7a-4fc8-4173-81a4-906067043c32&quot;,&quot;properties&quot;:{&quot;noteIndex&quot;:0},&quot;isEdited&quot;:false,&quot;manualOverride&quot;:{&quot;citeprocText&quot;:&quot;(Kelly et al., 2020)&quot;,&quot;isManuallyOverridden&quot;:true,&quot;manualOverrideText&quot;:&quot;Kelly et al. (2020)&quot;},&quot;citationItems&quot;:[{&quot;id&quot;:&quot;f364ed18-6837-351a-b42a-84f2701348d8&quot;,&quot;itemData&quot;:{&quot;type&quot;:&quot;article-journal&quot;,&quot;id&quot;:&quot;f364ed18-6837-351a-b42a-84f2701348d8&quot;,&quot;title&quot;:&quot;Fire and biodiversity in the Anthropocene&quot;,&quot;author&quot;:[{&quot;family&quot;:&quot;Kelly&quot;,&quot;given&quot;:&quot;Luke T&quot;,&quot;parse-names&quot;:false,&quot;dropping-particle&quot;:&quot;&quot;,&quot;non-dropping-particle&quot;:&quot;&quot;},{&quot;family&quot;:&quot;Giljohann&quot;,&quot;given&quot;:&quot;Katherine M&quot;,&quot;parse-names&quot;:false,&quot;dropping-particle&quot;:&quot;&quot;,&quot;non-dropping-particle&quot;:&quot;&quot;},{&quot;family&quot;:&quot;Duane&quot;,&quot;given&quot;:&quot;Andrea&quot;,&quot;parse-names&quot;:false,&quot;dropping-particle&quot;:&quot;&quot;,&quot;non-dropping-particle&quot;:&quot;&quot;},{&quot;family&quot;:&quot;Aquilué&quot;,&quot;given&quot;:&quot;Núria&quot;,&quot;parse-names&quot;:false,&quot;dropping-particle&quot;:&quot;&quot;,&quot;non-dropping-particle&quot;:&quot;&quot;},{&quot;family&quot;:&quot;Archibald&quot;,&quot;given&quot;:&quot;Sally&quot;,&quot;parse-names&quot;:false,&quot;dropping-particle&quot;:&quot;&quot;,&quot;non-dropping-particle&quot;:&quot;&quot;},{&quot;family&quot;:&quot;Batllori&quot;,&quot;given&quot;:&quot;Enric&quot;,&quot;parse-names&quot;:false,&quot;dropping-particle&quot;:&quot;&quot;,&quot;non-dropping-particle&quot;:&quot;&quot;},{&quot;family&quot;:&quot;Bennett&quot;,&quot;given&quot;:&quot;Andrew F&quot;,&quot;parse-names&quot;:false,&quot;dropping-particle&quot;:&quot;&quot;,&quot;non-dropping-particle&quot;:&quot;&quot;},{&quot;family&quot;:&quot;Buckland&quot;,&quot;given&quot;:&quot;Stephen T&quot;,&quot;parse-names&quot;:false,&quot;dropping-particle&quot;:&quot;&quot;,&quot;non-dropping-particle&quot;:&quot;&quot;},{&quot;family&quot;:&quot;Canelles&quot;,&quot;given&quot;:&quot;Quim&quot;,&quot;parse-names&quot;:false,&quot;dropping-particle&quot;:&quot;&quot;,&quot;non-dropping-particle&quot;:&quot;&quot;},{&quot;family&quot;:&quot;Clarke&quot;,&quot;given&quot;:&quot;Michael F&quot;,&quot;parse-names&quot;:false,&quot;dropping-particle&quot;:&quot;&quot;,&quot;non-dropping-particle&quot;:&quot;&quot;},{&quot;family&quot;:&quot;Fortin&quot;,&quot;given&quot;:&quot;Marie-josée&quot;,&quot;parse-names&quot;:false,&quot;dropping-particle&quot;:&quot;&quot;,&quot;non-dropping-particle&quot;:&quot;&quot;},{&quot;family&quot;:&quot;Hermoso&quot;,&quot;given&quot;:&quot;Virgilio&quot;,&quot;parse-names&quot;:false,&quot;dropping-particle&quot;:&quot;&quot;,&quot;non-dropping-particle&quot;:&quot;&quot;},{&quot;family&quot;:&quot;Herrando&quot;,&quot;given&quot;:&quot;Sergi&quot;,&quot;parse-names&quot;:false,&quot;dropping-particle&quot;:&quot;&quot;,&quot;non-dropping-particle&quot;:&quot;&quot;},{&quot;family&quot;:&quot;Keane&quot;,&quot;given&quot;:&quot;Robert E&quot;,&quot;parse-names&quot;:false,&quot;dropping-particle&quot;:&quot;&quot;,&quot;non-dropping-particle&quot;:&quot;&quot;},{&quot;family&quot;:&quot;Lake&quot;,&quot;given&quot;:&quot;Frank K&quot;,&quot;parse-names&quot;:false,&quot;dropping-particle&quot;:&quot;&quot;,&quot;non-dropping-particle&quot;:&quot;&quot;},{&quot;family&quot;:&quot;Mccarthy&quot;,&quot;given&quot;:&quot;Michael A&quot;,&quot;parse-names&quot;:false,&quot;dropping-particle&quot;:&quot;&quot;,&quot;non-dropping-particle&quot;:&quot;&quot;},{&quot;family&quot;:&quot;Morán-ordóñez&quot;,&quot;given&quot;:&quot;Alejandra&quot;,&quot;parse-names&quot;:false,&quot;dropping-particle&quot;:&quot;&quot;,&quot;non-dropping-particle&quot;:&quot;&quot;},{&quot;family&quot;:&quot;Parr&quot;,&quot;given&quot;:&quot;Catherine L&quot;,&quot;parse-names&quot;:false,&quot;dropping-particle&quot;:&quot;&quot;,&quot;non-dropping-particle&quot;:&quot;&quot;},{&quot;family&quot;:&quot;Pausas&quot;,&quot;given&quot;:&quot;Juli G&quot;,&quot;parse-names&quot;:false,&quot;dropping-particle&quot;:&quot;&quot;,&quot;non-dropping-particle&quot;:&quot;&quot;},{&quot;family&quot;:&quot;Penman&quot;,&quot;given&quot;:&quot;Trent D&quot;,&quot;parse-names&quot;:false,&quot;dropping-particle&quot;:&quot;&quot;,&quot;non-dropping-particle&quot;:&quot;&quot;},{&quot;family&quot;:&quot;Regos&quot;,&quot;given&quot;:&quot;Adrián&quot;,&quot;parse-names&quot;:false,&quot;dropping-particle&quot;:&quot;&quot;,&quot;non-dropping-particle&quot;:&quot;&quot;},{&quot;family&quot;:&quot;Rumpff&quot;,&quot;given&quot;:&quot;Libby&quot;,&quot;parse-names&quot;:false,&quot;dropping-particle&quot;:&quot;&quot;,&quot;non-dropping-particle&quot;:&quot;&quot;},{&quot;family&quot;:&quot;Santos&quot;,&quot;given&quot;:&quot;Julianna L&quot;,&quot;parse-names&quot;:false,&quot;dropping-particle&quot;:&quot;&quot;,&quot;non-dropping-particle&quot;:&quot;&quot;},{&quot;family&quot;:&quot;Smith&quot;,&quot;given&quot;:&quot;Annabel L&quot;,&quot;parse-names&quot;:false,&quot;dropping-particle&quot;:&quot;&quot;,&quot;non-dropping-particle&quot;:&quot;&quot;},{&quot;family&quot;:&quot;Syphard&quot;,&quot;given&quot;:&quot;Alexandra D&quot;,&quot;parse-names&quot;:false,&quot;dropping-particle&quot;:&quot;&quot;,&quot;non-dropping-particle&quot;:&quot;&quot;},{&quot;family&quot;:&quot;Tingley&quot;,&quot;given&quot;:&quot;Morgan W&quot;,&quot;parse-names&quot;:false,&quot;dropping-particle&quot;:&quot;&quot;,&quot;non-dropping-particle&quot;:&quot;&quot;},{&quot;family&quot;:&quot;Brotons&quot;,&quot;given&quot;:&quot;Lluís&quot;,&quot;parse-names&quot;:false,&quot;dropping-particle&quot;:&quot;&quot;,&quot;non-dropping-particle&quot;:&quot;&quot;}],&quot;container-title&quot;:&quot;Science&quot;,&quot;DOI&quot;:&quot;10.1126/science.abb0355&quot;,&quot;issued&quot;:{&quot;date-parts&quot;:[[2020]]},&quot;page&quot;:&quot;eabb0355&quot;,&quot;volume&quot;:&quot;370&quot;},&quot;uris&quot;:[&quot;http://www.mendeley.com/documents/?uuid=4d3c9187-c081-46c5-8011-1d26b55fea1b&quot;],&quot;isTemporary&quot;:false,&quot;legacyDesktopId&quot;:&quot;4d3c9187-c081-46c5-8011-1d26b55fea1b&quot;}],&quot;citationTag&quot;:&quot;MENDELEY_CITATION_v3_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&quot;},{&quot;citationID&quot;:&quot;MENDELEY_CITATION_fc85b3f4-9c07-4e54-898a-f771b9737d1d&quot;,&quot;properties&quot;:{&quot;noteIndex&quot;:0},&quot;isEdited&quot;:false,&quot;manualOverride&quot;:{&quot;isManuallyOverridden&quot;:true,&quot;citeprocText&quot;:&quot;(Wei et al., 2019)&quot;,&quot;manualOverrideText&quot;:&quot;Wei et al. (2019),&quot;},&quot;citationItems&quot;:[{&quot;id&quot;:&quot;39b4453a-73fb-348b-b56f-3c2ef674ce32&quot;,&quot;itemData&quot;:{&quot;type&quot;:&quot;article-journal&quot;,&quot;id&quot;:&quot;39b4453a-73fb-348b-b56f-3c2ef674ce32&quot;,&quot;title&quot;:&quot;African dryland ecosystem changes controlled by soil water&quot;,&quot;author&quot;:[{&quot;family&quot;:&quot;Wei&quot;,&quot;given&quot;:&quot;Fangli&quot;,&quot;parse-names&quot;:false,&quot;dropping-particle&quot;:&quot;&quot;,&quot;non-dropping-particle&quot;:&quot;&quot;},{&quot;family&quot;:&quot;Wang&quot;,&quot;given&quot;:&quot;Shuai&quot;,&quot;parse-names&quot;:false,&quot;dropping-particle&quot;:&quot;&quot;,&quot;non-dropping-particle&quot;:&quot;&quot;},{&quot;family&quot;:&quot;Fu&quot;,&quot;given&quot;:&quot;Bojie&quot;,&quot;parse-names&quot;:false,&quot;dropping-particle&quot;:&quot;&quot;,&quot;non-dropping-particle&quot;:&quot;&quot;},{&quot;family&quot;:&quot;Wang&quot;,&quot;given&quot;:&quot;Lixin&quot;,&quot;parse-names&quot;:false,&quot;dropping-particle&quot;:&quot;&quot;,&quot;non-dropping-particle&quot;:&quot;&quot;},{&quot;family&quot;:&quot;Liu&quot;,&quot;given&quot;:&quot;Yi Y.&quot;,&quot;parse-names&quot;:false,&quot;dropping-particle&quot;:&quot;&quot;,&quot;non-dropping-particle&quot;:&quot;&quot;},{&quot;family&quot;:&quot;Li&quot;,&quot;given&quot;:&quot;Yan&quot;,&quot;parse-names&quot;:false,&quot;dropping-particle&quot;:&quot;&quot;,&quot;non-dropping-particle&quot;:&quot;&quot;}],&quot;container-title&quot;:&quot;Land Degradation and Development&quot;,&quot;DOI&quot;:&quot;10.1002/ldr.3342&quot;,&quot;ISSN&quot;:&quot;1099145X&quot;,&quot;issued&quot;:{&quot;date-parts&quot;:[[2019]]},&quot;page&quot;:&quot;1564-1573&quot;,&quot;abstract&quot;:&quot;Abstract Monitoring long-term vegetation dynamics in African drylands is of great importance for both ecosystem degradation studies and carbon-cycle modelling. Here, we exploited the complementary use of optical and passive microwave satellite data— normalized difference vegetation index (NDVI) and vegetation optical depth (VOD)—to provide new insights of ecosystem changes in African drylands. During 1993–2012, 54% of African drylands experienced a significant increase of VOD, mainly located in southern Africa and west and central Africa, with an average rate of increase of (1.2 ± 2.7) × 10−3 yr−1. However, a significant decreasing NDVI was observed over 43% of the African drylands, in particular in western Niger and eastern Africa, with an average browning rate of (−0.13 ± 1.5) × 10−3 yr−1. The contrasting vegetation trends (increasing VOD and decreasing NDVI) were largely caused by an increase in the relative proportion of the woody component of the vegetation, as a result of the prevailing woody encroachment in African drylands during the study period. Soil water emerges as the dominant driver of ecosystem changes in African drylands, in particular in arid and semiarid areas. This is evidenced by a strong spatio-temporal correlation between soil water and vegetation, where soil water changes explain about 48% of vegetation variations. This study emphasizes the potential of utilizing multiple satellite products with different strengths in monitoring different characteristics of ecosystems to evaluate ecosystem changes and reveal the underlying mechanisms of the observed changes.&quot;,&quot;issue&quot;:&quot;May&quot;},&quot;isTemporary&quot;:false}],&quot;citationTag&quot;:&quot;MENDELEY_CITATION_v3_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&quot;},{&quot;citationID&quot;:&quot;MENDELEY_CITATION_b8241257-105b-416a-a88b-d5b36853666b&quot;,&quot;properties&quot;:{&quot;noteIndex&quot;:0},&quot;isEdited&quot;:false,&quot;manualOverride&quot;:{&quot;citeprocText&quot;:&quot;(Lehmann et al., 2011)&quot;,&quot;isManuallyOverridden&quot;:true,&quot;manualOverrideText&quot;:&quot;Lehmann et al. (2011)&quot;},&quot;citationItems&quot;:[{&quot;id&quot;:&quot;912b127b-ec72-3d76-a7a2-ba0967297729&quot;,&quot;itemData&quot;:{&quot;type&quot;:&quot;article-journal&quot;,&quot;id&quot;:&quot;912b127b-ec72-3d76-a7a2-ba0967297729&quot;,&quot;title&quot;:&quot;Deciphering the distribution of the savanna biome&quot;,&quot;author&quot;:[{&quot;family&quot;:&quot;Lehmann&quot;,&quot;given&quot;:&quot;Caroline E.R.&quot;,&quot;parse-names&quot;:false,&quot;dropping-particle&quot;:&quot;&quot;,&quot;non-dropping-particle&quot;:&quot;&quot;},{&quot;family&quot;:&quot;Archibald&quot;,&quot;given&quot;:&quot;Sally A.&quot;,&quot;parse-names&quot;:false,&quot;dropping-particle&quot;:&quot;&quot;,&quot;non-dropping-particle&quot;:&quot;&quot;},{&quot;family&quot;:&quot;Hoffmann&quot;,&quot;given&quot;:&quot;William A.&quot;,&quot;parse-names&quot;:false,&quot;dropping-particle&quot;:&quot;&quot;,&quot;non-dropping-particle&quot;:&quot;&quot;},{&quot;family&quot;:&quot;Bond&quot;,&quot;given&quot;:&quot;William J.&quot;,&quot;parse-names&quot;:false,&quot;dropping-particle&quot;:&quot;&quot;,&quot;non-dropping-particle&quot;:&quot;&quot;}],&quot;container-title&quot;:&quot;New Phytologist&quot;,&quot;DOI&quot;:&quot;10.1111/j.1469-8137.2011.03689.x&quot;,&quot;ISSN&quot;:&quot;0028646X&quot;,&quot;PMID&quot;:&quot;21463328&quot;,&quot;issued&quot;:{&quot;date-parts&quot;:[[2011]]},&quot;page&quot;:&quot;197-209&quot;,&quot;abstract&quot;:&quot;We aimed to identify the limits of savanna across Africa, Australia and South America. We based our investigation on the rich history of hypotheses previously examined: that the limits of savanna are variously determined by rainfall, rainfall seasonality, soil fertility and disturbance. We categorized vegetation on all continents as 'savanna' (open habitats with a C4 grass layer) or 'not-savanna' (closed habitats with no C4 grass layer) and used a combination of statistical approaches to examine how the presence of savanna varied as a function of five environmental correlates. The presence of savanna is constrained by effective rainfall and rainfall seasonality. Soil fertility is regionally important, although the direction of its effect changes relative to rainfall. We identified three continental divergences in the limits of savanna that could not be explained by environment. Climate and soils do not have a deterministic effect on the distribution of savanna. Over the range of savanna, some proportion of the land is always 'not-savanna'. We reconciled previous contradictory views of savanna limits by developing a new conceptual framework for understanding these limits by categorizing environmental factors into whether they had a positive or negative effect on woody growth and the frequency of disturbance. © 2011 The Authors. New Phytologist © 2011 New Phytologist Trust.&quot;,&quot;issue&quot;:&quot;1&quot;,&quot;volume&quot;:&quot;191&quot;},&quot;uris&quot;:[&quot;http://www.mendeley.com/documents/?uuid=430a4ca8-e1ac-4b54-b807-3865eeebfb70&quot;],&quot;isTemporary&quot;:false,&quot;legacyDesktopId&quot;:&quot;430a4ca8-e1ac-4b54-b807-3865eeebfb70&quot;}],&quot;citationTag&quot;:&quot;MENDELEY_CITATION_v3_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&quot;},{&quot;citationID&quot;:&quot;MENDELEY_CITATION_fec41927-3a66-4f3a-9f6b-2d88da9818c3&quot;,&quot;properties&quot;:{&quot;noteIndex&quot;:0},&quot;isEdited&quot;:false,&quot;manualOverride&quot;:{&quot;citeprocText&quot;:&quot;(Andela et al., 2017)&quot;,&quot;isManuallyOverridden&quot;:true,&quot;manualOverrideText&quot;:&quot;Andela et al. (2017)&quot;},&quot;citationItems&quot;:[{&quot;id&quot;:&quot;58e2e6c8-121e-31c5-9434-13b816f348a7&quot;,&quot;itemData&quot;:{&quot;type&quot;:&quot;article-journal&quot;,&quot;id&quot;:&quot;58e2e6c8-121e-31c5-9434-13b816f348a7&quot;,&quot;title&quot;:&quot;A human-driven decline in global burned area&quot;,&quot;author&quot;:[{&quot;family&quot;:&quot;Andela&quot;,&quot;given&quot;:&quot;N.&quot;,&quot;parse-names&quot;:false,&quot;dropping-particle&quot;:&quot;&quot;,&quot;non-dropping-particle&quot;:&quot;&quot;},{&quot;family&quot;:&quot;Morton&quot;,&quot;given&quot;:&quot;D. C.&quot;,&quot;parse-names&quot;:false,&quot;dropping-particle&quot;:&quot;&quot;,&quot;non-dropping-particle&quot;:&quot;&quot;},{&quot;family&quot;:&quot;Giglio&quot;,&quot;given&quot;:&quot;L.&quot;,&quot;parse-names&quot;:false,&quot;dropping-particle&quot;:&quot;&quot;,&quot;non-dropping-particle&quot;:&quot;&quot;},{&quot;family&quot;:&quot;Chen&quot;,&quot;given&quot;:&quot;Y.&quot;,&quot;parse-names&quot;:false,&quot;dropping-particle&quot;:&quot;&quot;,&quot;non-dropping-particle&quot;:&quot;&quot;},{&quot;family&quot;:&quot;Werf&quot;,&quot;given&quot;:&quot;G. R.&quot;,&quot;parse-names&quot;:false,&quot;dropping-particle&quot;:&quot;&quot;,&quot;non-dropping-particle&quot;:&quot;van der&quot;},{&quot;family&quot;:&quot;Kasibhatla&quot;,&quot;given&quot;:&quot;P. S.&quot;,&quot;parse-names&quot;:false,&quot;dropping-particle&quot;:&quot;&quot;,&quot;non-dropping-particle&quot;:&quot;&quot;},{&quot;family&quot;:&quot;DeFries&quot;,&quot;given&quot;:&quot;R. S.&quot;,&quot;parse-names&quot;:false,&quot;dropping-particle&quot;:&quot;&quot;,&quot;non-dropping-particle&quot;:&quot;&quot;},{&quot;family&quot;:&quot;Collatz&quot;,&quot;given&quot;:&quot;G. J.&quot;,&quot;parse-names&quot;:false,&quot;dropping-particle&quot;:&quot;&quot;,&quot;non-dropping-particle&quot;:&quot;&quot;},{&quot;family&quot;:&quot;Hantson&quot;,&quot;given&quot;:&quot;S.&quot;,&quot;parse-names&quot;:false,&quot;dropping-particle&quot;:&quot;&quot;,&quot;non-dropping-particle&quot;:&quot;&quot;},{&quot;family&quot;:&quot;Kloster&quot;,&quot;given&quot;:&quot;S.&quot;,&quot;parse-names&quot;:false,&quot;dropping-particle&quot;:&quot;&quot;,&quot;non-dropping-particle&quot;:&quot;&quot;},{&quot;family&quot;:&quot;Bachelet&quot;,&quot;given&quot;:&quot;D.&quot;,&quot;parse-names&quot;:false,&quot;dropping-particle&quot;:&quot;&quot;,&quot;non-dropping-particle&quot;:&quot;&quot;},{&quot;family&quot;:&quot;Forrest&quot;,&quot;given&quot;:&quot;M.&quot;,&quot;parse-names&quot;:false,&quot;dropping-particle&quot;:&quot;&quot;,&quot;non-dropping-particle&quot;:&quot;&quot;},{&quot;family&quot;:&quot;Lasslop&quot;,&quot;given&quot;:&quot;G.&quot;,&quot;parse-names&quot;:false,&quot;dropping-particle&quot;:&quot;&quot;,&quot;non-dropping-particle&quot;:&quot;&quot;},{&quot;family&quot;:&quot;Li&quot;,&quot;given&quot;:&quot;F.&quot;,&quot;parse-names&quot;:false,&quot;dropping-particle&quot;:&quot;&quot;,&quot;non-dropping-particle&quot;:&quot;&quot;},{&quot;family&quot;:&quot;Mangeon&quot;,&quot;given&quot;:&quot;S.&quot;,&quot;parse-names&quot;:false,&quot;dropping-particle&quot;:&quot;&quot;,&quot;non-dropping-particle&quot;:&quot;&quot;},{&quot;family&quot;:&quot;Melton&quot;,&quot;given&quot;:&quot;J. R.&quot;,&quot;parse-names&quot;:false,&quot;dropping-particle&quot;:&quot;&quot;,&quot;non-dropping-particle&quot;:&quot;&quot;},{&quot;family&quot;:&quot;Yue&quot;,&quot;given&quot;:&quot;C.&quot;,&quot;parse-names&quot;:false,&quot;dropping-particle&quot;:&quot;&quot;,&quot;non-dropping-particle&quot;:&quot;&quot;},{&quot;family&quot;:&quot;Randerson&quot;,&quot;given&quot;:&quot;J. T.&quot;,&quot;parse-names&quot;:false,&quot;dropping-particle&quot;:&quot;&quot;,&quot;non-dropping-particle&quot;:&quot;&quot;}],&quot;container-title&quot;:&quot;Science&quot;,&quot;DOI&quot;:&quot;10.1126/science.aal4108&quot;,&quot;ISSN&quot;:&quot;0036-8075&quot;,&quot;issued&quot;:{&quot;date-parts&quot;:[[2017]]},&quot;page&quot;:&quot;1356-1362&quot;,&quot;abstract&quot;:&quot;Fire is an essential Earth system process that alters ecosystem and atmospheric composition. Here we assessed long-term fire trends using multiple satellite data sets. We found that global burned area declined by 24.3 ± 8.8% over the past 18 years. The estimated decrease in burned area remained robust after adjusting for precipitation variability and was largest in savannas. Agricultural expansion and intensification were primary drivers of declining fire activity. Fewer and smaller fires reduced aerosol concentrations, modified vegetation structure, and increased the magnitude of the terrestrial carbon sink. Fire models were unable to reproduce the pattern and magnitude of observed declines, suggesting that they may overestimate fire emissions in future projections. Using economic and demographic variables, we developed a conceptual model for predicting fire in human-dominated landscapes.&quot;,&quot;issue&quot;:&quot;6345&quot;,&quot;volume&quot;:&quot;356&quot;},&quot;uris&quot;:[&quot;http://www.mendeley.com/documents/?uuid=de9e9569-6157-4a99-a9aa-d8f94d11d2c0&quot;],&quot;isTemporary&quot;:false,&quot;legacyDesktopId&quot;:&quot;de9e9569-6157-4a99-a9aa-d8f94d11d2c0&quot;}],&quot;citationTag&quot;:&quot;MENDELEY_CITATION_v3_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&quot;},{&quot;citationID&quot;:&quot;MENDELEY_CITATION_7ca01ee8-b86b-41d3-b3e7-22935553253f&quot;,&quot;properties&quot;:{&quot;noteIndex&quot;:0},&quot;isEdited&quot;:false,&quot;manualOverride&quot;:{&quot;citeprocText&quot;:&quot;(Daskin et al., 2016)&quot;,&quot;isManuallyOverridden&quot;:true,&quot;manualOverrideText&quot;:&quot;Daskin et al. (2016)&quot;},&quot;citationItems&quot;:[{&quot;id&quot;:&quot;2aa5945b-e203-31eb-9782-099a97ba5cb5&quot;,&quot;itemData&quot;:{&quot;type&quot;:&quot;article-journal&quot;,&quot;id&quot;:&quot;2aa5945b-e203-31eb-9782-099a97ba5cb5&quot;,&quot;title&quot;:&quot;Ecological legacies of civil war: 35-year increase in savanna tree cover following wholesale large-mammal declines&quot;,&quot;author&quot;:[{&quot;family&quot;:&quot;Daskin&quot;,&quot;given&quot;:&quot;Joshua H.&quot;,&quot;parse-names&quot;:false,&quot;dropping-particle&quot;:&quot;&quot;,&quot;non-dropping-particle&quot;:&quot;&quot;},{&quot;family&quot;:&quot;Stalmans&quot;,&quot;given&quot;:&quot;Marc&quot;,&quot;parse-names&quot;:false,&quot;dropping-particle&quot;:&quot;&quot;,&quot;non-dropping-particle&quot;:&quot;&quot;},{&quot;family&quot;:&quot;Pringle&quot;,&quot;given&quot;:&quot;Robert M.&quot;,&quot;parse-names&quot;:false,&quot;dropping-particle&quot;:&quot;&quot;,&quot;non-dropping-particle&quot;:&quot;&quot;}],&quot;container-title&quot;:&quot;Journal of Ecology&quot;,&quot;DOI&quot;:&quot;10.1111/1365-2745.12483&quot;,&quot;ISSN&quot;:&quot;13652745&quot;,&quot;issued&quot;:{&quot;date-parts&quot;:[[2016]]},&quot;page&quot;:&quot;79-89&quot;,&quot;abstract&quot;:&quot;Large mammalian herbivores (LMH) exert strong effects on plants in tropical savannas, and many wild LMH populations are declining. However, predicting the impacts of these declines on vegetation structure remains challenging. Experiments suggest that tree cover can increase rapidly following LMH exclusion. Yet it is unclear whether these results scale up to predict ecosystem-level impacts of LMH declines, which often alter fire regimes, trigger compensatory responses of other herbivores and accompany anthropogenic land-use changes. Moreover, theory predicts that grazers and browsers should have opposing effects on tree cover, further complicating efforts to forecast the outcomes of community-wide declines. We used the near-extirpation of grazing and browsing LMH from Gorongosa National Park during the Mozambican Civil War (1977-1992) as a natural experiment to test whether megafaunal collapse increased tree cover. We classified herbaceous and tree cover in satellite images taken (a) at the onset of war in 1977 and (b) in 2012, two decades after hostilities ceased. Throughout the 3620-km2 park, proportional tree cover increased by 34% (from 0.29 to 0.39) - an addition of 362 km2. Four of the park's five major habitat zones (including miombo woodland, Acacia-Combretum-palm savanna, and floodplain grassland) showed even greater increases in tree cover (51-134%), with an average increase of 94% in ecologically critical Rift Valley habitats. Only in the eastern Cheringoma Plateau, which had historically low wildlife densities, did tree cover decrease (by 5%). The most parsimonious explanation for these results is that reduced browsing pressure enhanced tree growth, survival and/or recruitment; we found no directional trends in rainfall or fire that could explain increased tree cover. Synthesis. Catastrophic large-herbivore die-offs in Mozambique's flagship national park were followed by 35 years of woodland expansion, most severely in areas where pre-war wildlife biomass was greatest. These findings suggest that browsing release supersedes grazer-grass-fire feedbacks in governing ecosystem-level tree cover, consistent with smaller-scale experimental results, although the potentially complementary effect of CO2 fertilization cannot be definitively ruled out. Future work in Gorongosa will reveal whether recovering LMH populations reverse this trend, or alternatively whether woody encroachment hinders ongoing restoration efforts. Catastrophic large-herbivore die-offs in Mozambique's Gorongosa National Park were followed by 35 years of woodland expansion, most severely in areas where pre-war wildlife biomass was greatest. These findings suggest that release from browsing supersedes grazer-grass-fire feedbacks in governing ecosystem-level tree cover, consistent with smaller-scale experimental results. Future work in Gorongosa will reveal whether recovering LMH populations reverse this trend, or alternatively whether woody encroachment hinders ongoing restoration. Journal of Ecology&quot;,&quot;issue&quot;:&quot;1&quot;,&quot;volume&quot;:&quot;104&quot;},&quot;uris&quot;:[&quot;http://www.mendeley.com/documents/?uuid=fcbf5215-b351-4ade-9670-53ca705c307b&quot;],&quot;isTemporary&quot;:false,&quot;legacyDesktopId&quot;:&quot;fcbf5215-b351-4ade-9670-53ca705c307b&quot;}],&quot;citationTag&quot;:&quot;MENDELEY_CITATION_v3_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&quot;},{&quot;citationID&quot;:&quot;MENDELEY_CITATION_d93564f6-8dec-4704-9406-369064ab4f7f&quot;,&quot;properties&quot;:{&quot;noteIndex&quot;:0},&quot;isEdited&quot;:false,&quot;manualOverride&quot;:{&quot;citeprocText&quot;:&quot;(Stevens et al., 2016)&quot;,&quot;isManuallyOverridden&quot;:true,&quot;manualOverrideText&quot;:&quot;Stevens et al. (2016)&quot;},&quot;citationItems&quot;:[{&quot;id&quot;:&quot;81f957d2-d74a-3446-902a-d52946d76e75&quot;,&quot;itemData&quot;:{&quot;type&quot;:&quot;article-journal&quot;,&quot;id&quot;:&quot;81f957d2-d74a-3446-902a-d52946d76e75&quot;,&quot;title&quot;:&quot;Woody encroachment over 70 years in South African savannahs: overgrazing, global change or extinction aftershock?&quot;,&quot;author&quot;:[{&quot;family&quot;:&quot;Stevens&quot;,&quot;given&quot;:&quot;Nicola&quot;,&quot;parse-names&quot;:false,&quot;dropping-particle&quot;:&quot;&quot;,&quot;non-dropping-particle&quot;:&quot;&quot;},{&quot;family&quot;:&quot;Erasmus&quot;,&quot;given&quot;:&quot;B. F. N.&quot;,&quot;parse-names&quot;:false,&quot;dropping-particle&quot;:&quot;&quot;,&quot;non-dropping-particle&quot;:&quot;&quot;},{&quot;family&quot;:&quot;Archibald&quot;,&quot;given&quot;:&quot;S.&quot;,&quot;parse-names&quot;:false,&quot;dropping-particle&quot;:&quot;&quot;,&quot;non-dropping-particle&quot;:&quot;&quot;},{&quot;family&quot;:&quot;Bond&quot;,&quot;given&quot;:&quot;W. J.&quot;,&quot;parse-names&quot;:false,&quot;dropping-particle&quot;:&quot;&quot;,&quot;non-dropping-particle&quot;:&quot;&quot;}],&quot;container-title&quot;:&quot;Philosophical Transactions of the Royal Society B: Biological Sciences&quot;,&quot;DOI&quot;:&quot;10.1098/rstb.2015.0437&quot;,&quot;ISBN&quot;:&quot;0000000206938&quot;,&quot;ISSN&quot;:&quot;0962-8436&quot;,&quot;PMID&quot;:&quot;27502384&quot;,&quot;URL&quot;:&quot;http://rstb.royalsocietypublishing.org/lookup/doi/10.1098/rstb.2015.0437&quot;,&quot;issued&quot;:{&quot;date-parts&quot;:[[2016]]},&quot;page&quot;:&quot;20150437&quot;,&quot;abstract&quot;:&quot;One contribution of 15 to a theme issue 'Tropical grassy biomes: linking ecology, human use and conservation'. NS, 0000-0002-0693-8409; WJB, 0000-0002-3441-2084 Woody encroachment in 'open' biomes like grasslands and savannahs is occur-ring globally. Both local and global drivers, including elevated CO 2 , have been implicated in these increases. The relative importance of different processes is unresolved as there are few multi-site, multi-land-use evaluations of woody plant encroachment. We measured 70 years of woody cover changes over a 1020 km 2 area covering four land uses (commercial ranching, conservation with elephants, conservation without elephants and communal rangelands) across a rainfall gradient in South African savannahs. Different directions of woody cover change would be expected for each different land use, unless a global factor is causing the increases. Woody cover change was measured between 1940 and 2010 using the aerial photo record. Detection of woody cover from each aerial photograph was automated using eCognitions' Object-based image analysis (OBIA). Woody cover doubled in all land uses across the rainfall gradient, except in conservation areas with elephants in low-rainfall savannahs. Woody cover in 2010 in low-rainfall savannahs fre-quently exceeded the maximum woody cover threshold predicted for African savannahs. The results indicate that a global factor, of which elevated CO 2 is the likely candidate, may be driving encroachment. Elephants in low-rainfall savannahs prevent encroachment and localized megafaunal extinction is a probable additional cause of encroachment. This article is part of the themed issue 'Tropical grassy biomes: linking ecology, human use and conservation'.&quot;,&quot;issue&quot;:&quot;1703&quot;,&quot;volume&quot;:&quot;371&quot;},&quot;uris&quot;:[&quot;http://www.mendeley.com/documents/?uuid=dc3ec0f7-d7c5-4d99-bfef-32ea2c847b72&quot;],&quot;isTemporary&quot;:false,&quot;legacyDesktopId&quot;:&quot;dc3ec0f7-d7c5-4d99-bfef-32ea2c847b72&quot;}],&quot;citationTag&quot;:&quot;MENDELEY_CITATION_v3_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&quot;},{&quot;citationID&quot;:&quot;MENDELEY_CITATION_1b29e922-7099-4ca2-ba47-cdb8bd3e2c8a&quot;,&quot;properties&quot;:{&quot;noteIndex&quot;:0},&quot;isEdited&quot;:false,&quot;manualOverride&quot;:{&quot;citeprocText&quot;:&quot;(Forkel et al., 2019)&quot;,&quot;isManuallyOverridden&quot;:true,&quot;manualOverrideText&quot;:&quot;Forkel et al. (2019)&quot;},&quot;citationItems&quot;:[{&quot;id&quot;:&quot;7d421d1c-0708-3a85-a272-f5ffcdff7730&quot;,&quot;itemData&quot;:{&quot;type&quot;:&quot;article-journal&quot;,&quot;id&quot;:&quot;7d421d1c-0708-3a85-a272-f5ffcdff7730&quot;,&quot;title&quot;:&quot;Recent global and regional trends in burned area and their compensating environmental controls&quot;,&quot;author&quot;:[{&quot;family&quot;:&quot;Forkel&quot;,&quot;given&quot;:&quot;Matthias&quot;,&quot;parse-names&quot;:false,&quot;dropping-particle&quot;:&quot;&quot;,&quot;non-dropping-particle&quot;:&quot;&quot;},{&quot;family&quot;:&quot;Dorigo&quot;,&quot;given&quot;:&quot;Wouter&quot;,&quot;parse-names&quot;:false,&quot;dropping-particle&quot;:&quot;&quot;,&quot;non-dropping-particle&quot;:&quot;&quot;},{&quot;family&quot;:&quot;Lasslop&quot;,&quot;given&quot;:&quot;Gitta&quot;,&quot;parse-names&quot;:false,&quot;dropping-particle&quot;:&quot;&quot;,&quot;non-dropping-particle&quot;:&quot;&quot;},{&quot;family&quot;:&quot;Chuvieco&quot;,&quot;given&quot;:&quot;Emilio&quot;,&quot;parse-names&quot;:false,&quot;dropping-particle&quot;:&quot;&quot;,&quot;non-dropping-particle&quot;:&quot;&quot;},{&quot;family&quot;:&quot;Hantson&quot;,&quot;given&quot;:&quot;Stijn&quot;,&quot;parse-names&quot;:false,&quot;dropping-particle&quot;:&quot;&quot;,&quot;non-dropping-particle&quot;:&quot;&quot;},{&quot;family&quot;:&quot;Heil&quot;,&quot;given&quot;:&quot;Angelika&quot;,&quot;parse-names&quot;:false,&quot;dropping-particle&quot;:&quot;&quot;,&quot;non-dropping-particle&quot;:&quot;&quot;},{&quot;family&quot;:&quot;Teubner&quot;,&quot;given&quot;:&quot;Irene&quot;,&quot;parse-names&quot;:false,&quot;dropping-particle&quot;:&quot;&quot;,&quot;non-dropping-particle&quot;:&quot;&quot;},{&quot;family&quot;:&quot;Thonicke&quot;,&quot;given&quot;:&quot;Kirsten&quot;,&quot;parse-names&quot;:false,&quot;dropping-particle&quot;:&quot;&quot;,&quot;non-dropping-particle&quot;:&quot;&quot;},{&quot;family&quot;:&quot;Harrison&quot;,&quot;given&quot;:&quot;Sandy P&quot;,&quot;parse-names&quot;:false,&quot;dropping-particle&quot;:&quot;&quot;,&quot;non-dropping-particle&quot;:&quot;&quot;}],&quot;container-title&quot;:&quot;Environmental Research Communications&quot;,&quot;DOI&quot;:&quot;10.1088/2515-7620/ab25d2&quot;,&quot;issued&quot;:{&quot;date-parts&quot;:[[2019]]},&quot;page&quot;:&quot;051005&quot;,&quot;publisher&quot;:&quot;IOP Publishing&quot;,&quot;issue&quot;:&quot;5&quot;,&quot;volume&quot;:&quot;1&quot;},&quot;uris&quot;:[&quot;http://www.mendeley.com/documents/?uuid=935c9cb8-9b36-4f93-b786-1c68ce25ef2d&quot;],&quot;isTemporary&quot;:false,&quot;legacyDesktopId&quot;:&quot;935c9cb8-9b36-4f93-b786-1c68ce25ef2d&quot;}],&quot;citationTag&quot;:&quot;MENDELEY_CITATION_v3_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&quot;},{&quot;citationID&quot;:&quot;MENDELEY_CITATION_265e817f-3556-4267-ac13-b09235376feb&quot;,&quot;properties&quot;:{&quot;noteIndex&quot;:0},&quot;isEdited&quot;:false,&quot;manualOverride&quot;:{&quot;citeprocText&quot;:&quot;(Bowman et al., 2020)&quot;,&quot;isManuallyOverridden&quot;:true,&quot;manualOverrideText&quot;:&quot;Bowman et al. (2020)&quot;},&quot;citationItems&quot;:[{&quot;id&quot;:&quot;04985541-2422-3942-8e98-b392c845ce90&quot;,&quot;itemData&quot;:{&quot;type&quot;:&quot;article-journal&quot;,&quot;id&quot;:&quot;04985541-2422-3942-8e98-b392c845ce90&quot;,&quot;title&quot;:&quot;Vegetation fires in the Anthropocene&quot;,&quot;author&quot;:[{&quot;family&quot;:&quot;Bowman&quot;,&quot;given&quot;:&quot;David M.J.S.&quot;,&quot;parse-names&quot;:false,&quot;dropping-particle&quot;:&quot;&quot;,&quot;non-dropping-particle&quot;:&quot;&quot;},{&quot;family&quot;:&quot;Kolden&quot;,&quot;given&quot;:&quot;Crystal A.&quot;,&quot;parse-names&quot;:false,&quot;dropping-particle&quot;:&quot;&quot;,&quot;non-dropping-particle&quot;:&quot;&quot;},{&quot;family&quot;:&quot;Abatzoglou&quot;,&quot;given&quot;:&quot;John T.&quot;,&quot;parse-names&quot;:false,&quot;dropping-particle&quot;:&quot;&quot;,&quot;non-dropping-particle&quot;:&quot;&quot;},{&quot;family&quot;:&quot;Johnston&quot;,&quot;given&quot;:&quot;Fay H.&quot;,&quot;parse-names&quot;:false,&quot;dropping-particle&quot;:&quot;&quot;,&quot;non-dropping-particle&quot;:&quot;&quot;},{&quot;family&quot;:&quot;Werf&quot;,&quot;given&quot;:&quot;Guido R.&quot;,&quot;parse-names&quot;:false,&quot;dropping-particle&quot;:&quot;&quot;,&quot;non-dropping-particle&quot;:&quot;van der&quot;},{&quot;family&quot;:&quot;Flannigan&quot;,&quot;given&quot;:&quot;Mike&quot;,&quot;parse-names&quot;:false,&quot;dropping-particle&quot;:&quot;&quot;,&quot;non-dropping-particle&quot;:&quot;&quot;}],&quot;container-title&quot;:&quot;Nature Reviews Earth and Environment&quot;,&quot;DOI&quot;:&quot;10.1038/s43017-020-0085-3&quot;,&quot;ISSN&quot;:&quot;2662138X&quot;,&quot;URL&quot;:&quot;http://dx.doi.org/10.1038/s43017-020-0085-3&quot;,&quot;issued&quot;:{&quot;date-parts&quot;:[[2020]]},&quot;page&quot;:&quot;500-515&quot;,&quot;abstract&quot;:&quot;Vegetation fires are an essential component of the Earth system but can also cause substantial economic losses, severe air pollution, human mortality and environmental damage. Contemporary fire regimes are increasingly impacted by human activities and climate change, but, owing to the complex fire–human–climate interactions and incomplete historical or long-term datasets, it is difficult to detect and project fire-regime trajectories. In this Review, we describe recent global and regional trends in fire activity and examine projections for fire regimes in the near future. Although there are large uncertainties, it is likely that the economic and environmental impacts of vegetation fires will worsen as a result of anthropogenic climate change. These effects will be particularly prominent in flammable forests in populated temperate zones, the sparsely inhabited flammable boreal zone and fire-sensitive tropical rainforests, and will contribute to greenhouse gas emissions. The impacts of increased fire activity can be mitigated through effective stewardship of fire regimes, which should be achieved through evidence-based fire management that incorporates indigenous and local knowledge, combined with planning and design of natural and urban landscapes. Increasing transdisciplinary research is needed to fully understand how Anthropocene fire regimes are changing and how humans must adapt.&quot;,&quot;publisher&quot;:&quot;Springer US&quot;,&quot;issue&quot;:&quot;10&quot;,&quot;volume&quot;:&quot;1&quot;},&quot;uris&quot;:[&quot;http://www.mendeley.com/documents/?uuid=a2490c3e-9b05-475d-8dff-e3063b7bfb5c&quot;],&quot;isTemporary&quot;:false,&quot;legacyDesktopId&quot;:&quot;a2490c3e-9b05-475d-8dff-e3063b7bfb5c&quot;}],&quot;citationTag&quot;:&quot;MENDELEY_CITATION_v3_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&quot;},{&quot;citationID&quot;:&quot;MENDELEY_CITATION_a9b960ce-d7aa-4029-9668-9a0a102b1540&quot;,&quot;properties&quot;:{&quot;noteIndex&quot;:0},&quot;isEdited&quot;:false,&quot;manualOverride&quot;:{&quot;citeprocText&quot;:&quot;(Devine et al., 2017)&quot;,&quot;isManuallyOverridden&quot;:true,&quot;manualOverrideText&quot;:&quot;Devine et al. (2017)&quot;},&quot;citationItems&quot;:[{&quot;id&quot;:&quot;2523998f-3039-3522-8ad5-f5e6bfe684b8&quot;,&quot;itemData&quot;:{&quot;type&quot;:&quot;article-journal&quot;,&quot;id&quot;:&quot;2523998f-3039-3522-8ad5-f5e6bfe684b8&quot;,&quot;title&quot;:&quot;Determinants of woody encroachment and cover in African savannas&quot;,&quot;author&quot;:[{&quot;family&quot;:&quot;Devine&quot;,&quot;given&quot;:&quot;Aisling P.&quot;,&quot;parse-names&quot;:false,&quot;dropping-particle&quot;:&quot;&quot;,&quot;non-dropping-particle&quot;:&quot;&quot;},{&quot;family&quot;:&quot;McDonald&quot;,&quot;given&quot;:&quot;Robbie A.&quot;,&quot;parse-names&quot;:false,&quot;dropping-particle&quot;:&quot;&quot;,&quot;non-dropping-particle&quot;:&quot;&quot;},{&quot;family&quot;:&quot;Quaife&quot;,&quot;given&quot;:&quot;Tristan&quot;,&quot;parse-names&quot;:false,&quot;dropping-particle&quot;:&quot;&quot;,&quot;non-dropping-particle&quot;:&quot;&quot;},{&quot;family&quot;:&quot;Maclean&quot;,&quot;given&quot;:&quot;Ilya M.D.&quot;,&quot;parse-names&quot;:false,&quot;dropping-particle&quot;:&quot;&quot;,&quot;non-dropping-particle&quot;:&quot;&quot;}],&quot;container-title&quot;:&quot;Oecologia&quot;,&quot;DOI&quot;:&quot;10.1007/s00442-017-3807-6&quot;,&quot;ISSN&quot;:&quot;00298549&quot;,&quot;PMID&quot;:&quot;28116524&quot;,&quot;issued&quot;:{&quot;date-parts&quot;:[[2017]]},&quot;page&quot;:&quot;939-951&quot;,&quot;abstract&quot;:&quot;Savanna ecosystems are an integral part of the African landscape and sustain the livelihoods of millions of people. Woody encroachment in savannas is a wide- spread phenomenon but its causes are widely debated. We review the extensive literature on woody encroachment to help improve understanding of the possible causes and to highlight where and how future scientific efforts to fully understand these causes should be focused. Rainfall is the most important determinant of maximum woody cover across Africa, but fire and herbivory interact to reduce woody cover below the maximum at many locations. We postulate that woody encroachment is most likely driven by CO2 enrichment and propose a two-system conceptual framework, whereby mechanisms of woody encroach- ment differ depending on whether the savanna is a wet or dry system. In dry savannas, the increased water-use effi- ciency in plants relaxes precipitation-driven constraints and increases woody growth. In wet savannas, the increase of carbon allocation to tree roots results in faster recovery rates after disturbance and a greater likelihood of reach- ing sexual maturity. Our proposed framework can be tested using a mixture of experimental and earth observational techniques. At a local level, changes in precipitation, burn- ing regimes or herbivory could be driving woody encroach- ment, but are unlikely to be the explanation of this conti- nent-wide phenomenon.&quot;,&quot;publisher&quot;:&quot;Springer Berlin Heidelberg&quot;,&quot;issue&quot;:&quot;4&quot;,&quot;volume&quot;:&quot;183&quot;},&quot;uris&quot;:[&quot;http://www.mendeley.com/documents/?uuid=3662fcf6-684f-4ca3-95ed-090528c4ada3&quot;],&quot;isTemporary&quot;:false,&quot;legacyDesktopId&quot;:&quot;3662fcf6-684f-4ca3-95ed-090528c4ada3&quot;}],&quot;citationTag&quot;:&quot;MENDELEY_CITATION_v3_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&quot;},{&quot;citationID&quot;:&quot;MENDELEY_CITATION_5fc9785f-e50f-4bb8-a63e-c8cbab48afaf&quot;,&quot;properties&quot;:{&quot;noteIndex&quot;:0},&quot;isEdited&quot;:false,&quot;manualOverride&quot;:{&quot;citeprocText&quot;:&quot;(Osborne et al., 2018)&quot;,&quot;isManuallyOverridden&quot;:true,&quot;manualOverrideText&quot;:&quot;Osborne et al. (2018)&quot;},&quot;citationItems&quot;:[{&quot;id&quot;:&quot;2bb6283f-34b6-3296-982a-00f6fde87f9f&quot;,&quot;itemData&quot;:{&quot;type&quot;:&quot;article-journal&quot;,&quot;id&quot;:&quot;2bb6283f-34b6-3296-982a-00f6fde87f9f&quot;,&quot;title&quot;:&quot;Human impacts in African savannas are mediated by plant functional traits&quot;,&quot;author&quot;:[{&quot;family&quot;:&quot;Osborne&quot;,&quot;given&quot;:&quot;Colin P.&quot;,&quot;parse-names&quot;:false,&quot;dropping-particle&quot;:&quot;&quot;,&quot;non-dropping-particle&quot;:&quot;&quot;},{&quot;family&quot;:&quot;Charles-Dominique&quot;,&quot;given&quot;:&quot;Tristan&quot;,&quot;parse-names&quot;:false,&quot;dropping-particle&quot;:&quot;&quot;,&quot;non-dropping-particle&quot;:&quot;&quot;},{&quot;family&quot;:&quot;Stevens&quot;,&quot;given&quot;:&quot;Nicola&quot;,&quot;parse-names&quot;:false,&quot;dropping-particle&quot;:&quot;&quot;,&quot;non-dropping-particle&quot;:&quot;&quot;},{&quot;family&quot;:&quot;Bond&quot;,&quot;given&quot;:&quot;William J.&quot;,&quot;parse-names&quot;:false,&quot;dropping-particle&quot;:&quot;&quot;,&quot;non-dropping-particle&quot;:&quot;&quot;},{&quot;family&quot;:&quot;Midgley&quot;,&quot;given&quot;:&quot;Guy&quot;,&quot;parse-names&quot;:false,&quot;dropping-particle&quot;:&quot;&quot;,&quot;non-dropping-particle&quot;:&quot;&quot;},{&quot;family&quot;:&quot;Lehmann&quot;,&quot;given&quot;:&quot;Caroline E.R.&quot;,&quot;parse-names&quot;:false,&quot;dropping-particle&quot;:&quot;&quot;,&quot;non-dropping-particle&quot;:&quot;&quot;}],&quot;container-title&quot;:&quot;New Phytologist&quot;,&quot;DOI&quot;:&quot;10.1111/nph.15236&quot;,&quot;ISSN&quot;:&quot;14698137&quot;,&quot;issued&quot;:{&quot;date-parts&quot;:[[2018]]},&quot;page&quot;:&quot;10-24&quot;,&quot;abstract&quot;:&quot;Tropical savannas have a ground cover dominated by C 4 grasses, with fire and herbivory constraining woody cover below a rainfall-based potential. The savanna biome covers 50% of the African continent, encompassing diverse ecosystems that include densely wooded Miombo woodlands and Serengeti grasslands with scat-tered trees. African savannas provide water, grazing and browsing, food and fuel for tens of millions of people, and have a unique biodiversity that supports wildlife tourism. However, human impacts are causing widespread and accelerating degradation of savannas. The primary threats are land cover-change and transfor-mation, landscape fragmentation that disrupts herbivore commu-nities and fire regimes, climate change and rising atmospheric CO 2 . The interactions among these threats are poorly understood, with unknown consequences for ecosystem health and human liveli-hoods. We argue that the unique combinations of plant functional traits characterizing the major floristic assemblages of African savannas make them differentially susceptible and resilient to anthropogenic drivers of ecosystem change. Research must address how this functional diversity among African savannas differentially influences their vulnerability to global change and elucidate the mechanisms responsible. This knowledge will permit appropriate management strategies to be developed to maintain ecosystem integrity, biodiversity and livelihoods. African savannas face multiple anthropogenic threats&quot;,&quot;volume&quot;:&quot;220&quot;},&quot;uris&quot;:[&quot;http://www.mendeley.com/documents/?uuid=776933ac-f1f4-4b90-9c0f-0595c2d498ba&quot;],&quot;isTemporary&quot;:false,&quot;legacyDesktopId&quot;:&quot;776933ac-f1f4-4b90-9c0f-0595c2d498ba&quot;}],&quot;citationTag&quot;:&quot;MENDELEY_CITATION_v3_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&quot;},{&quot;citationID&quot;:&quot;MENDELEY_CITATION_9dd60449-ba54-4d1c-8d5e-6296bdf3e2c6&quot;,&quot;properties&quot;:{&quot;noteIndex&quot;:0},&quot;isEdited&quot;:false,&quot;manualOverride&quot;:{&quot;citeprocText&quot;:&quot;(Staver et al., 2017)&quot;,&quot;isManuallyOverridden&quot;:true,&quot;manualOverrideText&quot;:&quot;Staver et al. (2017)&quot;},&quot;citationItems&quot;:[{&quot;id&quot;:&quot;2709fee2-2fe7-35ce-bc5a-8b38318e2b7e&quot;,&quot;itemData&quot;:{&quot;type&quot;:&quot;article-journal&quot;,&quot;id&quot;:&quot;2709fee2-2fe7-35ce-bc5a-8b38318e2b7e&quot;,&quot;title&quot;:&quot;Soils and fire jointly determine vegetation structure in an African savanna&quot;,&quot;author&quot;:[{&quot;family&quot;:&quot;Staver&quot;,&quot;given&quot;:&quot;A. Carla&quot;,&quot;parse-names&quot;:false,&quot;dropping-particle&quot;:&quot;&quot;,&quot;non-dropping-particle&quot;:&quot;&quot;},{&quot;family&quot;:&quot;Botha&quot;,&quot;given&quot;:&quot;Judith&quot;,&quot;parse-names&quot;:false,&quot;dropping-particle&quot;:&quot;&quot;,&quot;non-dropping-particle&quot;:&quot;&quot;},{&quot;family&quot;:&quot;Hedin&quot;,&quot;given&quot;:&quot;Lars&quot;,&quot;parse-names&quot;:false,&quot;dropping-particle&quot;:&quot;&quot;,&quot;non-dropping-particle&quot;:&quot;&quot;}],&quot;container-title&quot;:&quot;New Phytologist&quot;,&quot;DOI&quot;:&quot;10.1111/nph.14738&quot;,&quot;ISSN&quot;:&quot;14698137&quot;,&quot;issued&quot;:{&quot;date-parts&quot;:[[2017]]},&quot;page&quot;:&quot;1151-1160&quot;,&quot;abstract&quot;:&quot;Savanna vegetation is variable, and predicting how water, nutrients, and chronic disturbances interact to determine vegetation structure in savannas represents a challenge. Here, we examined in situ interactions among rainfall, soils, grasses, fire, and elephants that determine tree layer responses to resource gradients in Kruger National Park in South Africa, using 363 long-term monitoring sites throughout the park. Grass biomass increased with rainfall and on nutrient-rich clay soils. Fire frequency, too, increased with rainfall. Conversely, tree density was greater on sandier soils, where water infiltrates more readily, and in areas where the maximum interval between fires was longer, irrespective of average fire frequency. Elephant density responded positively to tree density, but did not contribute significantly to decreasing tree density. Savanna vegetation structure was reasonably predictable, via a combination of rainfall (favoring grasses), soil (sandy soils favoring trees), and fire (limiting trees until a longer interval between fires allows them to establish). Explicit consideration of bottom-up and top-down interactions may thus contribute to a predictive understanding of savanna vegetation heterogeneity.&quot;,&quot;issue&quot;:&quot;4&quot;,&quot;volume&quot;:&quot;216&quot;},&quot;uris&quot;:[&quot;http://www.mendeley.com/documents/?uuid=d7c12230-a55d-41fc-8935-e03bfbe46840&quot;],&quot;isTemporary&quot;:false,&quot;legacyDesktopId&quot;:&quot;d7c12230-a55d-41fc-8935-e03bfbe46840&quot;}],&quot;citationTag&quot;:&quot;MENDELEY_CITATION_v3_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&quot;},{&quot;citationID&quot;:&quot;MENDELEY_CITATION_95ab1042-f8b2-4085-99c7-2d4794e4dd53&quot;,&quot;properties&quot;:{&quot;noteIndex&quot;:0},&quot;isEdited&quot;:false,&quot;manualOverride&quot;:{&quot;citeprocText&quot;:&quot;(ESA, 2017)&quot;,&quot;isManuallyOverridden&quot;:false,&quot;manualOverrideText&quot;:&quot;&quot;},&quot;citationItems&quot;:[{&quot;id&quot;:&quot;950ece99-8f3f-3701-ace1-b8fe76b0b4c0&quot;,&quot;itemData&quot;:{&quot;type&quot;:&quot;report&quot;,&quot;id&quot;:&quot;950ece99-8f3f-3701-ace1-b8fe76b0b4c0&quot;,&quot;title&quot;:&quot;Land Cover CCI: Product User Guide Version 2.0&quot;,&quot;author&quot;:[{&quot;family&quot;:&quot;ESA&quot;,&quot;given&quot;:&quot;&quot;,&quot;parse-names&quot;:false,&quot;dropping-particle&quot;:&quot;&quot;,&quot;non-dropping-particle&quot;:&quot;&quot;}],&quot;issued&quot;:{&quot;date-parts&quot;:[[2017]]},&quot;publisher-place&quot;:&quot;UCL-Geomatics (Belgium)&quot;,&quot;number-of-pages&quot;:&quot;105&quot;},&quot;uris&quot;:[&quot;http://www.mendeley.com/documents/?uuid=f80aa585-cec6-4df2-a3c0-5f17ca7ffea6&quot;],&quot;isTemporary&quot;:false,&quot;legacyDesktopId&quot;:&quot;f80aa585-cec6-4df2-a3c0-5f17ca7ffea6&quot;}],&quot;citationTag&quot;:&quot;MENDELEY_CITATION_v3_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&quot;},{&quot;citationID&quot;:&quot;MENDELEY_CITATION_50616a89-e3e4-4bc1-b310-d9b4a11f140a&quot;,&quot;properties&quot;:{&quot;noteIndex&quot;:0},&quot;isEdited&quot;:false,&quot;manualOverride&quot;:{&quot;citeprocText&quot;:&quot;(Dinerstein et al., 2017)&quot;,&quot;isManuallyOverridden&quot;:false,&quot;manualOverrideText&quot;:&quot;&quot;},&quot;citationItems&quot;:[{&quot;id&quot;:&quot;4c2194bf-aaf1-3ac0-a06c-0258aa0b87ba&quot;,&quot;itemData&quot;:{&quot;type&quot;:&quot;article-journal&quot;,&quot;id&quot;:&quot;4c2194bf-aaf1-3ac0-a06c-0258aa0b87ba&quot;,&quot;title&quot;:&quot;An Ecoregion-Based Approach to Protecting Half the Terrestrial Realm&quot;,&quot;author&quot;:[{&quot;family&quot;:&quot;Dinerstein&quot;,&quot;given&quot;:&quot;Eric&quot;,&quot;parse-names&quot;:false,&quot;dropping-particle&quot;:&quot;&quot;,&quot;non-dropping-particle&quot;:&quot;&quot;},{&quot;family&quot;:&quot;Olson&quot;,&quot;given&quot;:&quot;David&quot;,&quot;parse-names&quot;:false,&quot;dropping-particle&quot;:&quot;&quot;,&quot;non-dropping-particle&quot;:&quot;&quot;},{&quot;family&quot;:&quot;Joshi&quot;,&quot;given&quot;:&quot;Anup&quot;,&quot;parse-names&quot;:false,&quot;dropping-particle&quot;:&quot;&quot;,&quot;non-dropping-particle&quot;:&quot;&quot;},{&quot;family&quot;:&quot;Vynne&quot;,&quot;given&quot;:&quot;Carly&quot;,&quot;parse-names&quot;:false,&quot;dropping-particle&quot;:&quot;&quot;,&quot;non-dropping-particle&quot;:&quot;&quot;},{&quot;family&quot;:&quot;Burgess&quot;,&quot;given&quot;:&quot;Neil D.&quot;,&quot;parse-names&quot;:false,&quot;dropping-particle&quot;:&quot;&quot;,&quot;non-dropping-particle&quot;:&quot;&quot;},{&quot;family&quot;:&quot;Wikramanayake&quot;,&quot;given&quot;:&quot;Eric&quot;,&quot;parse-names&quot;:false,&quot;dropping-particle&quot;:&quot;&quot;,&quot;non-dropping-particle&quot;:&quot;&quot;},{&quot;family&quot;:&quot;Hahn&quot;,&quot;given&quot;:&quot;Nathan&quot;,&quot;parse-names&quot;:false,&quot;dropping-particle&quot;:&quot;&quot;,&quot;non-dropping-particle&quot;:&quot;&quot;},{&quot;family&quot;:&quot;Palminteri&quot;,&quot;given&quot;:&quot;Suzanne&quot;,&quot;parse-names&quot;:false,&quot;dropping-particle&quot;:&quot;&quot;,&quot;non-dropping-particle&quot;:&quot;&quot;},{&quot;family&quot;:&quot;Hedao&quot;,&quot;given&quot;:&quot;Prashant&quot;,&quot;parse-names&quot;:false,&quot;dropping-particle&quot;:&quot;&quot;,&quot;non-dropping-particle&quot;:&quot;&quot;},{&quot;family&quot;:&quot;Noss&quot;,&quot;given&quot;:&quot;Reed&quot;,&quot;parse-names&quot;:false,&quot;dropping-particle&quot;:&quot;&quot;,&quot;non-dropping-particle&quot;:&quot;&quot;},{&quot;family&quot;:&quot;Hansen&quot;,&quot;given&quot;:&quot;Matt&quot;,&quot;parse-names&quot;:false,&quot;dropping-particle&quot;:&quot;&quot;,&quot;non-dropping-particle&quot;:&quot;&quot;},{&quot;family&quot;:&quot;Locke&quot;,&quot;given&quot;:&quot;Harvey&quot;,&quot;parse-names&quot;:false,&quot;dropping-particle&quot;:&quot;&quot;,&quot;non-dropping-particle&quot;:&quot;&quot;},{&quot;family&quot;:&quot;Ellis&quot;,&quot;given&quot;:&quot;Erle C.&quot;,&quot;parse-names&quot;:false,&quot;dropping-particle&quot;:&quot;&quot;,&quot;non-dropping-particle&quot;:&quot;&quot;},{&quot;family&quot;:&quot;Jones&quot;,&quot;given&quot;:&quot;Benjamin&quot;,&quot;parse-names&quot;:false,&quot;dropping-particle&quot;:&quot;&quot;,&quot;non-dropping-particle&quot;:&quot;&quot;},{&quot;family&quot;:&quot;Barber&quot;,&quot;given&quot;:&quot;Charles Victor&quot;,&quot;parse-names&quot;:false,&quot;dropping-particle&quot;:&quot;&quot;,&quot;non-dropping-particle&quot;:&quot;&quot;},{&quot;family&quot;:&quot;Hayes&quot;,&quot;given&quot;:&quot;Randy&quot;,&quot;parse-names&quot;:false,&quot;dropping-particle&quot;:&quot;&quot;,&quot;non-dropping-particle&quot;:&quot;&quot;},{&quot;family&quot;:&quot;Kormos&quot;,&quot;given&quot;:&quot;Cyril&quot;,&quot;parse-names&quot;:false,&quot;dropping-particle&quot;:&quot;&quot;,&quot;non-dropping-particle&quot;:&quot;&quot;},{&quot;family&quot;:&quot;Martin&quot;,&quot;given&quot;:&quot;Vance&quot;,&quot;parse-names&quot;:false,&quot;dropping-particle&quot;:&quot;&quot;,&quot;non-dropping-particle&quot;:&quot;&quot;},{&quot;family&quot;:&quot;Crist&quot;,&quot;given&quot;:&quot;Eileen&quot;,&quot;parse-names&quot;:false,&quot;dropping-particle&quot;:&quot;&quot;,&quot;non-dropping-particle&quot;:&quot;&quot;},{&quot;family&quot;:&quot;Sechrest&quot;,&quot;given&quot;:&quot;Wes&quot;,&quot;parse-names&quot;:false,&quot;dropping-particle&quot;:&quot;&quot;,&quot;non-dropping-particle&quot;:&quot;&quot;},{&quot;family&quot;:&quot;Price&quot;,&quot;given&quot;:&quot;Lori&quot;,&quot;parse-names&quot;:false,&quot;dropping-particle&quot;:&quot;&quot;,&quot;non-dropping-particle&quot;:&quot;&quot;},{&quot;family&quot;:&quot;Baillie&quot;,&quot;given&quot;:&quot;Jonathan E.M.&quot;,&quot;parse-names&quot;:false,&quot;dropping-particle&quot;:&quot;&quot;,&quot;non-dropping-particle&quot;:&quot;&quot;},{&quot;family&quot;:&quot;Weeden&quot;,&quot;given&quot;:&quot;Don&quot;,&quot;parse-names&quot;:false,&quot;dropping-particle&quot;:&quot;&quot;,&quot;non-dropping-particle&quot;:&quot;&quot;},{&quot;family&quot;:&quot;Suckling&quot;,&quot;given&quot;:&quot;Kierán&quot;,&quot;parse-names&quot;:false,&quot;dropping-particle&quot;:&quot;&quot;,&quot;non-dropping-particle&quot;:&quot;&quot;},{&quot;family&quot;:&quot;Davis&quot;,&quot;given&quot;:&quot;Crystal&quot;,&quot;parse-names&quot;:false,&quot;dropping-particle&quot;:&quot;&quot;,&quot;non-dropping-particle&quot;:&quot;&quot;},{&quot;family&quot;:&quot;Sizer&quot;,&quot;given&quot;:&quot;Nigel&quot;,&quot;parse-names&quot;:false,&quot;dropping-particle&quot;:&quot;&quot;,&quot;non-dropping-particle&quot;:&quot;&quot;},{&quot;family&quot;:&quot;Moore&quot;,&quot;given&quot;:&quot;Rebecca&quot;,&quot;parse-names&quot;:false,&quot;dropping-particle&quot;:&quot;&quot;,&quot;non-dropping-particle&quot;:&quot;&quot;},{&quot;family&quot;:&quot;Thau&quot;,&quot;given&quot;:&quot;David&quot;,&quot;parse-names&quot;:false,&quot;dropping-particle&quot;:&quot;&quot;,&quot;non-dropping-particle&quot;:&quot;&quot;},{&quot;family&quot;:&quot;Birch&quot;,&quot;given&quot;:&quot;Tanya&quot;,&quot;parse-names&quot;:false,&quot;dropping-particle&quot;:&quot;&quot;,&quot;non-dropping-particle&quot;:&quot;&quot;},{&quot;family&quot;:&quot;Potapov&quot;,&quot;given&quot;:&quot;Peter&quot;,&quot;parse-names&quot;:false,&quot;dropping-particle&quot;:&quot;&quot;,&quot;non-dropping-particle&quot;:&quot;&quot;},{&quot;family&quot;:&quot;Turubanova&quot;,&quot;given&quot;:&quot;Svetlana&quot;,&quot;parse-names&quot;:false,&quot;dropping-particle&quot;:&quot;&quot;,&quot;non-dropping-particle&quot;:&quot;&quot;},{&quot;family&quot;:&quot;Tyukavina&quot;,&quot;given&quot;:&quot;Alexandra&quot;,&quot;parse-names&quot;:false,&quot;dropping-particle&quot;:&quot;&quot;,&quot;non-dropping-particle&quot;:&quot;&quot;},{&quot;family&quot;:&quot;Souza&quot;,&quot;given&quot;:&quot;Nadia&quot;,&quot;parse-names&quot;:false,&quot;dropping-particle&quot;:&quot;&quot;,&quot;non-dropping-particle&quot;:&quot;de&quot;},{&quot;family&quot;:&quot;Pintea&quot;,&quot;given&quot;:&quot;Lilian&quot;,&quot;parse-names&quot;:false,&quot;dropping-particle&quot;:&quot;&quot;,&quot;non-dropping-particle&quot;:&quot;&quot;},{&quot;family&quot;:&quot;Brito&quot;,&quot;given&quot;:&quot;Joscrossed C.&quot;,&quot;parse-names&quot;:false,&quot;dropping-particle&quot;:&quot;&quot;,&quot;non-dropping-particle&quot;:&quot;&quot;},{&quot;family&quot;:&quot;Llewellyn&quot;,&quot;given&quot;:&quot;Othman A.&quot;,&quot;parse-names&quot;:false,&quot;dropping-particle&quot;:&quot;&quot;,&quot;non-dropping-particle&quot;:&quot;&quot;},{&quot;family&quot;:&quot;Miller&quot;,&quot;given&quot;:&quot;Anthony G.&quot;,&quot;parse-names&quot;:false,&quot;dropping-particle&quot;:&quot;&quot;,&quot;non-dropping-particle&quot;:&quot;&quot;},{&quot;family&quot;:&quot;Patzelt&quot;,&quot;given&quot;:&quot;Annette&quot;,&quot;parse-names&quot;:false,&quot;dropping-particle&quot;:&quot;&quot;,&quot;non-dropping-particle&quot;:&quot;&quot;},{&quot;family&quot;:&quot;Ghazanfar&quot;,&quot;given&quot;:&quot;Shahina A.&quot;,&quot;parse-names&quot;:false,&quot;dropping-particle&quot;:&quot;&quot;,&quot;non-dropping-particle&quot;:&quot;&quot;},{&quot;family&quot;:&quot;Timberlake&quot;,&quot;given&quot;:&quot;Jonathan&quot;,&quot;parse-names&quot;:false,&quot;dropping-particle&quot;:&quot;&quot;,&quot;non-dropping-particle&quot;:&quot;&quot;},{&quot;family&quot;:&quot;Klöser&quot;,&quot;given&quot;:&quot;Heinz&quot;,&quot;parse-names&quot;:false,&quot;dropping-particle&quot;:&quot;&quot;,&quot;non-dropping-particle&quot;:&quot;&quot;},{&quot;family&quot;:&quot;Shennan-Farpón&quot;,&quot;given&quot;:&quot;Yara&quot;,&quot;parse-names&quot;:false,&quot;dropping-particle&quot;:&quot;&quot;,&quot;non-dropping-particle&quot;:&quot;&quot;},{&quot;family&quot;:&quot;Kindt&quot;,&quot;given&quot;:&quot;Roeland&quot;,&quot;parse-names&quot;:false,&quot;dropping-particle&quot;:&quot;&quot;,&quot;non-dropping-particle&quot;:&quot;&quot;},{&quot;family&quot;:&quot;Lillesø&quot;,&quot;given&quot;:&quot;Jens Peter Barnekow&quot;,&quot;parse-names&quot;:false,&quot;dropping-particle&quot;:&quot;&quot;,&quot;non-dropping-particle&quot;:&quot;&quot;},{&quot;family&quot;:&quot;Breugel&quot;,&quot;given&quot;:&quot;Paulo&quot;,&quot;parse-names&quot;:false,&quot;dropping-particle&quot;:&quot;&quot;,&quot;non-dropping-particle&quot;:&quot;van&quot;},{&quot;family&quot;:&quot;Graudal&quot;,&quot;given&quot;:&quot;Lars&quot;,&quot;parse-names&quot;:false,&quot;dropping-particle&quot;:&quot;&quot;,&quot;non-dropping-particle&quot;:&quot;&quot;},{&quot;family&quot;:&quot;Voge&quot;,&quot;given&quot;:&quot;Maianna&quot;,&quot;parse-names&quot;:false,&quot;dropping-particle&quot;:&quot;&quot;,&quot;non-dropping-particle&quot;:&quot;&quot;},{&quot;family&quot;:&quot;Al-Shammari&quot;,&quot;given&quot;:&quot;Khalaf F.&quot;,&quot;parse-names&quot;:false,&quot;dropping-particle&quot;:&quot;&quot;,&quot;non-dropping-particle&quot;:&quot;&quot;},{&quot;family&quot;:&quot;Saleem&quot;,&quot;given&quot;:&quot;Muhammad&quot;,&quot;parse-names&quot;:false,&quot;dropping-particle&quot;:&quot;&quot;,&quot;non-dropping-particle&quot;:&quot;&quot;}],&quot;container-title&quot;:&quot;BioScience&quot;,&quot;DOI&quot;:&quot;10.1093/biosci/bix014&quot;,&quot;ISSN&quot;:&quot;15253244&quot;,&quot;issued&quot;:{&quot;date-parts&quot;:[[2017]]},&quot;page&quot;:&quot;534-545&quot;,&quot;abstract&quot;:&quot;We assess progress toward the protection of 50% of the terrestrial biosphere to address the species-extinction crisis and conserve a global ecological heritage for future generations. Using a map of Earth's 846 terrestrial ecoregions, we show that 98 ecoregions (12%) exceed Half Protected; 313 ecoregions (37%) fall short of Half Protected but have sufficient unaltered habitat remaining to reach the target; and 207 ecoregions (24%) are in peril, where an average of only 4% of natural habitat remains. We propose a Global Deal for Nature-a companion to the Paris Climate Deal-to promote increased habitat protection and restoration, national- and ecoregion-scale conservation strategies, and the empowerment of indigenous peoples to protect their sovereign lands. The goal of such an accord would be to protect half the terrestrial realm by 2050 to halt the extinction crisis while sustaining human livelihoods.&quot;,&quot;issue&quot;:&quot;6&quot;,&quot;volume&quot;:&quot;67&quot;},&quot;uris&quot;:[&quot;http://www.mendeley.com/documents/?uuid=233f03f8-5dbd-4d00-83a0-914120256c08&quot;],&quot;isTemporary&quot;:false,&quot;legacyDesktopId&quot;:&quot;233f03f8-5dbd-4d00-83a0-914120256c08&quot;}],&quot;citationTag&quot;:&quot;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&quot;},{&quot;citationID&quot;:&quot;MENDELEY_CITATION_76575062-aae2-4b37-9d5c-4438530cce83&quot;,&quot;properties&quot;:{&quot;noteIndex&quot;:0},&quot;isEdited&quot;:false,&quot;manualOverride&quot;:{&quot;citeprocText&quot;:&quot;(One Earth, 2020)&quot;,&quot;isManuallyOverridden&quot;:false,&quot;manualOverrideText&quot;:&quot;&quot;},&quot;citationItems&quot;:[{&quot;id&quot;:&quot;7149cfc4-8445-3a73-b8d8-d064f3478589&quot;,&quot;itemData&quot;:{&quot;type&quot;:&quot;webpage&quot;,&quot;id&quot;:&quot;7149cfc4-8445-3a73-b8d8-d064f3478589&quot;,&quot;title&quot;:&quot;Bioregions&quot;,&quot;author&quot;:[{&quot;family&quot;:&quot;One Earth&quot;,&quot;given&quot;:&quot;&quot;,&quot;parse-names&quot;:false,&quot;dropping-particle&quot;:&quot;&quot;,&quot;non-dropping-particle&quot;:&quot;&quot;}],&quot;accessed&quot;:{&quot;date-parts&quot;:[[2021,2,12]]},&quot;URL&quot;:&quot;https://www.oneearth.org/&quot;,&quot;issued&quot;:{&quot;date-parts&quot;:[[2020]]}},&quot;uris&quot;:[&quot;http://www.mendeley.com/documents/?uuid=7149cfc4-8445-3a73-b8d8-d064f3478589&quot;],&quot;isTemporary&quot;:false,&quot;legacyDesktopId&quot;:&quot;7149cfc4-8445-3a73-b8d8-d064f3478589&quot;}],&quot;citationTag&quot;:&quot;MENDELEY_CITATION_v3_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&quot;},{&quot;citationID&quot;:&quot;MENDELEY_CITATION_96f0ae45-dbc0-4c7b-8471-d88b67e049c6&quot;,&quot;properties&quot;:{&quot;noteIndex&quot;:0},&quot;isEdited&quot;:false,&quot;manualOverride&quot;:{&quot;citeprocText&quot;:&quot;(Meesters et al., 2005)&quot;,&quot;isManuallyOverridden&quot;:false,&quot;manualOverrideText&quot;:&quot;&quot;},&quot;citationItems&quot;:[{&quot;id&quot;:&quot;37a9e7f4-426e-3c04-b8b3-808575bb67c1&quot;,&quot;itemData&quot;:{&quot;type&quot;:&quot;article-journal&quot;,&quot;id&quot;:&quot;37a9e7f4-426e-3c04-b8b3-808575bb67c1&quot;,&quot;title&quot;:&quot;Analytical derivation of the vegetation optical depth from the microwave polarization difference index&quot;,&quot;author&quot;:[{&quot;family&quot;:&quot;Meesters&quot;,&quot;given&quot;:&quot;A. G C A&quot;,&quot;parse-names&quot;:false,&quot;dropping-particle&quot;:&quot;&quot;,&quot;non-dropping-particle&quot;:&quot;&quot;},{&quot;family&quot;:&quot;Jeu&quot;,&quot;given&quot;:&quot;R. A M&quot;,&quot;parse-names&quot;:false,&quot;dropping-particle&quot;:&quot;&quot;,&quot;non-dropping-particle&quot;:&quot;de&quot;},{&quot;family&quot;:&quot;Owe&quot;,&quot;given&quot;:&quot;Manfred&quot;,&quot;parse-names&quot;:false,&quot;dropping-particle&quot;:&quot;&quot;,&quot;non-dropping-particle&quot;:&quot;&quot;}],&quot;container-title&quot;:&quot;IEEE Geoscience and Remote Sensing Letters&quot;,&quot;DOI&quot;:&quot;10.1109/LGRS.2005.843983&quot;,&quot;ISSN&quot;:&quot;1545598X&quot;,&quot;issued&quot;:{&quot;date-parts&quot;:[[2005]]},&quot;page&quot;:&quot;121-123&quot;,&quot;abstract&quot;:&quot;A numerical solution for the canopy optical depth in an existing microwave-based land surface parameter retrieval model is presented. The optical depth is derived from the microwave polarization difference index and the dielectric constant of the soil. The original procedure used an approximation in the form of a logarithmic decay function to define this relationship and was derived through a series of lengthy polynomials. These polynomials had to be recalculated when the scattering albedo or antenna incidence angle changes. The new procedure is computationally more efficient and accurate.&quot;,&quot;issue&quot;:&quot;2&quot;,&quot;volume&quot;:&quot;2&quot;},&quot;uris&quot;:[&quot;http://www.mendeley.com/documents/?uuid=3431d7b5-8b6c-45c2-914b-38d6f7b8ab75&quot;],&quot;isTemporary&quot;:false,&quot;legacyDesktopId&quot;:&quot;3431d7b5-8b6c-45c2-914b-38d6f7b8ab75&quot;}],&quot;citationTag&quot;:&quot;MENDELEY_CITATION_v3_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&quot;},{&quot;citationID&quot;:&quot;MENDELEY_CITATION_c5f6a29f-00d7-47be-9cf0-643ef474f8e9&quot;,&quot;properties&quot;:{&quot;noteIndex&quot;:0},&quot;isEdited&quot;:false,&quot;manualOverride&quot;:{&quot;citeprocText&quot;:&quot;(Li et al., 2021)&quot;,&quot;isManuallyOverridden&quot;:false,&quot;manualOverrideText&quot;:&quot;&quot;},&quot;citationItems&quot;:[{&quot;id&quot;:&quot;61025b4b-cad6-35b5-8153-6487a3491b39&quot;,&quot;itemData&quot;:{&quot;type&quot;:&quot;article-journal&quot;,&quot;id&quot;:&quot;61025b4b-cad6-35b5-8153-6487a3491b39&quot;,&quot;title&quot;:&quot;Global-scale assessment and inter-comparison of recently developed/reprocessed microwave satellite vegetation optical depth products&quot;,&quot;author&quot;:[{&quot;family&quot;:&quot;Li&quot;,&quot;given&quot;:&quot;Xiaojun&quot;,&quot;parse-names&quot;:false,&quot;dropping-particle&quot;:&quot;&quot;,&quot;non-dropping-particle&quot;:&quot;&quot;},{&quot;family&quot;:&quot;Wigneron&quot;,&quot;given&quot;:&quot;Jean Pierre&quot;,&quot;parse-names&quot;:false,&quot;dropping-particle&quot;:&quot;&quot;,&quot;non-dropping-particle&quot;:&quot;&quot;},{&quot;family&quot;:&quot;Frappart&quot;,&quot;given&quot;:&quot;Frédéric&quot;,&quot;parse-names&quot;:false,&quot;dropping-particle&quot;:&quot;&quot;,&quot;non-dropping-particle&quot;:&quot;&quot;},{&quot;family&quot;:&quot;Fan&quot;,&quot;given&quot;:&quot;Lei&quot;,&quot;parse-names&quot;:false,&quot;dropping-particle&quot;:&quot;&quot;,&quot;non-dropping-particle&quot;:&quot;&quot;},{&quot;family&quot;:&quot;Ciais&quot;,&quot;given&quot;:&quot;Philippe&quot;,&quot;parse-names&quot;:false,&quot;dropping-particle&quot;:&quot;&quot;,&quot;non-dropping-particle&quot;:&quot;&quot;},{&quot;family&quot;:&quot;Fensholt&quot;,&quot;given&quot;:&quot;Rasmus&quot;,&quot;parse-names&quot;:false,&quot;dropping-particle&quot;:&quot;&quot;,&quot;non-dropping-particle&quot;:&quot;&quot;},{&quot;family&quot;:&quot;Entekhabi&quot;,&quot;given&quot;:&quot;Dara&quot;,&quot;parse-names&quot;:false,&quot;dropping-particle&quot;:&quot;&quot;,&quot;non-dropping-particle&quot;:&quot;&quot;},{&quot;family&quot;:&quot;Brandt&quot;,&quot;given&quot;:&quot;Martin&quot;,&quot;parse-names&quot;:false,&quot;dropping-particle&quot;:&quot;&quot;,&quot;non-dropping-particle&quot;:&quot;&quot;},{&quot;family&quot;:&quot;Konings&quot;,&quot;given&quot;:&quot;Alexandra G.&quot;,&quot;parse-names&quot;:false,&quot;dropping-particle&quot;:&quot;&quot;,&quot;non-dropping-particle&quot;:&quot;&quot;},{&quot;family&quot;:&quot;Liu&quot;,&quot;given&quot;:&quot;Xiangzhuo&quot;,&quot;parse-names&quot;:false,&quot;dropping-particle&quot;:&quot;&quot;,&quot;non-dropping-particle&quot;:&quot;&quot;},{&quot;family&quot;:&quot;Wang&quot;,&quot;given&quot;:&quot;Mengjia&quot;,&quot;parse-names&quot;:false,&quot;dropping-particle&quot;:&quot;&quot;,&quot;non-dropping-particle&quot;:&quot;&quot;},{&quot;family&quot;:&quot;Al-Yaari&quot;,&quot;given&quot;:&quot;Amen&quot;,&quot;parse-names&quot;:false,&quot;dropping-particle&quot;:&quot;&quot;,&quot;non-dropping-particle&quot;:&quot;&quot;},{&quot;family&quot;:&quot;Moisy&quot;,&quot;given&quot;:&quot;Christophe&quot;,&quot;parse-names&quot;:false,&quot;dropping-particle&quot;:&quot;&quot;,&quot;non-dropping-particle&quot;:&quot;&quot;}],&quot;container-title&quot;:&quot;Remote Sensing of Environment&quot;,&quot;DOI&quot;:&quot;10.1016/j.rse.2020.112208&quot;,&quot;ISSN&quot;:&quot;00344257&quot;,&quot;issued&quot;:{&quot;date-parts&quot;:[[2021]]},&quot;abstract&quot;:&quot;The vegetation optical depth (VOD), a vegetation index retrieved from passive or active microwave remote sensing systems, is related to the intensity of microwave extinction effects within the vegetation canopy layer. This index is only marginally impacted by effects from atmosphere, clouds and sun illumination, and thus increasingly used for ecological applications at large scales. Newly released VOD products show different abilities in monitoring vegetation features, depending on the algorithm used and the satellite frequency. VOD is increasingly sensitive to the upper vegetation layer as the frequency increases (from L-, C- to X-band), offering different capacities to monitor seasonal changes of the leafy and/or woody vegetation components, vegetation water status and aboveground biomass. This study evaluated nine recently developed/reprocessed VOD products from the AMSR2, SMOS and SMAP space-borne instruments for monitoring structural vegetation features related to phenology, height and aboveground biomass. For monitoring the seasonality of green vegetation (herbaceous and woody foliage), we found that X-VOD products, particularly from the LPDR-retrieval algorithm, outperformed the other VOD products in regions that are not densely vegetated, where they showed higher temporal correlation values with optical vegetation indices (VIs). However, LPDR X-VOD time series failed to detect changes in VOD after rainfall events whereas most other VOD products could do so, and overall daily variations are less pronounced in LPDR X-VOD. Results show that the reprocessed VODCA C- and X-VOD have almost comparable performance and VODCA C-VOD correlates better with VIs than other C-VOD products. Low frequency L-VOD, particularly the new version (V2) of SMOS-IC, show a higher temporal correlation with VIs, similar to C-VOD, in medium-densely vegetated biomes such as savannas (R ~ 0.70) than for other short vegetation types. Because the L-VOD indices are more sensitive to the non-green vegetation components (trunks and branches) than higher frequency products, they are well-correlated with aboveground biomass: (R ~ 0.91) across space between predicted and observed values for both SMOS-IC V2 and SMAP MT-DCA. However, when compared with forest canopy height, results at L-band are not systematically better than C- and X-VOD products. This revealed specific VOD retrieval issues for some ecosystems, e.g., boreal regions. It is expected that these findings can contribute to algorithm refinements, product enhancements and further developing the use of VOD for monitoring above-ground vegetation biomass, vegetation dynamics and phenology.&quot;,&quot;issue&quot;:&quot;December 2020&quot;,&quot;volume&quot;:&quot;253&quot;},&quot;uris&quot;:[&quot;http://www.mendeley.com/documents/?uuid=af3add91-b0b5-49b7-9a33-0739d7d3e897&quot;],&quot;isTemporary&quot;:false,&quot;legacyDesktopId&quot;:&quot;af3add91-b0b5-49b7-9a33-0739d7d3e897&quot;}],&quot;citationTag&quot;:&quot;MENDELEY_CITATION_v3_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&quot;},{&quot;citationID&quot;:&quot;MENDELEY_CITATION_4fb8fd6b-b069-4e5f-9721-34006fbfb796&quot;,&quot;properties&quot;:{&quot;noteIndex&quot;:0},&quot;isEdited&quot;:false,&quot;manualOverride&quot;:{&quot;citeprocText&quot;:&quot;(Moesinger et al., 2020)&quot;,&quot;isManuallyOverridden&quot;:false,&quot;manualOverrideText&quot;:&quot;&quot;},&quot;citationItems&quot;:[{&quot;id&quot;:&quot;03105658-b00f-31d9-b708-d6bf8942644a&quot;,&quot;itemData&quot;:{&quot;type&quot;:&quot;article-journal&quot;,&quot;id&quot;:&quot;03105658-b00f-31d9-b708-d6bf8942644a&quot;,&quot;title&quot;:&quot;The global long-term microwave Vegetation Optical Depth Climate Archive (VODCA)&quot;,&quot;author&quot;:[{&quot;family&quot;:&quot;Moesinger&quot;,&quot;given&quot;:&quot;Leander&quot;,&quot;parse-names&quot;:false,&quot;dropping-particle&quot;:&quot;&quot;,&quot;non-dropping-particle&quot;:&quot;&quot;},{&quot;family&quot;:&quot;Dorigo&quot;,&quot;given&quot;:&quot;Wouter&quot;,&quot;parse-names&quot;:false,&quot;dropping-particle&quot;:&quot;&quot;,&quot;non-dropping-particle&quot;:&quot;&quot;},{&quot;family&quot;:&quot;Jeu&quot;,&quot;given&quot;:&quot;Richard&quot;,&quot;parse-names&quot;:false,&quot;dropping-particle&quot;:&quot;&quot;,&quot;non-dropping-particle&quot;:&quot;de&quot;},{&quot;family&quot;:&quot;Schalie&quot;,&quot;given&quot;:&quot;Robin&quot;,&quot;parse-names&quot;:false,&quot;dropping-particle&quot;:&quot;&quot;,&quot;non-dropping-particle&quot;:&quot;van der&quot;},{&quot;family&quot;:&quot;Scanlon&quot;,&quot;given&quot;:&quot;Tracy&quot;,&quot;parse-names&quot;:false,&quot;dropping-particle&quot;:&quot;&quot;,&quot;non-dropping-particle&quot;:&quot;&quot;},{&quot;family&quot;:&quot;Teubner&quot;,&quot;given&quot;:&quot;Irene&quot;,&quot;parse-names&quot;:false,&quot;dropping-particle&quot;:&quot;&quot;,&quot;non-dropping-particle&quot;:&quot;&quot;},{&quot;family&quot;:&quot;Forkel&quot;,&quot;given&quot;:&quot;Matthias&quot;,&quot;parse-names&quot;:false,&quot;dropping-particle&quot;:&quot;&quot;,&quot;non-dropping-particle&quot;:&quot;&quot;}],&quot;container-title&quot;:&quot;Earth System Science Data&quot;,&quot;DOI&quot;:&quot;10.5194/essd-12-177-2020&quot;,&quot;ISSN&quot;:&quot;18663516&quot;,&quot;issued&quot;:{&quot;date-parts&quot;:[[2020]]},&quot;page&quot;:&quot;177-196&quot;,&quot;abstract&quot;:&quot;Since the late 1970s, space-borne microwave radiometers have been providing measurements of radiation emitted by the Earth's surface. From these measurements it is possible to derive vegetation optical depth (VOD), a model-based indicator related to the density, biomass, and water content of vegetation. Because of its high temporal resolution and long availability, VOD can be used to monitor short- to long-term changes in vegetation. However, studying long-term VOD dynamics is generally hampered by the relatively short time span covered by the individual microwave sensors. This can potentially be overcome by merging multiple VOD products into a single climate data record. However, combining multiple sensors into a single product is challenging as systematic differences between input products like biases, different temporal and spatial resolutions, and coverage need to be overcome. Here, we present a new series of long-term VOD products, the VOD Climate Archive (VODCA). VODCA combines VOD retrievals that have been derived from multiple sensors (SSM/I, TMI, AMSR-E, WindSat, and AMSR2) using the Land Parameter Retrieval Model. We produce separate VOD products for microwave observations in different spectral bands, namely the Ku-band (period 1987-2017), X-band (1997-2018), and C-band (2002-2018). In this way, our multi-band VOD products preserve the unique characteristics of each frequency with respect to the structural elements of the canopy. Our merging approach builds on an existing approach that is used to merge satellite products of surface soil moisture: first, the data sets are co-calibrated via cumulative distribution function matching using AMSR-E as the scaling reference. To do so, we apply a new matching technique that scales outliers more robustly than ordinary piecewise linear interpolation. Second, we aggregate the data sets by taking the arithmetic mean between temporally overlapping observations of the scaled data. The characteristics of VODCA are assessed for self-consistency and against other products. Using an autocorrelation analysis, we show that the merging of the multiple data sets successfully reduces the random error compared to the input data sets. Spatio-temporal patterns and anomalies of the merged products show consistency between frequencies and with leaf area index observations from the MODIS instrument as well as with Vegetation Continuous Fields from the AVHRR instruments. Long-term trends in Ku-band VODCA show that since 1987 there has been a decline in VOD in the tropics and in large parts of east-central and north Asia, while a substantial increase is observed in India, large parts of Australia, southern Africa, southeastern China, and central North America. In summary, VODCA shows vast potential for monitoring spatial-temporal ecosystem changes as it is sensitive to vegetation water content and unaffected by cloud cover or high sun zenith angles. As such, it complements existing long-term optical indices of greenness and leaf area. The VODCA products (Moesinger et al., 2019) are open access and available under Attribution 4.0 International at https://doi.org/10.5281/zenodo.2575599.&quot;,&quot;issue&quot;:&quot;1&quot;,&quot;volume&quot;:&quot;12&quot;},&quot;uris&quot;:[&quot;http://www.mendeley.com/documents/?uuid=cdcea0c9-ea95-4f46-bf05-8179fdba642b&quot;],&quot;isTemporary&quot;:false,&quot;legacyDesktopId&quot;:&quot;cdcea0c9-ea95-4f46-bf05-8179fdba642b&quot;}],&quot;citationTag&quot;:&quot;MENDELEY_CITATION_v3_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&quot;},{&quot;citationID&quot;:&quot;MENDELEY_CITATION_c42bea7e-22b2-465e-9aee-a93c4e9ca886&quot;,&quot;properties&quot;:{&quot;noteIndex&quot;:0},&quot;isEdited&quot;:false,&quot;manualOverride&quot;:{&quot;citeprocText&quot;:&quot;(Brandt et al., 2019; D’Adamo et al., 2021)&quot;,&quot;isManuallyOverridden&quot;:false,&quot;manualOverrideText&quot;:&quot;&quot;},&quot;citationItems&quot;:[{&quot;id&quot;:&quot;a23709d7-2082-393e-8e64-7456128745b3&quot;,&quot;itemData&quot;:{&quot;type&quot;:&quot;article-journal&quot;,&quot;id&quot;:&quot;a23709d7-2082-393e-8e64-7456128745b3&quot;,&quot;title&quot;:&quot;Changes in rainfall distribution promote woody foliage production in the Sahel&quot;,&quot;author&quot;:[{&quot;family&quot;:&quot;Brandt&quot;,&quot;given&quot;:&quot;Martin&quot;,&quot;parse-names&quot;:false,&quot;dropping-particle&quot;:&quot;&quot;,&quot;non-dropping-particle&quot;:&quot;&quot;},{&quot;family&quot;:&quot;Hiernaux&quot;,&quot;given&quot;:&quot;Pierre&quot;,&quot;parse-names&quot;:false,&quot;dropping-particle&quot;:&quot;&quot;,&quot;non-dropping-particle&quot;:&quot;&quot;},{&quot;family&quot;:&quot;Rasmussen&quot;,&quot;given&quot;:&quot;Kjeld&quot;,&quot;parse-names&quot;:false,&quot;dropping-particle&quot;:&quot;&quot;,&quot;non-dropping-particle&quot;:&quot;&quot;},{&quot;family&quot;:&quot;Tucker&quot;,&quot;given&quot;:&quot;Compton J.&quot;,&quot;parse-names&quot;:false,&quot;dropping-particle&quot;:&quot;&quot;,&quot;non-dropping-particle&quot;:&quot;&quot;},{&quot;family&quot;:&quot;Wigneron&quot;,&quot;given&quot;:&quot;Jean-Pierre&quot;,&quot;parse-names&quot;:false,&quot;dropping-particle&quot;:&quot;&quot;,&quot;non-dropping-particle&quot;:&quot;&quot;},{&quot;family&quot;:&quot;Diouf&quot;,&quot;given&quot;:&quot;Abdoul Aziz&quot;,&quot;parse-names&quot;:false,&quot;dropping-particle&quot;:&quot;&quot;,&quot;non-dropping-particle&quot;:&quot;&quot;},{&quot;family&quot;:&quot;Herrmann&quot;,&quot;given&quot;:&quot;Stefanie M.&quot;,&quot;parse-names&quot;:false,&quot;dropping-particle&quot;:&quot;&quot;,&quot;non-dropping-particle&quot;:&quot;&quot;},{&quot;family&quot;:&quot;Zhang&quot;,&quot;given&quot;:&quot;Wenmin&quot;,&quot;parse-names&quot;:false,&quot;dropping-particle&quot;:&quot;&quot;,&quot;non-dropping-particle&quot;:&quot;&quot;},{&quot;family&quot;:&quot;Kergoat&quot;,&quot;given&quot;:&quot;Laurent&quot;,&quot;parse-names&quot;:false,&quot;dropping-particle&quot;:&quot;&quot;,&quot;non-dropping-particle&quot;:&quot;&quot;},{&quot;family&quot;:&quot;Mbow&quot;,&quot;given&quot;:&quot;Cheikh&quot;,&quot;parse-names&quot;:false,&quot;dropping-particle&quot;:&quot;&quot;,&quot;non-dropping-particle&quot;:&quot;&quot;},{&quot;family&quot;:&quot;Abel&quot;,&quot;given&quot;:&quot;Christin&quot;,&quot;parse-names&quot;:false,&quot;dropping-particle&quot;:&quot;&quot;,&quot;non-dropping-particle&quot;:&quot;&quot;},{&quot;family&quot;:&quot;Auda&quot;,&quot;given&quot;:&quot;Yves&quot;,&quot;parse-names&quot;:false,&quot;dropping-particle&quot;:&quot;&quot;,&quot;non-dropping-particle&quot;:&quot;&quot;},{&quot;family&quot;:&quot;Fensholt&quot;,&quot;given&quot;:&quot;Rasmus&quot;,&quot;parse-names&quot;:false,&quot;dropping-particle&quot;:&quot;&quot;,&quot;non-dropping-particle&quot;:&quot;&quot;}],&quot;container-title&quot;:&quot;Communications Biology&quot;,&quot;DOI&quot;:&quot;10.1038/s42003-019-0383-9&quot;,&quot;ISBN&quot;:&quot;4200301903&quot;,&quot;ISSN&quot;:&quot;2399-3642&quot;,&quot;URL&quot;:&quot;http://www.nature.com/articles/s42003-019-0383-9&quot;,&quot;issued&quot;:{&quot;date-parts&quot;:[[2019]]},&quot;page&quot;:&quot;133&quot;,&quot;publisher&quot;:&quot;Springer US&quot;,&quot;issue&quot;:&quot;1&quot;,&quot;volume&quot;:&quot;2&quot;},&quot;uris&quot;:[&quot;http://www.mendeley.com/documents/?uuid=7f5f94d5-8031-41ae-820d-f07a11cf61de&quot;],&quot;isTemporary&quot;:false,&quot;legacyDesktopId&quot;:&quot;7f5f94d5-8031-41ae-820d-f07a11cf61de&quot;},{&quot;id&quot;:&quot;ccd9e7ea-273d-3e15-aba2-de82f7642c1c&quot;,&quot;itemData&quot;:{&quot;type&quot;:&quot;article-journal&quot;,&quot;id&quot;:&quot;ccd9e7ea-273d-3e15-aba2-de82f7642c1c&quot;,&quot;title&quot;:&quot;Climatic and non-climatic vegetation cover changes in the rangelands of Africa&quot;,&quot;author&quot;:[{&quot;family&quot;:&quot;D'Adamo&quot;,&quot;given&quot;:&quot;Francesco&quot;,&quot;parse-names&quot;:false,&quot;dropping-particle&quot;:&quot;&quot;,&quot;non-dropping-particle&quot;:&quot;&quot;},{&quot;family&quot;:&quot;Ogutu&quot;,&quot;given&quot;:&quot;Booker&quot;,&quot;parse-names&quot;:false,&quot;dropping-particle&quot;:&quot;&quot;,&quot;non-dropping-particle&quot;:&quot;&quot;},{&quot;family&quot;:&quot;Brandt&quot;,&quot;given&quot;:&quot;Martin&quot;,&quot;parse-names&quot;:false,&quot;dropping-particle&quot;:&quot;&quot;,&quot;non-dropping-particle&quot;:&quot;&quot;},{&quot;family&quot;:&quot;Schurgers&quot;,&quot;given&quot;:&quot;Guy&quot;,&quot;parse-names&quot;:false,&quot;dropping-particle&quot;:&quot;&quot;,&quot;non-dropping-particle&quot;:&quot;&quot;},{&quot;family&quot;:&quot;Dash&quot;,&quot;given&quot;:&quot;Jadunandan&quot;,&quot;parse-names&quot;:false,&quot;dropping-particle&quot;:&quot;&quot;,&quot;non-dropping-particle&quot;:&quot;&quot;}],&quot;container-title&quot;:&quot;Global and Planetary Change&quot;,&quot;DOI&quot;:&quot;10.1016/j.gloplacha.2021.103516&quot;,&quot;ISSN&quot;:&quot;0921-8181&quot;,&quot;URL&quot;:&quot;https://doi.org/10.1016/j.gloplacha.2021.103516&quot;,&quot;issued&quot;:{&quot;date-parts&quot;:[[2021]]},&quot;page&quot;:&quot;103516&quot;,&quot;publisher&quot;:&quot;Elsevier B.V.&quot;,&quot;volume&quot;:&quot;202&quot;},&quot;uris&quot;:[&quot;http://www.mendeley.com/documents/?uuid=4056c4c7-1b5e-43cf-ad9c-f91c43db5aab&quot;],&quot;isTemporary&quot;:false,&quot;legacyDesktopId&quot;:&quot;4056c4c7-1b5e-43cf-ad9c-f91c43db5aab&quot;}],&quot;citationTag&quot;:&quot;MENDELEY_CITATION_v3_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&quot;},{&quot;citationID&quot;:&quot;MENDELEY_CITATION_eba1a816-9d4c-47f0-b11a-5284dcdc008c&quot;,&quot;properties&quot;:{&quot;noteIndex&quot;:0},&quot;isEdited&quot;:false,&quot;manualOverride&quot;:{&quot;citeprocText&quot;:&quot;(van der Werf et al., 2017)&quot;,&quot;isManuallyOverridden&quot;:false,&quot;manualOverrideText&quot;:&quot;&quot;},&quot;citationItems&quot;:[{&quot;id&quot;:&quot;bd8edd5c-654c-3c59-91e8-16599c930621&quot;,&quot;itemData&quot;:{&quot;type&quot;:&quot;article-journal&quot;,&quot;id&quot;:&quot;bd8edd5c-654c-3c59-91e8-16599c930621&quot;,&quot;title&quot;:&quot;Global fire emissions estimates during 1997-2016&quot;,&quot;author&quot;:[{&quot;family&quot;:&quot;Werf&quot;,&quot;given&quot;:&quot;Guido R.&quot;,&quot;parse-names&quot;:false,&quot;dropping-particle&quot;:&quot;&quot;,&quot;non-dropping-particle&quot;:&quot;van der&quot;},{&quot;family&quot;:&quot;Randerson&quot;,&quot;given&quot;:&quot;James T.&quot;,&quot;parse-names&quot;:false,&quot;dropping-particle&quot;:&quot;&quot;,&quot;non-dropping-particle&quot;:&quot;&quot;},{&quot;family&quot;:&quot;Giglio&quot;,&quot;given&quot;:&quot;Louis&quot;,&quot;parse-names&quot;:false,&quot;dropping-particle&quot;:&quot;&quot;,&quot;non-dropping-particle&quot;:&quot;&quot;},{&quot;family&quot;:&quot;Leeuwen&quot;,&quot;given&quot;:&quot;Thijs T.&quot;,&quot;parse-names&quot;:false,&quot;dropping-particle&quot;:&quot;&quot;,&quot;non-dropping-particle&quot;:&quot;van&quot;},{&quot;family&quot;:&quot;Chen&quot;,&quot;given&quot;:&quot;Yang&quot;,&quot;parse-names&quot;:false,&quot;dropping-particle&quot;:&quot;&quot;,&quot;non-dropping-particle&quot;:&quot;&quot;},{&quot;family&quot;:&quot;Rogers&quot;,&quot;given&quot;:&quot;Brendan M.&quot;,&quot;parse-names&quot;:false,&quot;dropping-particle&quot;:&quot;&quot;,&quot;non-dropping-particle&quot;:&quot;&quot;},{&quot;family&quot;:&quot;Mu&quot;,&quot;given&quot;:&quot;Mingquan&quot;,&quot;parse-names&quot;:false,&quot;dropping-particle&quot;:&quot;&quot;,&quot;non-dropping-particle&quot;:&quot;&quot;},{&quot;family&quot;:&quot;Marle&quot;,&quot;given&quot;:&quot;Margreet J.E.&quot;,&quot;parse-names&quot;:false,&quot;dropping-particle&quot;:&quot;&quot;,&quot;non-dropping-particle&quot;:&quot;van&quot;},{&quot;family&quot;:&quot;Morton&quot;,&quot;given&quot;:&quot;Douglas C.&quot;,&quot;parse-names&quot;:false,&quot;dropping-particle&quot;:&quot;&quot;,&quot;non-dropping-particle&quot;:&quot;&quot;},{&quot;family&quot;:&quot;Collatz&quot;,&quot;given&quot;:&quot;G. James&quot;,&quot;parse-names&quot;:false,&quot;dropping-particle&quot;:&quot;&quot;,&quot;non-dropping-particle&quot;:&quot;&quot;},{&quot;family&quot;:&quot;Yokelson&quot;,&quot;given&quot;:&quot;Robert J.&quot;,&quot;parse-names&quot;:false,&quot;dropping-particle&quot;:&quot;&quot;,&quot;non-dropping-particle&quot;:&quot;&quot;},{&quot;family&quot;:&quot;Kasibhatla&quot;,&quot;given&quot;:&quot;Prasad S.&quot;,&quot;parse-names&quot;:false,&quot;dropping-particle&quot;:&quot;&quot;,&quot;non-dropping-particle&quot;:&quot;&quot;}],&quot;container-title&quot;:&quot;Earth System Science Data&quot;,&quot;DOI&quot;:&quot;10.5194/essd-9-697-2017&quot;,&quot;ISSN&quot;:&quot;18663516&quot;,&quot;issued&quot;:{&quot;date-parts&quot;:[[2017]]},&quot;page&quot;:&quot;697-720&quot;,&quot;abstract&quot;:&quot;Abstract. Climate, land use, and other anthropogenic and natural drivers have the potential to influence fire dynamics in many regions. To develop a mechanistic understanding of the changing role of these drivers and their impact on atmospheric composition, long-term fire records are needed that fuse information from different satellite and in situ data streams. Here we describe the fourth version of the Global Fire Emissions Database (GFED) and quantify global fire emissions patterns during 1997–2016. The modeling system, based on the Carnegie–Ames–Stanford Approach (CASA) biogeochemical model, has several modifications from the previous version and uses higher quality input datasets. Significant upgrades include (1) new burned area estimates with contributions from small fires, (2) a revised fuel consumption parameterization optimized using field observations, (3) modifications that improve the representation of fuel consumption in frequently burning landscapes, and (4) fire severity estimates that better represent continental differences in burning processes across boreal regions of North America and Eurasia. The new version has a higher spatial resolution (0.25°) and uses a different set of emission factors that separately resolves trace gas and aerosol emissions from temperate and boreal forest ecosystems. Global mean carbon emissions using the burned area dataset with small fires (GFED4s) were 2.2 × 1015 grams of carbon per year (PgCyr−1) during 1997–2016, with a maximum in 1997 (3.0PgCyr−1) and minimum in 2013 (1.8PgCyr−1). These estimates were 11% higher than our previous estimates (GFED3) during 1997–2011, when the two datasets overlapped. This net increase was the result of a substantial increase in burned area (37%), mostly due to the inclusion of small fires, and a modest decrease in mean fuel consumption (−19%) to better match estimates from field studies, primarily in savannas and grasslands. For trace gas and aerosol emissions, differences between GFED4s and GFED3 were often larger due to the use of revised emission factors. If small fire burned area was excluded (GFED4 without the s for small fires), average emissions were 1.5PgCyr−1. The addition of small fires had the largest impact on emissions in temperate North America, Central America, Europe, and temperate Asia. This small fire layer carries substantial uncertainties; improving these estimates will require use of new burned area products derived from high-resolution satellite imagery. Our revised dataset provides an internally consistent set of burned area and emissions that may contribute to a better understanding of multi-decadal changes in fire dynamics and their impact on the Earth system. GFED data are available from http://www.globalfiredata.org.&quot;,&quot;issue&quot;:&quot;2&quot;,&quot;volume&quot;:&quot;9&quot;},&quot;uris&quot;:[&quot;http://www.mendeley.com/documents/?uuid=87d4f36f-ba61-4b52-93e4-ee1280987c4c&quot;],&quot;isTemporary&quot;:false,&quot;legacyDesktopId&quot;:&quot;87d4f36f-ba61-4b52-93e4-ee1280987c4c&quot;}],&quot;citationTag&quot;:&quot;MENDELEY_CITATION_v3_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&quot;},{&quot;citationID&quot;:&quot;MENDELEY_CITATION_57fdb371-bf69-4dc7-a276-80218ce8b562&quot;,&quot;properties&quot;:{&quot;noteIndex&quot;:0},&quot;isEdited&quot;:false,&quot;manualOverride&quot;:{&quot;citeprocText&quot;:&quot;(Andela et al., 2017)&quot;,&quot;isManuallyOverridden&quot;:false,&quot;manualOverrideText&quot;:&quot;&quot;},&quot;citationItems&quot;:[{&quot;id&quot;:&quot;58e2e6c8-121e-31c5-9434-13b816f348a7&quot;,&quot;itemData&quot;:{&quot;type&quot;:&quot;article-journal&quot;,&quot;id&quot;:&quot;58e2e6c8-121e-31c5-9434-13b816f348a7&quot;,&quot;title&quot;:&quot;A human-driven decline in global burned area&quot;,&quot;author&quot;:[{&quot;family&quot;:&quot;Andela&quot;,&quot;given&quot;:&quot;N.&quot;,&quot;parse-names&quot;:false,&quot;dropping-particle&quot;:&quot;&quot;,&quot;non-dropping-particle&quot;:&quot;&quot;},{&quot;family&quot;:&quot;Morton&quot;,&quot;given&quot;:&quot;D. C.&quot;,&quot;parse-names&quot;:false,&quot;dropping-particle&quot;:&quot;&quot;,&quot;non-dropping-particle&quot;:&quot;&quot;},{&quot;family&quot;:&quot;Giglio&quot;,&quot;given&quot;:&quot;L.&quot;,&quot;parse-names&quot;:false,&quot;dropping-particle&quot;:&quot;&quot;,&quot;non-dropping-particle&quot;:&quot;&quot;},{&quot;family&quot;:&quot;Chen&quot;,&quot;given&quot;:&quot;Y.&quot;,&quot;parse-names&quot;:false,&quot;dropping-particle&quot;:&quot;&quot;,&quot;non-dropping-particle&quot;:&quot;&quot;},{&quot;family&quot;:&quot;Werf&quot;,&quot;given&quot;:&quot;G. R.&quot;,&quot;parse-names&quot;:false,&quot;dropping-particle&quot;:&quot;&quot;,&quot;non-dropping-particle&quot;:&quot;van der&quot;},{&quot;family&quot;:&quot;Kasibhatla&quot;,&quot;given&quot;:&quot;P. S.&quot;,&quot;parse-names&quot;:false,&quot;dropping-particle&quot;:&quot;&quot;,&quot;non-dropping-particle&quot;:&quot;&quot;},{&quot;family&quot;:&quot;DeFries&quot;,&quot;given&quot;:&quot;R. S.&quot;,&quot;parse-names&quot;:false,&quot;dropping-particle&quot;:&quot;&quot;,&quot;non-dropping-particle&quot;:&quot;&quot;},{&quot;family&quot;:&quot;Collatz&quot;,&quot;given&quot;:&quot;G. J.&quot;,&quot;parse-names&quot;:false,&quot;dropping-particle&quot;:&quot;&quot;,&quot;non-dropping-particle&quot;:&quot;&quot;},{&quot;family&quot;:&quot;Hantson&quot;,&quot;given&quot;:&quot;S.&quot;,&quot;parse-names&quot;:false,&quot;dropping-particle&quot;:&quot;&quot;,&quot;non-dropping-particle&quot;:&quot;&quot;},{&quot;family&quot;:&quot;Kloster&quot;,&quot;given&quot;:&quot;S.&quot;,&quot;parse-names&quot;:false,&quot;dropping-particle&quot;:&quot;&quot;,&quot;non-dropping-particle&quot;:&quot;&quot;},{&quot;family&quot;:&quot;Bachelet&quot;,&quot;given&quot;:&quot;D.&quot;,&quot;parse-names&quot;:false,&quot;dropping-particle&quot;:&quot;&quot;,&quot;non-dropping-particle&quot;:&quot;&quot;},{&quot;family&quot;:&quot;Forrest&quot;,&quot;given&quot;:&quot;M.&quot;,&quot;parse-names&quot;:false,&quot;dropping-particle&quot;:&quot;&quot;,&quot;non-dropping-particle&quot;:&quot;&quot;},{&quot;family&quot;:&quot;Lasslop&quot;,&quot;given&quot;:&quot;G.&quot;,&quot;parse-names&quot;:false,&quot;dropping-particle&quot;:&quot;&quot;,&quot;non-dropping-particle&quot;:&quot;&quot;},{&quot;family&quot;:&quot;Li&quot;,&quot;given&quot;:&quot;F.&quot;,&quot;parse-names&quot;:false,&quot;dropping-particle&quot;:&quot;&quot;,&quot;non-dropping-particle&quot;:&quot;&quot;},{&quot;family&quot;:&quot;Mangeon&quot;,&quot;given&quot;:&quot;S.&quot;,&quot;parse-names&quot;:false,&quot;dropping-particle&quot;:&quot;&quot;,&quot;non-dropping-particle&quot;:&quot;&quot;},{&quot;family&quot;:&quot;Melton&quot;,&quot;given&quot;:&quot;J. R.&quot;,&quot;parse-names&quot;:false,&quot;dropping-particle&quot;:&quot;&quot;,&quot;non-dropping-particle&quot;:&quot;&quot;},{&quot;family&quot;:&quot;Yue&quot;,&quot;given&quot;:&quot;C.&quot;,&quot;parse-names&quot;:false,&quot;dropping-particle&quot;:&quot;&quot;,&quot;non-dropping-particle&quot;:&quot;&quot;},{&quot;family&quot;:&quot;Randerson&quot;,&quot;given&quot;:&quot;J. T.&quot;,&quot;parse-names&quot;:false,&quot;dropping-particle&quot;:&quot;&quot;,&quot;non-dropping-particle&quot;:&quot;&quot;}],&quot;container-title&quot;:&quot;Science&quot;,&quot;DOI&quot;:&quot;10.1126/science.aal4108&quot;,&quot;ISSN&quot;:&quot;0036-8075&quot;,&quot;issued&quot;:{&quot;date-parts&quot;:[[2017]]},&quot;page&quot;:&quot;1356-1362&quot;,&quot;abstract&quot;:&quot;Fire is an essential Earth system process that alters ecosystem and atmospheric composition. Here we assessed long-term fire trends using multiple satellite data sets. We found that global burned area declined by 24.3 ± 8.8% over the past 18 years. The estimated decrease in burned area remained robust after adjusting for precipitation variability and was largest in savannas. Agricultural expansion and intensification were primary drivers of declining fire activity. Fewer and smaller fires reduced aerosol concentrations, modified vegetation structure, and increased the magnitude of the terrestrial carbon sink. Fire models were unable to reproduce the pattern and magnitude of observed declines, suggesting that they may overestimate fire emissions in future projections. Using economic and demographic variables, we developed a conceptual model for predicting fire in human-dominated landscapes.&quot;,&quot;issue&quot;:&quot;6345&quot;,&quot;volume&quot;:&quot;356&quot;},&quot;uris&quot;:[&quot;http://www.mendeley.com/documents/?uuid=de9e9569-6157-4a99-a9aa-d8f94d11d2c0&quot;],&quot;isTemporary&quot;:false,&quot;legacyDesktopId&quot;:&quot;de9e9569-6157-4a99-a9aa-d8f94d11d2c0&quot;}],&quot;citationTag&quot;:&quot;MENDELEY_CITATION_v3_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&quot;},{&quot;citationID&quot;:&quot;MENDELEY_CITATION_8a0c77a2-19e4-4169-9f2e-573e5d1444bb&quot;,&quot;properties&quot;:{&quot;noteIndex&quot;:0},&quot;isEdited&quot;:false,&quot;manualOverride&quot;:{&quot;citeprocText&quot;:&quot;(Funk et al., 2015)&quot;,&quot;isManuallyOverridden&quot;:false,&quot;manualOverrideText&quot;:&quot;&quot;},&quot;citationItems&quot;:[{&quot;id&quot;:&quot;284d595d-07f2-35f8-930b-09f6c6ae0106&quot;,&quot;itemData&quot;:{&quot;type&quot;:&quot;article-journal&quot;,&quot;id&quot;:&quot;284d595d-07f2-35f8-930b-09f6c6ae0106&quot;,&quot;title&quot;:&quot;The climate hazards infrared precipitation with stations—a new environmental record for monitoring extremes&quot;,&quot;author&quot;:[{&quot;family&quot;:&quot;Funk&quot;,&quot;given&quot;:&quot;Chris&quot;,&quot;parse-names&quot;:false,&quot;dropping-particle&quot;:&quot;&quot;,&quot;non-dropping-particle&quot;:&quot;&quot;},{&quot;family&quot;:&quot;Peterson&quot;,&quot;given&quot;:&quot;Pete&quot;,&quot;parse-names&quot;:false,&quot;dropping-particle&quot;:&quot;&quot;,&quot;non-dropping-particle&quot;:&quot;&quot;},{&quot;family&quot;:&quot;Landsfeld&quot;,&quot;given&quot;:&quot;Martin&quot;,&quot;parse-names&quot;:false,&quot;dropping-particle&quot;:&quot;&quot;,&quot;non-dropping-particle&quot;:&quot;&quot;},{&quot;family&quot;:&quot;Pedreros&quot;,&quot;given&quot;:&quot;Diego&quot;,&quot;parse-names&quot;:false,&quot;dropping-particle&quot;:&quot;&quot;,&quot;non-dropping-particle&quot;:&quot;&quot;},{&quot;family&quot;:&quot;Verdin&quot;,&quot;given&quot;:&quot;James&quot;,&quot;parse-names&quot;:false,&quot;dropping-particle&quot;:&quot;&quot;,&quot;non-dropping-particle&quot;:&quot;&quot;},{&quot;family&quot;:&quot;Shukla&quot;,&quot;given&quot;:&quot;Shraddhanand&quot;,&quot;parse-names&quot;:false,&quot;dropping-particle&quot;:&quot;&quot;,&quot;non-dropping-particle&quot;:&quot;&quot;},{&quot;family&quot;:&quot;Husak&quot;,&quot;given&quot;:&quot;Gregory&quot;,&quot;parse-names&quot;:false,&quot;dropping-particle&quot;:&quot;&quot;,&quot;non-dropping-particle&quot;:&quot;&quot;},{&quot;family&quot;:&quot;Rowland&quot;,&quot;given&quot;:&quot;James&quot;,&quot;parse-names&quot;:false,&quot;dropping-particle&quot;:&quot;&quot;,&quot;non-dropping-particle&quot;:&quot;&quot;},{&quot;family&quot;:&quot;Harrison&quot;,&quot;given&quot;:&quot;Laura&quot;,&quot;parse-names&quot;:false,&quot;dropping-particle&quot;:&quot;&quot;,&quot;non-dropping-particle&quot;:&quot;&quot;},{&quot;family&quot;:&quot;Hoell&quot;,&quot;given&quot;:&quot;Andrew&quot;,&quot;parse-names&quot;:false,&quot;dropping-particle&quot;:&quot;&quot;,&quot;non-dropping-particle&quot;:&quot;&quot;},{&quot;family&quot;:&quot;Michaelsen&quot;,&quot;given&quot;:&quot;Joel&quot;,&quot;parse-names&quot;:false,&quot;dropping-particle&quot;:&quot;&quot;,&quot;non-dropping-particle&quot;:&quot;&quot;}],&quot;container-title&quot;:&quot;Scientific Data&quot;,&quot;DOI&quot;:&quot;10.1038/sdata.2015.66&quot;,&quot;ISBN&quot;:&quot;0034-4257&quot;,&quot;ISSN&quot;:&quot;2052-4463&quot;,&quot;PMID&quot;:&quot;26646728&quot;,&quot;URL&quot;:&quot;http://www.pubmedcentral.nih.gov/articlerender.fcgi?artid=4672685&amp;tool=pmcentrez&amp;rendertype=abstract&quot;,&quot;issued&quot;:{&quot;date-parts&quot;:[[2015]]},&quot;page&quot;:&quot;150066&quot;,&quot;abstract&quot;:&quot;The Climate Hazards group Infrared Precipitation with Stations (CHIRPS) dataset builds on previous approaches to 'smart' interpolation techniques and high resolution, long period of record precipitation estimates based on infrared Cold Cloud Duration (CCD) observations. The algorithm i) is built around a 0.05° climatology that incorporates satellite information to represent sparsely gauged locations, ii) incorporates daily, pentadal, and monthly 1981-present 0.05° CCD-based precipitation estimates, iii) blends station data to produce a preliminary information product with a latency of about 2 days and a final product with an average latency of about 3 weeks, and iv) uses a novel blending procedure incorporating the spatial correlation structure of CCD-estimates to assign interpolation weights. We present the CHIRPS algorithm, global and regional validation results, and show how CHIRPS can be used to quantify the hydrologic impacts of decreasing precipitation and rising air temperatures in the Greater Horn of Africa. Using the Variable Infiltration Capacity model, we show that CHIRPS can support effective hydrologic forecasts and trend analyses in southeastern Ethiopia.&quot;,&quot;volume&quot;:&quot;2&quot;},&quot;uris&quot;:[&quot;http://www.mendeley.com/documents/?uuid=ca419cfc-693f-4ab7-84fe-bd88dc88da2b&quot;],&quot;isTemporary&quot;:false,&quot;legacyDesktopId&quot;:&quot;ca419cfc-693f-4ab7-84fe-bd88dc88da2b&quot;}],&quot;citationTag&quot;:&quot;MENDELEY_CITATION_v3_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&quot;},{&quot;citationID&quot;:&quot;MENDELEY_CITATION_a9bd14ce-34b5-483e-8726-63dcfcbb5056&quot;,&quot;properties&quot;:{&quot;noteIndex&quot;:0},&quot;isEdited&quot;:false,&quot;manualOverride&quot;:{&quot;citeprocText&quot;:&quot;(Karger et al., 2021)&quot;,&quot;isManuallyOverridden&quot;:false,&quot;manualOverrideText&quot;:&quot;&quot;},&quot;citationItems&quot;:[{&quot;id&quot;:&quot;de0e6c56-61b0-3043-a6f8-0099e7f87880&quot;,&quot;itemData&quot;:{&quot;type&quot;:&quot;report&quot;,&quot;id&quot;:&quot;de0e6c56-61b0-3043-a6f8-0099e7f87880&quot;,&quot;title&quot;:&quot;Climatologies at high resolution for the Earth land surface areas&quot;,&quot;author&quot;:[{&quot;family&quot;:&quot;Karger&quot;,&quot;given&quot;:&quot;D.N.&quot;,&quot;parse-names&quot;:false,&quot;dropping-particle&quot;:&quot;&quot;,&quot;non-dropping-particle&quot;:&quot;&quot;},{&quot;family&quot;:&quot;Conrad&quot;,&quot;given&quot;:&quot;O.&quot;,&quot;parse-names&quot;:false,&quot;dropping-particle&quot;:&quot;&quot;,&quot;non-dropping-particle&quot;:&quot;&quot;},{&quot;family&quot;:&quot;Böhner&quot;,&quot;given&quot;:&quot;J.&quot;,&quot;parse-names&quot;:false,&quot;dropping-particle&quot;:&quot;&quot;,&quot;non-dropping-particle&quot;:&quot;&quot;},{&quot;family&quot;:&quot;Kawohl&quot;,&quot;given&quot;:&quot;T.&quot;,&quot;parse-names&quot;:false,&quot;dropping-particle&quot;:&quot;&quot;,&quot;non-dropping-particle&quot;:&quot;&quot;},{&quot;family&quot;:&quot;Kreft&quot;,&quot;given&quot;:&quot;H.&quot;,&quot;parse-names&quot;:false,&quot;dropping-particle&quot;:&quot;&quot;,&quot;non-dropping-particle&quot;:&quot;&quot;},{&quot;family&quot;:&quot;Soria-Auza&quot;,&quot;given&quot;:&quot;R.W.&quot;,&quot;parse-names&quot;:false,&quot;dropping-particle&quot;:&quot;&quot;,&quot;non-dropping-particle&quot;:&quot;&quot;},{&quot;family&quot;:&quot;Zimmermann&quot;,&quot;given&quot;:&quot;N.&quot;,&quot;parse-names&quot;:false,&quot;dropping-particle&quot;:&quot;&quot;,&quot;non-dropping-particle&quot;:&quot;&quot;},{&quot;family&quot;:&quot;Linder&quot;,&quot;given&quot;:&quot;H.P.&quot;,&quot;parse-names&quot;:false,&quot;dropping-particle&quot;:&quot;&quot;,&quot;non-dropping-particle&quot;:&quot;&quot;},{&quot;family&quot;:&quot;Kessler&quot;,&quot;given&quot;:&quot;M.&quot;,&quot;parse-names&quot;:false,&quot;dropping-particle&quot;:&quot;&quot;,&quot;non-dropping-particle&quot;:&quot;&quot;}],&quot;container-title&quot;:&quot;CHELSA V2.1: Technical specification&quot;,&quot;issued&quot;:{&quot;date-parts&quot;:[[2021]]},&quot;number-of-pages&quot;:&quot;1-16&quot;,&quot;abstract&quot;:&quot;High resolution information of climatic conditions is essential to many application in environmental sciences. Here we present the CHELSA algorithm to downscale temperature and precipitation estimates from the European Centre for Medium-Range Weather Forecast (ECMWF) climatic reanalysis interim (ERA-Interim) to a high resolution of 30 arc sec. The algorithm for temperature is based on a statistical downscaling of atmospheric temperature from the ERA-Interim climatic reanalysis. The precipitation algorithm incorporates orographic predictors such as wind fields, valley exposition, and boundary layer height, and a bias correction using Global Precipitation Climatology Center (GPCC) gridded and Global Historical Climate Network (GHCN) station data. The resulting data consist of a monthly temperature and precipitation climatology for the years 1979-2013. We present a comparison of data derived from the CHELSA algorithm with two other high resolution gridded products with overlapping temporal resolution (Tropical Rain Measuring Mission (TRMM) for precipitation, Moderate Resolution Imaging Spectroradiometer (MODIS) for temperature) and station data from the Global Historical Climate Network (GHCN). We show that the climatological data from CHELSA has a similar accuracy to other products for temperature, but that the predictions of orographic precipitation patterns are both better and at a high spatial resolution.&quot;},&quot;uris&quot;:[&quot;http://www.mendeley.com/documents/?uuid=6fb75d6c-d64c-4024-a933-e62d807c6be3&quot;],&quot;isTemporary&quot;:false,&quot;legacyDesktopId&quot;:&quot;6fb75d6c-d64c-4024-a933-e62d807c6be3&quot;}],&quot;citationTag&quot;:&quot;MENDELEY_CITATION_v3_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&quot;},{&quot;citationID&quot;:&quot;MENDELEY_CITATION_7e9ba3e3-b81b-4c1e-b33c-0b4c2b76052a&quot;,&quot;properties&quot;:{&quot;noteIndex&quot;:0},&quot;isEdited&quot;:false,&quot;manualOverride&quot;:{&quot;citeprocText&quot;:&quot;(Gruber et al., 2019)&quot;,&quot;isManuallyOverridden&quot;:false,&quot;manualOverrideText&quot;:&quot;&quot;},&quot;citationItems&quot;:[{&quot;id&quot;:&quot;51374618-87a1-3eac-aab8-7bd1ba173ad0&quot;,&quot;itemData&quot;:{&quot;type&quot;:&quot;article-journal&quot;,&quot;id&quot;:&quot;51374618-87a1-3eac-aab8-7bd1ba173ad0&quot;,&quot;title&quot;:&quot;Evolution of the ESA CCI Soil Moisture climate data records and their underlying merging methodology&quot;,&quot;author&quot;:[{&quot;family&quot;:&quot;Gruber&quot;,&quot;given&quot;:&quot;Alexander&quot;,&quot;parse-names&quot;:false,&quot;dropping-particle&quot;:&quot;&quot;,&quot;non-dropping-particle&quot;:&quot;&quot;},{&quot;family&quot;:&quot;Scanlon&quot;,&quot;given&quot;:&quot;Tracy&quot;,&quot;parse-names&quot;:false,&quot;dropping-particle&quot;:&quot;&quot;,&quot;non-dropping-particle&quot;:&quot;&quot;},{&quot;family&quot;:&quot;Schalie&quot;,&quot;given&quot;:&quot;Robin&quot;,&quot;parse-names&quot;:false,&quot;dropping-particle&quot;:&quot;&quot;,&quot;non-dropping-particle&quot;:&quot;van der&quot;},{&quot;family&quot;:&quot;Wagner&quot;,&quot;given&quot;:&quot;Wolfgang&quot;,&quot;parse-names&quot;:false,&quot;dropping-particle&quot;:&quot;&quot;,&quot;non-dropping-particle&quot;:&quot;&quot;},{&quot;family&quot;:&quot;Dorigo&quot;,&quot;given&quot;:&quot;Wouter&quot;,&quot;parse-names&quot;:false,&quot;dropping-particle&quot;:&quot;&quot;,&quot;non-dropping-particle&quot;:&quot;&quot;}],&quot;container-title&quot;:&quot;Earth System Science Data&quot;,&quot;DOI&quot;:&quot;10.5194/essd-11-717-2019&quot;,&quot;ISSN&quot;:&quot;18663516&quot;,&quot;issued&quot;:{&quot;date-parts&quot;:[[2019]]},&quot;page&quot;:&quot;717-739&quot;,&quot;abstract&quot;:&quot;The European Space Agency's Climate Change Initiative for Soil Moisture (ESA CCI SM) merging algorithm generates consistent quality-controlled long-term (1978-2018) climate data records for soil moisture, which serves thousands of scientists and data users worldwide. It harmonises and merges soil moisture retrievals from multiple satellites into (i) an active-microwave-based-only product, (ii) a passive-microwave-based-only product and (iii) a combined active-passive product, which are sampled to daily global images on a 0.25 regular grid. Since its first release in 2012 the algorithm has undergone substantial improvements which have so far not been thoroughly reported in the scientific literature. This paper fills this gap by reviewing and discussing the science behind the three major ESA CCI SM merging algorithms, versions 2 (https://doi.org/10.5285/3729b3fbbb434930bf65d82f9b00111c; Wagner et al., 2018), 3 (https://doi.org/10.5285/b810601740bd4848b0d7965e6d83d26c; Dorigo et al., 2018) and 4 (https://doi.org/10.5285/dce27a397eaf47e797050c220972ca0e; Dorigo et al., 2019), and provides an outlook on the expected improvements planned for the next algorithm, version 5.&quot;,&quot;issue&quot;:&quot;2&quot;,&quot;volume&quot;:&quot;11&quot;},&quot;uris&quot;:[&quot;http://www.mendeley.com/documents/?uuid=abfcbcf8-0c70-48cf-bfd3-affe9b7a045d&quot;],&quot;isTemporary&quot;:false,&quot;legacyDesktopId&quot;:&quot;abfcbcf8-0c70-48cf-bfd3-affe9b7a045d&quot;}],&quot;citationTag&quot;:&quot;MENDELEY_CITATION_v3_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&quot;},{&quot;citationID&quot;:&quot;MENDELEY_CITATION_01ce3a54-fc38-42be-b71c-ca57ce6dcc78&quot;,&quot;properties&quot;:{&quot;noteIndex&quot;:0},&quot;isEdited&quot;:false,&quot;manualOverride&quot;:{&quot;citeprocText&quot;:&quot;(Dorigo et al., 2017)&quot;,&quot;isManuallyOverridden&quot;:false,&quot;manualOverrideText&quot;:&quot;&quot;},&quot;citationItems&quot;:[{&quot;id&quot;:&quot;51957eb7-e338-36a6-9429-b46f34d053dc&quot;,&quot;itemData&quot;:{&quot;type&quot;:&quot;article-journal&quot;,&quot;id&quot;:&quot;51957eb7-e338-36a6-9429-b46f34d053dc&quot;,&quot;title&quot;:&quot;ESA CCI Soil Moisture for improved Earth system understanding: State-of-the art and future directions&quot;,&quot;author&quot;:[{&quot;family&quot;:&quot;Dorigo&quot;,&quot;given&quot;:&quot;Wouter&quot;,&quot;parse-names&quot;:false,&quot;dropping-particle&quot;:&quot;&quot;,&quot;non-dropping-particle&quot;:&quot;&quot;},{&quot;family&quot;:&quot;Wagner&quot;,&quot;given&quot;:&quot;Wolfgang&quot;,&quot;parse-names&quot;:false,&quot;dropping-particle&quot;:&quot;&quot;,&quot;non-dropping-particle&quot;:&quot;&quot;},{&quot;family&quot;:&quot;Albergel&quot;,&quot;given&quot;:&quot;Clement&quot;,&quot;parse-names&quot;:false,&quot;dropping-particle&quot;:&quot;&quot;,&quot;non-dropping-particle&quot;:&quot;&quot;},{&quot;family&quot;:&quot;Albrecht&quot;,&quot;given&quot;:&quot;Franziska&quot;,&quot;parse-names&quot;:false,&quot;dropping-particle&quot;:&quot;&quot;,&quot;non-dropping-particle&quot;:&quot;&quot;},{&quot;family&quot;:&quot;Balsamo&quot;,&quot;given&quot;:&quot;Gianpaolo&quot;,&quot;parse-names&quot;:false,&quot;dropping-particle&quot;:&quot;&quot;,&quot;non-dropping-particle&quot;:&quot;&quot;},{&quot;family&quot;:&quot;Brocca&quot;,&quot;given&quot;:&quot;Luca&quot;,&quot;parse-names&quot;:false,&quot;dropping-particle&quot;:&quot;&quot;,&quot;non-dropping-particle&quot;:&quot;&quot;},{&quot;family&quot;:&quot;Chung&quot;,&quot;given&quot;:&quot;Daniel&quot;,&quot;parse-names&quot;:false,&quot;dropping-particle&quot;:&quot;&quot;,&quot;non-dropping-particle&quot;:&quot;&quot;},{&quot;family&quot;:&quot;Ertl&quot;,&quot;given&quot;:&quot;Martin&quot;,&quot;parse-names&quot;:false,&quot;dropping-particle&quot;:&quot;&quot;,&quot;non-dropping-particle&quot;:&quot;&quot;},{&quot;family&quot;:&quot;Forkel&quot;,&quot;given&quot;:&quot;Matthias&quot;,&quot;parse-names&quot;:false,&quot;dropping-particle&quot;:&quot;&quot;,&quot;non-dropping-particle&quot;:&quot;&quot;},{&quot;family&quot;:&quot;Gruber&quot;,&quot;given&quot;:&quot;Alexander&quot;,&quot;parse-names&quot;:false,&quot;dropping-particle&quot;:&quot;&quot;,&quot;non-dropping-particle&quot;:&quot;&quot;},{&quot;family&quot;:&quot;Haas&quot;,&quot;given&quot;:&quot;Eva&quot;,&quot;parse-names&quot;:false,&quot;dropping-particle&quot;:&quot;&quot;,&quot;non-dropping-particle&quot;:&quot;&quot;},{&quot;family&quot;:&quot;Hamer&quot;,&quot;given&quot;:&quot;Paul D.&quot;,&quot;parse-names&quot;:false,&quot;dropping-particle&quot;:&quot;&quot;,&quot;non-dropping-particle&quot;:&quot;&quot;},{&quot;family&quot;:&quot;Hirschi&quot;,&quot;given&quot;:&quot;Martin&quot;,&quot;parse-names&quot;:false,&quot;dropping-particle&quot;:&quot;&quot;,&quot;non-dropping-particle&quot;:&quot;&quot;},{&quot;family&quot;:&quot;Ikonen&quot;,&quot;given&quot;:&quot;Jaakko&quot;,&quot;parse-names&quot;:false,&quot;dropping-particle&quot;:&quot;&quot;,&quot;non-dropping-particle&quot;:&quot;&quot;},{&quot;family&quot;:&quot;Jeu&quot;,&quot;given&quot;:&quot;Richard&quot;,&quot;parse-names&quot;:false,&quot;dropping-particle&quot;:&quot;&quot;,&quot;non-dropping-particle&quot;:&quot;de&quot;},{&quot;family&quot;:&quot;Kidd&quot;,&quot;given&quot;:&quot;Richard&quot;,&quot;parse-names&quot;:false,&quot;dropping-particle&quot;:&quot;&quot;,&quot;non-dropping-particle&quot;:&quot;&quot;},{&quot;family&quot;:&quot;Lahoz&quot;,&quot;given&quot;:&quot;William&quot;,&quot;parse-names&quot;:false,&quot;dropping-particle&quot;:&quot;&quot;,&quot;non-dropping-particle&quot;:&quot;&quot;},{&quot;family&quot;:&quot;Liu&quot;,&quot;given&quot;:&quot;Yi Y.&quot;,&quot;parse-names&quot;:false,&quot;dropping-particle&quot;:&quot;&quot;,&quot;non-dropping-particle&quot;:&quot;&quot;},{&quot;family&quot;:&quot;Miralles&quot;,&quot;given&quot;:&quot;Diego&quot;,&quot;parse-names&quot;:false,&quot;dropping-particle&quot;:&quot;&quot;,&quot;non-dropping-particle&quot;:&quot;&quot;},{&quot;family&quot;:&quot;Mistelbauer&quot;,&quot;given&quot;:&quot;Thomas&quot;,&quot;parse-names&quot;:false,&quot;dropping-particle&quot;:&quot;&quot;,&quot;non-dropping-particle&quot;:&quot;&quot;},{&quot;family&quot;:&quot;Nicolai-Shaw&quot;,&quot;given&quot;:&quot;Nadine&quot;,&quot;parse-names&quot;:false,&quot;dropping-particle&quot;:&quot;&quot;,&quot;non-dropping-particle&quot;:&quot;&quot;},{&quot;family&quot;:&quot;Parinussa&quot;,&quot;given&quot;:&quot;Robert&quot;,&quot;parse-names&quot;:false,&quot;dropping-particle&quot;:&quot;&quot;,&quot;non-dropping-particle&quot;:&quot;&quot;},{&quot;family&quot;:&quot;Pratola&quot;,&quot;given&quot;:&quot;Chiara&quot;,&quot;parse-names&quot;:false,&quot;dropping-particle&quot;:&quot;&quot;,&quot;non-dropping-particle&quot;:&quot;&quot;},{&quot;family&quot;:&quot;Reimer&quot;,&quot;given&quot;:&quot;Christoph&quot;,&quot;parse-names&quot;:false,&quot;dropping-particle&quot;:&quot;&quot;,&quot;non-dropping-particle&quot;:&quot;&quot;},{&quot;family&quot;:&quot;Schalie&quot;,&quot;given&quot;:&quot;Robin&quot;,&quot;parse-names&quot;:false,&quot;dropping-particle&quot;:&quot;&quot;,&quot;non-dropping-particle&quot;:&quot;van der&quot;},{&quot;family&quot;:&quot;Seneviratne&quot;,&quot;given&quot;:&quot;Sonia I.&quot;,&quot;parse-names&quot;:false,&quot;dropping-particle&quot;:&quot;&quot;,&quot;non-dropping-particle&quot;:&quot;&quot;},{&quot;family&quot;:&quot;Smolander&quot;,&quot;given&quot;:&quot;Tuomo&quot;,&quot;parse-names&quot;:false,&quot;dropping-particle&quot;:&quot;&quot;,&quot;non-dropping-particle&quot;:&quot;&quot;},{&quot;family&quot;:&quot;Lecomte&quot;,&quot;given&quot;:&quot;Pascal&quot;,&quot;parse-names&quot;:false,&quot;dropping-particle&quot;:&quot;&quot;,&quot;non-dropping-particle&quot;:&quot;&quot;}],&quot;container-title&quot;:&quot;Remote Sensing of Environment&quot;,&quot;DOI&quot;:&quot;10.1016/j.rse.2017.07.001&quot;,&quot;ISBN&quot;:&quot;1588011224&quot;,&quot;ISSN&quot;:&quot;00344257&quot;,&quot;URL&quot;:&quot;https://doi.org/10.1016/j.rse.2017.07.001&quot;,&quot;issued&quot;:{&quot;date-parts&quot;:[[2017]]},&quot;page&quot;:&quot;185-215&quot;,&quot;abstract&quot;:&quot;Climate Data Records of soil moisture are fundamental for improving our understanding of long-term dynamics in the coupled water, energy, and carbon cycles over land. To respond to this need, in 2012 the European Space Agency (ESA) released the first multi-decadal, global satellite-observed soil moisture (SM) dataset as part of its Climate Change Initiative (CCI) program. This product, named ESA CCI SM, combines various single-sensor active and passive microwave soil moisture products into three harmonised products: a merged ACTIVE, a merged PASSIVE, and a COMBINED active + passive microwave product. Compared to the first product release, the latest version of ESA CCI SM includes a large number of enhancements, incorporates various new satellite sensors, and extends its temporal coverage to the period 1978–2015. In this study, we first provide a comprehensive overview of the characteristics, evolution, and performance of the ESA CCI SM products. Based on original research and a review of existing literature we show that the product quality has steadily increased with each successive release and that the merged products generally outperform the single-sensor input products. Although ESA CCI SM generally agrees well with the spatial and temporal patterns estimated by land surface models and observed in-situ, we identify surface conditions (e.g., dense vegetation, organic soils) for which it still has large uncertainties. Second, capitalising on the results of &gt; 100 research studies that made use of the ESA CCI SM data we provide a synopsis of how it has contributed to improved process understanding in the following Earth system domains: climate variability and change, land-atmosphere interactions, global biogeochemical cycles and ecology, hydrological and land surface modelling, drought applications, and meteorology. While in some disciplines the use of ESA CCI SM is already widespread (e.g. in the evaluation of model soil moisture states) in others (e.g. in numerical weather prediction or flood forecasting) it is still in its infancy. The latter is partly related to current shortcomings of the product, e.g., the lack of near-real-time availability and data gaps in time and space. This study discloses the discrepancies between current ESA CCI SM product characteristics and the preferred characteristics of long-term satellite soil moisture products as outlined by the Global Climate Observing System (GCOS), and provides important directions for future ESA CCI SM product improvements to bridge these gaps.&quot;,&quot;publisher&quot;:&quot;Elsevier Inc.&quot;,&quot;volume&quot;:&quot;203&quot;},&quot;uris&quot;:[&quot;http://www.mendeley.com/documents/?uuid=3b176739-1cab-403c-96b1-c20c70a63823&quot;],&quot;isTemporary&quot;:false,&quot;legacyDesktopId&quot;:&quot;3b176739-1cab-403c-96b1-c20c70a63823&quot;}],&quot;citationTag&quot;:&quot;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&quot;},{&quot;citationID&quot;:&quot;MENDELEY_CITATION_1dc7bc02-7f5b-4835-b2e7-a1ce05222a3f&quot;,&quot;properties&quot;:{&quot;noteIndex&quot;:0},&quot;isEdited&quot;:false,&quot;manualOverride&quot;:{&quot;citeprocText&quot;:&quot;(Brandt et al., 2017)&quot;,&quot;isManuallyOverridden&quot;:false,&quot;manualOverrideText&quot;:&quot;&quot;},&quot;citationItems&quot;:[{&quot;id&quot;:&quot;0c6acf7a-5b60-362c-8df3-31968854bf7f&quot;,&quot;itemData&quot;:{&quot;type&quot;:&quot;article-journal&quot;,&quot;id&quot;:&quot;0c6acf7a-5b60-362c-8df3-31968854bf7f&quot;,&quot;title&quot;:&quot;Human population growth offsets climate-driven increase in woody vegetation in sub-Saharan Africa&quot;,&quot;author&quot;:[{&quot;family&quot;:&quot;Brandt&quot;,&quot;given&quot;:&quot;Martin&quot;,&quot;parse-names&quot;:false,&quot;dropping-particle&quot;:&quot;&quot;,&quot;non-dropping-particle&quot;:&quot;&quot;},{&quot;family&quot;:&quot;Rasmussen&quot;,&quot;given&quot;:&quot;Kjeld&quot;,&quot;parse-names&quot;:false,&quot;dropping-particle&quot;:&quot;&quot;,&quot;non-dropping-particle&quot;:&quot;&quot;},{&quot;family&quot;:&quot;Peñuelas&quot;,&quot;given&quot;:&quot;Josep&quot;,&quot;parse-names&quot;:false,&quot;dropping-particle&quot;:&quot;&quot;,&quot;non-dropping-particle&quot;:&quot;&quot;},{&quot;family&quot;:&quot;Tian&quot;,&quot;given&quot;:&quot;Feng&quot;,&quot;parse-names&quot;:false,&quot;dropping-particle&quot;:&quot;&quot;,&quot;non-dropping-particle&quot;:&quot;&quot;},{&quot;family&quot;:&quot;Schurgers&quot;,&quot;given&quot;:&quot;Guy&quot;,&quot;parse-names&quot;:false,&quot;dropping-particle&quot;:&quot;&quot;,&quot;non-dropping-particle&quot;:&quot;&quot;},{&quot;family&quot;:&quot;Verger&quot;,&quot;given&quot;:&quot;Aleixandre&quot;,&quot;parse-names&quot;:false,&quot;dropping-particle&quot;:&quot;&quot;,&quot;non-dropping-particle&quot;:&quot;&quot;},{&quot;family&quot;:&quot;Mertz&quot;,&quot;given&quot;:&quot;Ole&quot;,&quot;parse-names&quot;:false,&quot;dropping-particle&quot;:&quot;&quot;,&quot;non-dropping-particle&quot;:&quot;&quot;},{&quot;family&quot;:&quot;Palmer&quot;,&quot;given&quot;:&quot;John R. B.&quot;,&quot;parse-names&quot;:false,&quot;dropping-particle&quot;:&quot;&quot;,&quot;non-dropping-particle&quot;:&quot;&quot;},{&quot;family&quot;:&quot;Fensholt&quot;,&quot;given&quot;:&quot;Rasmus&quot;,&quot;parse-names&quot;:false,&quot;dropping-particle&quot;:&quot;&quot;,&quot;non-dropping-particle&quot;:&quot;&quot;}],&quot;container-title&quot;:&quot;Nature Ecology &amp; Evolution&quot;,&quot;DOI&quot;:&quot;10.1038/s41559-017-0081&quot;,&quot;ISSN&quot;:&quot;2397-334X&quot;,&quot;URL&quot;:&quot;http://www.nature.com/articles/s41559-017-0081&quot;,&quot;issued&quot;:{&quot;date-parts&quot;:[[2017]]},&quot;page&quot;:&quot;0081&quot;,&quot;abstract&quot;:&quot;The rapidly growing human population in sub-Saharan Africa generates increasing demand for agricultural land and forest products, which presumably leads to deforestation. Conversely, a greening of African drylands has been reported, but this has been difficult to associate with changes in woody vegetation. There is thus an incomplete understanding of how woody vegetation responds to socio-economic and environmental change. Here we used a passive microwave Earth observation data set to document two different trends in land area with woody cover for 1992–2011: 36% of the land area (6,870,000 km 2) had an increase in woody cover largely in drylands, and 11% had a decrease (2,150,000 km 2), mostly in humid zones. Increases in woody cover were associated with low population growth, and were driven by increases in CO 2 in the humid zones and by increases in precipitation in drylands, whereas decreases in woody cover were associated with high population growth. The spatially distinct pattern of these opposing trends reflects, first, the natural response of vegetation to precipitation and atmo-spheric CO 2 , and second, deforestation in humid areas, minor in size but important for ecosystem services, such as biodiversity and carbon stocks. This nuanced picture of changes in woody cover challenges widely held views of a general and ongoing reduction of the woody vegetation in Africa.&quot;,&quot;publisher&quot;:&quot;Macmillan Publishers Limited, part of Springer Nature.&quot;,&quot;issue&quot;:&quot;4&quot;,&quot;volume&quot;:&quot;1&quot;},&quot;uris&quot;:[&quot;http://www.mendeley.com/documents/?uuid=51a10bed-839d-4adf-8c73-d26263a9c3d1&quot;],&quot;isTemporary&quot;:false,&quot;legacyDesktopId&quot;:&quot;51a10bed-839d-4adf-8c73-d26263a9c3d1&quot;}],&quot;citationTag&quot;:&quot;MENDELEY_CITATION_v3_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&quot;},{&quot;citationID&quot;:&quot;MENDELEY_CITATION_550e8ac2-26f9-4518-a7b9-0f40cabacc2a&quot;,&quot;properties&quot;:{&quot;noteIndex&quot;:0},&quot;isEdited&quot;:false,&quot;manualOverride&quot;:{&quot;citeprocText&quot;:&quot;(Archibald et al., 2010b; Brandt et al., 2017)&quot;,&quot;isManuallyOverridden&quot;:false,&quot;manualOverrideText&quot;:&quot;&quot;},&quot;citationItems&quot;:[{&quot;id&quot;:&quot;0c6acf7a-5b60-362c-8df3-31968854bf7f&quot;,&quot;itemData&quot;:{&quot;type&quot;:&quot;article-journal&quot;,&quot;id&quot;:&quot;0c6acf7a-5b60-362c-8df3-31968854bf7f&quot;,&quot;title&quot;:&quot;Human population growth offsets climate-driven increase in woody vegetation in sub-Saharan Africa&quot;,&quot;author&quot;:[{&quot;family&quot;:&quot;Brandt&quot;,&quot;given&quot;:&quot;Martin&quot;,&quot;parse-names&quot;:false,&quot;dropping-particle&quot;:&quot;&quot;,&quot;non-dropping-particle&quot;:&quot;&quot;},{&quot;family&quot;:&quot;Rasmussen&quot;,&quot;given&quot;:&quot;Kjeld&quot;,&quot;parse-names&quot;:false,&quot;dropping-particle&quot;:&quot;&quot;,&quot;non-dropping-particle&quot;:&quot;&quot;},{&quot;family&quot;:&quot;Peñuelas&quot;,&quot;given&quot;:&quot;Josep&quot;,&quot;parse-names&quot;:false,&quot;dropping-particle&quot;:&quot;&quot;,&quot;non-dropping-particle&quot;:&quot;&quot;},{&quot;family&quot;:&quot;Tian&quot;,&quot;given&quot;:&quot;Feng&quot;,&quot;parse-names&quot;:false,&quot;dropping-particle&quot;:&quot;&quot;,&quot;non-dropping-particle&quot;:&quot;&quot;},{&quot;family&quot;:&quot;Schurgers&quot;,&quot;given&quot;:&quot;Guy&quot;,&quot;parse-names&quot;:false,&quot;dropping-particle&quot;:&quot;&quot;,&quot;non-dropping-particle&quot;:&quot;&quot;},{&quot;family&quot;:&quot;Verger&quot;,&quot;given&quot;:&quot;Aleixandre&quot;,&quot;parse-names&quot;:false,&quot;dropping-particle&quot;:&quot;&quot;,&quot;non-dropping-particle&quot;:&quot;&quot;},{&quot;family&quot;:&quot;Mertz&quot;,&quot;given&quot;:&quot;Ole&quot;,&quot;parse-names&quot;:false,&quot;dropping-particle&quot;:&quot;&quot;,&quot;non-dropping-particle&quot;:&quot;&quot;},{&quot;family&quot;:&quot;Palmer&quot;,&quot;given&quot;:&quot;John R. B.&quot;,&quot;parse-names&quot;:false,&quot;dropping-particle&quot;:&quot;&quot;,&quot;non-dropping-particle&quot;:&quot;&quot;},{&quot;family&quot;:&quot;Fensholt&quot;,&quot;given&quot;:&quot;Rasmus&quot;,&quot;parse-names&quot;:false,&quot;dropping-particle&quot;:&quot;&quot;,&quot;non-dropping-particle&quot;:&quot;&quot;}],&quot;container-title&quot;:&quot;Nature Ecology &amp; Evolution&quot;,&quot;DOI&quot;:&quot;10.1038/s41559-017-0081&quot;,&quot;ISSN&quot;:&quot;2397-334X&quot;,&quot;URL&quot;:&quot;http://www.nature.com/articles/s41559-017-0081&quot;,&quot;issued&quot;:{&quot;date-parts&quot;:[[2017]]},&quot;page&quot;:&quot;0081&quot;,&quot;abstract&quot;:&quot;The rapidly growing human population in sub-Saharan Africa generates increasing demand for agricultural land and forest products, which presumably leads to deforestation. Conversely, a greening of African drylands has been reported, but this has been difficult to associate with changes in woody vegetation. There is thus an incomplete understanding of how woody vegetation responds to socio-economic and environmental change. Here we used a passive microwave Earth observation data set to document two different trends in land area with woody cover for 1992–2011: 36% of the land area (6,870,000 km 2) had an increase in woody cover largely in drylands, and 11% had a decrease (2,150,000 km 2), mostly in humid zones. Increases in woody cover were associated with low population growth, and were driven by increases in CO 2 in the humid zones and by increases in precipitation in drylands, whereas decreases in woody cover were associated with high population growth. The spatially distinct pattern of these opposing trends reflects, first, the natural response of vegetation to precipitation and atmo-spheric CO 2 , and second, deforestation in humid areas, minor in size but important for ecosystem services, such as biodiversity and carbon stocks. This nuanced picture of changes in woody cover challenges widely held views of a general and ongoing reduction of the woody vegetation in Africa.&quot;,&quot;publisher&quot;:&quot;Macmillan Publishers Limited, part of Springer Nature.&quot;,&quot;issue&quot;:&quot;4&quot;,&quot;volume&quot;:&quot;1&quot;},&quot;uris&quot;:[&quot;http://www.mendeley.com/documents/?uuid=51a10bed-839d-4adf-8c73-d26263a9c3d1&quot;],&quot;isTemporary&quot;:false,&quot;legacyDesktopId&quot;:&quot;51a10bed-839d-4adf-8c73-d26263a9c3d1&quot;},{&quot;id&quot;:&quot;e29fa019-a80c-3b7c-98ed-750a8a83e2ef&quot;,&quot;itemData&quot;:{&quot;type&quot;:&quot;article-journal&quot;,&quot;id&quot;:&quot;e29fa019-a80c-3b7c-98ed-750a8a83e2ef&quot;,&quot;title&quot;:&quot;Southern African fire regimes as revealed by remote sensing&quot;,&quot;author&quot;:[{&quot;family&quot;:&quot;Archibald&quot;,&quot;given&quot;:&quot;S.&quot;,&quot;parse-names&quot;:false,&quot;dropping-particle&quot;:&quot;&quot;,&quot;non-dropping-particle&quot;:&quot;&quot;},{&quot;family&quot;:&quot;Scholes&quot;,&quot;given&quot;:&quot;R. J.&quot;,&quot;parse-names&quot;:false,&quot;dropping-particle&quot;:&quot;&quot;,&quot;non-dropping-particle&quot;:&quot;&quot;},{&quot;family&quot;:&quot;Roy&quot;,&quot;given&quot;:&quot;D. P.&quot;,&quot;parse-names&quot;:false,&quot;dropping-particle&quot;:&quot;&quot;,&quot;non-dropping-particle&quot;:&quot;&quot;},{&quot;family&quot;:&quot;Roberts&quot;,&quot;given&quot;:&quot;G.&quot;,&quot;parse-names&quot;:false,&quot;dropping-particle&quot;:&quot;&quot;,&quot;non-dropping-particle&quot;:&quot;&quot;},{&quot;family&quot;:&quot;Boschetti&quot;,&quot;given&quot;:&quot;L.&quot;,&quot;parse-names&quot;:false,&quot;dropping-particle&quot;:&quot;&quot;,&quot;non-dropping-particle&quot;:&quot;&quot;}],&quot;container-title&quot;:&quot;International Journal of Wildland Fire&quot;,&quot;DOI&quot;:&quot;10.1071/WF10008&quot;,&quot;ISBN&quot;:&quot;1049-8001&quot;,&quot;ISSN&quot;:&quot;10498001&quot;,&quot;issued&quot;:{&quot;date-parts&quot;:[[2010]]},&quot;page&quot;:&quot;861-878&quot;,&quot;abstract&quot;:&quot;Here we integrate spatial information on annual burnt area, fire frequency, fire seasonality, fire radiative power and fire size distributions to produce an integrated picture of fire regimes in southern Africa. The regional patterns are related to gradients of environmental and human controls of fire, and compared with findings from other grass-fuelled fire systems on the globe. The fire regime differs across a gradient of human land use intensity, and can be explained by the differential effect of humans on ignition frequencies and fire spread. Contrary to findings in the savannas of Australia, there is no obvious increase in fire size or fire intensity from the early to the late fire season in southern Africa, presumably because patterns of fire ignition are very different. Similarly, the importance of very large fires in driving the total annual area burnt is not obvious in southern Africa. These results point to the substantial effect that human activities can have on fire in a system with high rural population densities and active fire management. Not all aspects of a fire regime are equally impacted by people: fire-return time and fire radiative power show less response to human activities than fire size and annual burned area.&quot;,&quot;issue&quot;:&quot;7&quot;,&quot;volume&quot;:&quot;19&quot;},&quot;uris&quot;:[&quot;http://www.mendeley.com/documents/?uuid=7a2c139c-7dd6-40a3-a670-a62b7b7b9415&quot;],&quot;isTemporary&quot;:false,&quot;legacyDesktopId&quot;:&quot;7a2c139c-7dd6-40a3-a670-a62b7b7b9415&quot;}],&quot;citationTag&quot;:&quot;MENDELEY_CITATION_v3_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&quot;},{&quot;citationID&quot;:&quot;MENDELEY_CITATION_81e5a9ef-fa3e-4902-93c8-6df95683c925&quot;,&quot;properties&quot;:{&quot;noteIndex&quot;:0},&quot;isEdited&quot;:false,&quot;manualOverride&quot;:{&quot;citeprocText&quot;:&quot;(Abel et al., 2020)&quot;,&quot;isManuallyOverridden&quot;:false,&quot;manualOverrideText&quot;:&quot;&quot;},&quot;citationItems&quot;:[{&quot;id&quot;:&quot;166da292-382f-3ca4-9a19-fb09df24b7a0&quot;,&quot;itemData&quot;:{&quot;type&quot;:&quot;article-journal&quot;,&quot;id&quot;:&quot;166da292-382f-3ca4-9a19-fb09df24b7a0&quot;,&quot;title&quot;:&quot;The human–environment nexus and vegetation–rainfall sensitivity in tropical drylands&quot;,&quot;author&quot;:[{&quot;family&quot;:&quot;Abel&quot;,&quot;given&quot;:&quot;Christin&quot;,&quot;parse-names&quot;:false,&quot;dropping-particle&quot;:&quot;&quot;,&quot;non-dropping-particle&quot;:&quot;&quot;},{&quot;family&quot;:&quot;Horion&quot;,&quot;given&quot;:&quot;Stéphanie&quot;,&quot;parse-names&quot;:false,&quot;dropping-particle&quot;:&quot;&quot;,&quot;non-dropping-particle&quot;:&quot;&quot;},{&quot;family&quot;:&quot;Tagesson&quot;,&quot;given&quot;:&quot;Torbern&quot;,&quot;parse-names&quot;:false,&quot;dropping-particle&quot;:&quot;&quot;,&quot;non-dropping-particle&quot;:&quot;&quot;},{&quot;family&quot;:&quot;Keersmaecker&quot;,&quot;given&quot;:&quot;Wanda&quot;,&quot;parse-names&quot;:false,&quot;dropping-particle&quot;:&quot;&quot;,&quot;non-dropping-particle&quot;:&quot;de&quot;},{&quot;family&quot;:&quot;Seddon&quot;,&quot;given&quot;:&quot;Alistair W R&quot;,&quot;parse-names&quot;:false,&quot;dropping-particle&quot;:&quot;&quot;,&quot;non-dropping-particle&quot;:&quot;&quot;},{&quot;family&quot;:&quot;Abdi&quot;,&quot;given&quot;:&quot;Abdulhakim M&quot;,&quot;parse-names&quot;:false,&quot;dropping-particle&quot;:&quot;&quot;,&quot;non-dropping-particle&quot;:&quot;&quot;},{&quot;family&quot;:&quot;Fensholt&quot;,&quot;given&quot;:&quot;Rasmus&quot;,&quot;parse-names&quot;:false,&quot;dropping-particle&quot;:&quot;&quot;,&quot;non-dropping-particle&quot;:&quot;&quot;}],&quot;container-title&quot;:&quot;Nature Sustainability&quot;,&quot;DOI&quot;:&quot;10.1038/s41893-020-00597-z&quot;,&quot;ISSN&quot;:&quot;2398-9629&quot;,&quot;URL&quot;:&quot;https://doi.org/10.1038/s41893-020-00597-z&quot;,&quot;issued&quot;:{&quot;date-parts&quot;:[[2020]]},&quot;abstract&quot;:&quot;Global climate change is projected to lead to an increase in both the areal extent and degree of aridity in the world’s drylands. At the same time, the majority of drylands are located in developing countries where high population densities and rapid population growth place additional pressure on the ecosystem. Thus, drylands are particularly vulnerable to environmental changes and large-scale environmental degradation. However, little is known about the long-term functional response of vegetation to such changes induced by the interplay of complex human–environmental interactions. Here we use time series of satellite data to show how vegetation productivity in relation to water availability, which is a major aspect of vegetation functioning in tropical drylands, has changed over the past two decades. In total, one-third of tropical dryland ecosystems show significant (P &lt; 0.05) changes in vegetation–rainfall sensitivity with pronounced differences between regions and continents. We identify population as the main driver of negative changes, especially for developing countries. This is contrasted by positive changes in vegetation–rainfall sensitivity in richer countries, probably resulting from favourable climatic conditions and/or caused by an intensification and expansion of human land management. Our results highlight geographic and economic differences in the relationship between vegetation–rainfall sensitivity and associated drivers in tropical drylands, marking an important step towards the identification, understanding and mitigation of potential negative effects from a changing world on ecosystems and human well-being.&quot;},&quot;uris&quot;:[&quot;http://www.mendeley.com/documents/?uuid=8a42aec5-303b-492b-a348-32278e650ab7&quot;],&quot;isTemporary&quot;:false,&quot;legacyDesktopId&quot;:&quot;8a42aec5-303b-492b-a348-32278e650ab7&quot;}],&quot;citationTag&quot;:&quot;MENDELEY_CITATION_v3_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&quot;},{&quot;citationID&quot;:&quot;MENDELEY_CITATION_103eb5f4-aecc-49a5-952a-c7302ed5b511&quot;,&quot;properties&quot;:{&quot;noteIndex&quot;:0},&quot;isEdited&quot;:false,&quot;manualOverride&quot;:{&quot;citeprocText&quot;:&quot;(Hijmans et al., 2022)&quot;,&quot;isManuallyOverridden&quot;:false,&quot;manualOverrideText&quot;:&quot;&quot;},&quot;citationItems&quot;:[{&quot;id&quot;:&quot;4e5c9e25-5e73-3d0e-989e-7ddd54bfb6d3&quot;,&quot;itemData&quot;:{&quot;type&quot;:&quot;report&quot;,&quot;id&quot;:&quot;4e5c9e25-5e73-3d0e-989e-7ddd54bfb6d3&quot;,&quot;title&quot;:&quot;Package 'terra'&quot;,&quot;author&quot;:[{&quot;family&quot;:&quot;Hijmans&quot;,&quot;given&quot;:&quot;R.J.&quot;,&quot;parse-names&quot;:false,&quot;dropping-particle&quot;:&quot;&quot;,&quot;non-dropping-particle&quot;:&quot;&quot;},{&quot;family&quot;:&quot;Bivand&quot;,&quot;given&quot;:&quot;R.&quot;,&quot;parse-names&quot;:false,&quot;dropping-particle&quot;:&quot;&quot;,&quot;non-dropping-particle&quot;:&quot;&quot;},{&quot;family&quot;:&quot;Forner&quot;,&quot;given&quot;:&quot;K.&quot;,&quot;parse-names&quot;:false,&quot;dropping-particle&quot;:&quot;&quot;,&quot;non-dropping-particle&quot;:&quot;&quot;},{&quot;family&quot;:&quot;Pebesma&quot;,&quot;given&quot;:&quot;E.&quot;,&quot;parse-names&quot;:false,&quot;dropping-particle&quot;:&quot;&quot;,&quot;non-dropping-particle&quot;:&quot;&quot;},{&quot;family&quot;:&quot;Sumner&quot;,&quot;given&quot;:&quot;M.D.&quot;,&quot;parse-names&quot;:false,&quot;dropping-particle&quot;:&quot;&quot;,&quot;non-dropping-particle&quot;:&quot;&quot;}],&quot;container-title&quot;:&quot;CRAN&quot;,&quot;ISBN&quot;:&quot;0000000181723&quot;,&quot;issued&quot;:{&quot;date-parts&quot;:[[2022]]}},&quot;uris&quot;:[&quot;http://www.mendeley.com/documents/?uuid=a033e75d-923b-46a8-bcc6-d2cbe77aad0b&quot;],&quot;isTemporary&quot;:false,&quot;legacyDesktopId&quot;:&quot;a033e75d-923b-46a8-bcc6-d2cbe77aad0b&quot;}],&quot;citationTag&quot;:&quot;MENDELEY_CITATION_v3_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&quot;},{&quot;citationID&quot;:&quot;MENDELEY_CITATION_a424c34d-d3de-4489-8b60-410f62bcb2da&quot;,&quot;properties&quot;:{&quot;noteIndex&quot;:0},&quot;isEdited&quot;:false,&quot;manualOverride&quot;:{&quot;citeprocText&quot;:&quot;(de Jong et al., 2013; Eigenbrod et al., 2020)&quot;,&quot;isManuallyOverridden&quot;:false,&quot;manualOverrideText&quot;:&quot;&quot;},&quot;citationItems&quot;:[{&quot;id&quot;:&quot;bdb6d7db-931e-3dcd-bf48-bc13cb3b7f91&quot;,&quot;itemData&quot;:{&quot;type&quot;:&quot;article-journal&quot;,&quot;id&quot;:&quot;bdb6d7db-931e-3dcd-bf48-bc13cb3b7f91&quot;,&quot;title&quot;:&quot;Spatial relationship between climatologies and changes in global vegetation activity&quot;,&quot;author&quot;:[{&quot;family&quot;:&quot;Jong&quot;,&quot;given&quot;:&quot;Rogier&quot;,&quot;parse-names&quot;:false,&quot;dropping-particle&quot;:&quot;&quot;,&quot;non-dropping-particle&quot;:&quot;de&quot;},{&quot;family&quot;:&quot;Schaepman&quot;,&quot;given&quot;:&quot;Michael E.&quot;,&quot;parse-names&quot;:false,&quot;dropping-particle&quot;:&quot;&quot;,&quot;non-dropping-particle&quot;:&quot;&quot;},{&quot;family&quot;:&quot;Furrer&quot;,&quot;given&quot;:&quot;Reinhard&quot;,&quot;parse-names&quot;:false,&quot;dropping-particle&quot;:&quot;&quot;,&quot;non-dropping-particle&quot;:&quot;&quot;},{&quot;family&quot;:&quot;Bruin&quot;,&quot;given&quot;:&quot;Sytze&quot;,&quot;parse-names&quot;:false,&quot;dropping-particle&quot;:&quot;&quot;,&quot;non-dropping-particle&quot;:&quot;de&quot;},{&quot;family&quot;:&quot;Verburg&quot;,&quot;given&quot;:&quot;Peter H.&quot;,&quot;parse-names&quot;:false,&quot;dropping-particle&quot;:&quot;&quot;,&quot;non-dropping-particle&quot;:&quot;&quot;}],&quot;container-title&quot;:&quot;Global Change Biology&quot;,&quot;DOI&quot;:&quot;10.1111/gcb.12193&quot;,&quot;ISBN&quot;:&quot;1354-1013&quot;,&quot;ISSN&quot;:&quot;13541013&quot;,&quot;PMID&quot;:&quot;23512439&quot;,&quot;issued&quot;:{&quot;date-parts&quot;:[[2013]]},&quot;page&quot;:&quot;1953-1964&quot;,&quot;abstract&quot;:&quot;Vegetation forms a main component of the terrestrial biosphere and plays a crucial role in land-cover and climate-related studies. Activity of vegetation systems is commonly quantified using remotely sensed vegetation indices (VI). Extensive reports on temporal trends over the past decades in time series of such indices can be found in literature. However, little remains known about the processes underlying these changes at large spatial scales. In this study, we aimed at quantifying the spatial relationship between changes in potential climatic growth constraints (i.e. temperature, precipitation and incident solar radiation) and changes in vegetation activity (1982-2008). We demonstrate an additive spatial model with 0.5° resolution, consisting of a regression component representing climate-associated effects and a spatially correlated field representing the combined influence of other factors, including land-use change. Little over 50% of the spatial variance could be attributed to changes in climatologies; conspicuously, many greening trends and browning hotspots in Argentina and Australia. The nonassociated model component may contain large-scale human interventions, feedback mechanisms or natural effects, which were not captured by the climatologies. Browning hotspots in this component were especially found in subequatorial Africa. On the scale of land-cover types, strongest relationships between climatologies and vegetation activity were found in forests, including indications for browning under warming conditions (analogous to the divergence issue discussed in dendroclimatology).&quot;,&quot;issue&quot;:&quot;6&quot;,&quot;volume&quot;:&quot;19&quot;},&quot;uris&quot;:[&quot;http://www.mendeley.com/documents/?uuid=da85f015-ca0b-48e1-a9c8-a427b8274f1e&quot;],&quot;isTemporary&quot;:false,&quot;legacyDesktopId&quot;:&quot;da85f015-ca0b-48e1-a9c8-a427b8274f1e&quot;},{&quot;id&quot;:&quot;85b75397-6229-3967-a545-5bae86b1c24c&quot;,&quot;itemData&quot;:{&quot;type&quot;:&quot;article-journal&quot;,&quot;id&quot;:&quot;85b75397-6229-3967-a545-5bae86b1c24c&quot;,&quot;title&quot;:&quot;Identifying Agricultural Frontiers for Modeling Global Cropland Expansion&quot;,&quot;author&quot;:[{&quot;family&quot;:&quot;Eigenbrod&quot;,&quot;given&quot;:&quot;Felix&quot;,&quot;parse-names&quot;:false,&quot;dropping-particle&quot;:&quot;&quot;,&quot;non-dropping-particle&quot;:&quot;&quot;},{&quot;family&quot;:&quot;Beckmann&quot;,&quot;given&quot;:&quot;Michael&quot;,&quot;parse-names&quot;:false,&quot;dropping-particle&quot;:&quot;&quot;,&quot;non-dropping-particle&quot;:&quot;&quot;},{&quot;family&quot;:&quot;Dunnett&quot;,&quot;given&quot;:&quot;Sebastian&quot;,&quot;parse-names&quot;:false,&quot;dropping-particle&quot;:&quot;&quot;,&quot;non-dropping-particle&quot;:&quot;&quot;},{&quot;family&quot;:&quot;Graham&quot;,&quot;given&quot;:&quot;Laura&quot;,&quot;parse-names&quot;:false,&quot;dropping-particle&quot;:&quot;&quot;,&quot;non-dropping-particle&quot;:&quot;&quot;},{&quot;family&quot;:&quot;Holland&quot;,&quot;given&quot;:&quot;Robert A.&quot;,&quot;parse-names&quot;:false,&quot;dropping-particle&quot;:&quot;&quot;,&quot;non-dropping-particle&quot;:&quot;&quot;},{&quot;family&quot;:&quot;Meyfroidt&quot;,&quot;given&quot;:&quot;Patrick&quot;,&quot;parse-names&quot;:false,&quot;dropping-particle&quot;:&quot;&quot;,&quot;non-dropping-particle&quot;:&quot;&quot;},{&quot;family&quot;:&quot;Seppelt&quot;,&quot;given&quot;:&quot;Ralf&quot;,&quot;parse-names&quot;:false,&quot;dropping-particle&quot;:&quot;&quot;,&quot;non-dropping-particle&quot;:&quot;&quot;},{&quot;family&quot;:&quot;Song&quot;,&quot;given&quot;:&quot;Xiao Peng&quot;,&quot;parse-names&quot;:false,&quot;dropping-particle&quot;:&quot;&quot;,&quot;non-dropping-particle&quot;:&quot;&quot;},{&quot;family&quot;:&quot;Spake&quot;,&quot;given&quot;:&quot;Rebecca&quot;,&quot;parse-names&quot;:false,&quot;dropping-particle&quot;:&quot;&quot;,&quot;non-dropping-particle&quot;:&quot;&quot;},{&quot;family&quot;:&quot;Václavík&quot;,&quot;given&quot;:&quot;Tomáš&quot;,&quot;parse-names&quot;:false,&quot;dropping-particle&quot;:&quot;&quot;,&quot;non-dropping-particle&quot;:&quot;&quot;},{&quot;family&quot;:&quot;Verburg&quot;,&quot;given&quot;:&quot;Peter H.&quot;,&quot;parse-names&quot;:false,&quot;dropping-particle&quot;:&quot;&quot;,&quot;non-dropping-particle&quot;:&quot;&quot;}],&quot;container-title&quot;:&quot;One Earth&quot;,&quot;DOI&quot;:&quot;10.1016/j.oneear.2020.09.006&quot;,&quot;ISSN&quot;:&quot;25903322&quot;,&quot;issued&quot;:{&quot;date-parts&quot;:[[2020]]},&quot;page&quot;:&quot;504-514&quot;,&quot;abstract&quot;:&quot;The increasing expansion of cropland is major driver of global carbon emissions and biodiversity loss. However, predicting plausible future global distributions of croplands remains challenging. Here, we show that, in general, existing global data aligned with classical economic theories of expansion explain the current (1992) global extent of cropland reasonably well, but not recent expansion (1992–2015). Deviations from models of cropland extent in 1992 (“frontierness”) can be used to improve global models of recent expansion, most likely as these deviations are a proxy for cropland expansion under frontier conditions where classical economic theories of expansion are less applicable. Frontierness is insensitive to the land cover dataset used and is particularly effective in improving models that include mosaic land cover classes and the largely smallholder-driven frontier expansion occurring in such areas. Our findings have important implications as the frontierness approach offers a straightforward way to improve global land use change models.&quot;,&quot;issue&quot;:&quot;4&quot;,&quot;volume&quot;:&quot;3&quot;},&quot;uris&quot;:[&quot;http://www.mendeley.com/documents/?uuid=ac12338b-532f-423d-be5d-3525c3189cd1&quot;],&quot;isTemporary&quot;:false,&quot;legacyDesktopId&quot;:&quot;ac12338b-532f-423d-be5d-3525c3189cd1&quot;}],&quot;citationTag&quot;:&quot;MENDELEY_CITATION_v3_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&quot;},{&quot;citationID&quot;:&quot;MENDELEY_CITATION_9dbfe3cb-010d-4a6f-b3ca-6af361eb6d55&quot;,&quot;properties&quot;:{&quot;noteIndex&quot;:0},&quot;isEdited&quot;:false,&quot;manualOverride&quot;:{&quot;citeprocText&quot;:&quot;(Liebmann et al., 2012)&quot;,&quot;isManuallyOverridden&quot;:true,&quot;manualOverrideText&quot;:&quot;Liebmann et al. (2012)&quot;},&quot;citationItems&quot;:[{&quot;id&quot;:&quot;1866eccf-bb2e-363e-93a2-90370a149525&quot;,&quot;itemData&quot;:{&quot;type&quot;:&quot;article-journal&quot;,&quot;id&quot;:&quot;1866eccf-bb2e-363e-93a2-90370a149525&quot;,&quot;title&quot;:&quot;Seasonality of African precipitation from 1996 to 2009&quot;,&quot;author&quot;:[{&quot;family&quot;:&quot;Liebmann&quot;,&quot;given&quot;:&quot;Brant&quot;,&quot;parse-names&quot;:false,&quot;dropping-particle&quot;:&quot;&quot;,&quot;non-dropping-particle&quot;:&quot;&quot;},{&quot;family&quot;:&quot;Bladé&quot;,&quot;given&quot;:&quot;Ileana&quot;,&quot;parse-names&quot;:false,&quot;dropping-particle&quot;:&quot;&quot;,&quot;non-dropping-particle&quot;:&quot;&quot;},{&quot;family&quot;:&quot;Kiladis&quot;,&quot;given&quot;:&quot;George N.&quot;,&quot;parse-names&quot;:false,&quot;dropping-particle&quot;:&quot;&quot;,&quot;non-dropping-particle&quot;:&quot;&quot;},{&quot;family&quot;:&quot;Carvalho&quot;,&quot;given&quot;:&quot;Leila M&quot;,&quot;parse-names&quot;:false,&quot;dropping-particle&quot;:&quot;v&quot;,&quot;non-dropping-particle&quot;:&quot;&quot;},{&quot;family&quot;:&quot;Senay&quot;,&quot;given&quot;:&quot;Gabriel B.&quot;,&quot;parse-names&quot;:false,&quot;dropping-particle&quot;:&quot;&quot;,&quot;non-dropping-particle&quot;:&quot;&quot;},{&quot;family&quot;:&quot;Allured&quot;,&quot;given&quot;:&quot;Dave&quot;,&quot;parse-names&quot;:false,&quot;dropping-particle&quot;:&quot;&quot;,&quot;non-dropping-particle&quot;:&quot;&quot;},{&quot;family&quot;:&quot;Leroux&quot;,&quot;given&quot;:&quot;Stephanie&quot;,&quot;parse-names&quot;:false,&quot;dropping-particle&quot;:&quot;&quot;,&quot;non-dropping-particle&quot;:&quot;&quot;},{&quot;family&quot;:&quot;Funk&quot;,&quot;given&quot;:&quot;Chris&quot;,&quot;parse-names&quot;:false,&quot;dropping-particle&quot;:&quot;&quot;,&quot;non-dropping-particle&quot;:&quot;&quot;}],&quot;container-title&quot;:&quot;Journal of Climate&quot;,&quot;DOI&quot;:&quot;10.1175/JCLI-D-11-00157.1&quot;,&quot;ISBN&quot;:&quot;0894-8755&quot;,&quot;ISSN&quot;:&quot;08948755&quot;,&quot;issued&quot;:{&quot;date-parts&quot;:[[2012]]},&quot;page&quot;:&quot;4304-4322&quot;,&quot;abstract&quot;:&quot;A precipitation climatology of Africa is documented using 12 years of satellite-derived daily data from the Global Precipitation Climatology Project (GPCP). The focus is on examining spatial variations in the annual cycle and describing characteristics of the wet season(s) using a consistent, objective, and well-tested methodology. Onset is defined as occurring when daily precipitation consistently exceeds its local annual daily average and ends when precipitation systematically drops below that value. Wet season length, rate, and total are then determined. Much of Africa is characterized by a single summer wet season, with a well-defined onset and end, during which most precipitation falls. Exceptions to the single wet season regime occur mostly near the equator, where two wet periods are usually separated by a period of relatively modest precipitation. Another particularly interesting region is the semiarid to arid eastern Horn of Africa, where there are two short wet seasons separated by nearly dry periods. Chiefly, the summer monsoon spreads poleward from near the equator in both hemispheres, although in southern Africa the wet season progresses northwestward from the southeast coast. Composites relative to onset are constructed for selected points in West Africa and in the eastern Horn of Africa. In each case, onset is often preceded by the arrival of an eastward-propagating precipitation disturbance. Comparisons are made with the satellite-based Tropical Rainfall Measuring Mission (TRMM) and gauge-based Famine Early Warning System (FEWS NET) datasets. GPCP estimates are generally higher than TRMM in the wettest parts of Africa, but the timing of the annual cycle and average onset dates are largely consistent.&quot;,&quot;issue&quot;:&quot;12&quot;,&quot;volume&quot;:&quot;25&quot;},&quot;uris&quot;:[&quot;http://www.mendeley.com/documents/?uuid=1d94734c-2035-46d7-a208-54b9452add4c&quot;],&quot;isTemporary&quot;:false,&quot;legacyDesktopId&quot;:&quot;1d94734c-2035-46d7-a208-54b9452add4c&quot;}],&quot;citationTag&quot;:&quot;MENDELEY_CITATION_v3_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&quot;},{&quot;citationID&quot;:&quot;MENDELEY_CITATION_f04fc927-33e1-4ec5-893b-4582f9ba20e2&quot;,&quot;properties&quot;:{&quot;noteIndex&quot;:0},&quot;isEdited&quot;:false,&quot;manualOverride&quot;:{&quot;citeprocText&quot;:&quot;(Liebmann et al., 2012)&quot;,&quot;isManuallyOverridden&quot;:true,&quot;manualOverrideText&quot;:&quot;Liebmann et al. (2012)&quot;},&quot;citationItems&quot;:[{&quot;id&quot;:&quot;1866eccf-bb2e-363e-93a2-90370a149525&quot;,&quot;itemData&quot;:{&quot;type&quot;:&quot;article-journal&quot;,&quot;id&quot;:&quot;1866eccf-bb2e-363e-93a2-90370a149525&quot;,&quot;title&quot;:&quot;Seasonality of African precipitation from 1996 to 2009&quot;,&quot;author&quot;:[{&quot;family&quot;:&quot;Liebmann&quot;,&quot;given&quot;:&quot;Brant&quot;,&quot;parse-names&quot;:false,&quot;dropping-particle&quot;:&quot;&quot;,&quot;non-dropping-particle&quot;:&quot;&quot;},{&quot;family&quot;:&quot;Bladé&quot;,&quot;given&quot;:&quot;Ileana&quot;,&quot;parse-names&quot;:false,&quot;dropping-particle&quot;:&quot;&quot;,&quot;non-dropping-particle&quot;:&quot;&quot;},{&quot;family&quot;:&quot;Kiladis&quot;,&quot;given&quot;:&quot;George N.&quot;,&quot;parse-names&quot;:false,&quot;dropping-particle&quot;:&quot;&quot;,&quot;non-dropping-particle&quot;:&quot;&quot;},{&quot;family&quot;:&quot;Carvalho&quot;,&quot;given&quot;:&quot;Leila M&quot;,&quot;parse-names&quot;:false,&quot;dropping-particle&quot;:&quot;v&quot;,&quot;non-dropping-particle&quot;:&quot;&quot;},{&quot;family&quot;:&quot;Senay&quot;,&quot;given&quot;:&quot;Gabriel B.&quot;,&quot;parse-names&quot;:false,&quot;dropping-particle&quot;:&quot;&quot;,&quot;non-dropping-particle&quot;:&quot;&quot;},{&quot;family&quot;:&quot;Allured&quot;,&quot;given&quot;:&quot;Dave&quot;,&quot;parse-names&quot;:false,&quot;dropping-particle&quot;:&quot;&quot;,&quot;non-dropping-particle&quot;:&quot;&quot;},{&quot;family&quot;:&quot;Leroux&quot;,&quot;given&quot;:&quot;Stephanie&quot;,&quot;parse-names&quot;:false,&quot;dropping-particle&quot;:&quot;&quot;,&quot;non-dropping-particle&quot;:&quot;&quot;},{&quot;family&quot;:&quot;Funk&quot;,&quot;given&quot;:&quot;Chris&quot;,&quot;parse-names&quot;:false,&quot;dropping-particle&quot;:&quot;&quot;,&quot;non-dropping-particle&quot;:&quot;&quot;}],&quot;container-title&quot;:&quot;Journal of Climate&quot;,&quot;DOI&quot;:&quot;10.1175/JCLI-D-11-00157.1&quot;,&quot;ISBN&quot;:&quot;0894-8755&quot;,&quot;ISSN&quot;:&quot;08948755&quot;,&quot;issued&quot;:{&quot;date-parts&quot;:[[2012]]},&quot;page&quot;:&quot;4304-4322&quot;,&quot;abstract&quot;:&quot;A precipitation climatology of Africa is documented using 12 years of satellite-derived daily data from the Global Precipitation Climatology Project (GPCP). The focus is on examining spatial variations in the annual cycle and describing characteristics of the wet season(s) using a consistent, objective, and well-tested methodology. Onset is defined as occurring when daily precipitation consistently exceeds its local annual daily average and ends when precipitation systematically drops below that value. Wet season length, rate, and total are then determined. Much of Africa is characterized by a single summer wet season, with a well-defined onset and end, during which most precipitation falls. Exceptions to the single wet season regime occur mostly near the equator, where two wet periods are usually separated by a period of relatively modest precipitation. Another particularly interesting region is the semiarid to arid eastern Horn of Africa, where there are two short wet seasons separated by nearly dry periods. Chiefly, the summer monsoon spreads poleward from near the equator in both hemispheres, although in southern Africa the wet season progresses northwestward from the southeast coast. Composites relative to onset are constructed for selected points in West Africa and in the eastern Horn of Africa. In each case, onset is often preceded by the arrival of an eastward-propagating precipitation disturbance. Comparisons are made with the satellite-based Tropical Rainfall Measuring Mission (TRMM) and gauge-based Famine Early Warning System (FEWS NET) datasets. GPCP estimates are generally higher than TRMM in the wettest parts of Africa, but the timing of the annual cycle and average onset dates are largely consistent.&quot;,&quot;issue&quot;:&quot;12&quot;,&quot;volume&quot;:&quot;25&quot;},&quot;uris&quot;:[&quot;http://www.mendeley.com/documents/?uuid=1d94734c-2035-46d7-a208-54b9452add4c&quot;],&quot;isTemporary&quot;:false,&quot;legacyDesktopId&quot;:&quot;1d94734c-2035-46d7-a208-54b9452add4c&quot;}],&quot;citationTag&quot;:&quot;MENDELEY_CITATION_v3_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&quot;},{&quot;citationID&quot;:&quot;MENDELEY_CITATION_58be1d3d-eb3a-4fb6-85c9-db6dcf2a2b33&quot;,&quot;properties&quot;:{&quot;noteIndex&quot;:0},&quot;isEdited&quot;:false,&quot;manualOverride&quot;:{&quot;citeprocText&quot;:&quot;(Dunning et al., 2016)&quot;,&quot;isManuallyOverridden&quot;:false,&quot;manualOverrideText&quot;:&quot;&quot;},&quot;citationItems&quot;:[{&quot;id&quot;:&quot;05a70f5e-b3ea-3eb3-926f-8494d5c07179&quot;,&quot;itemData&quot;:{&quot;type&quot;:&quot;article-journal&quot;,&quot;id&quot;:&quot;05a70f5e-b3ea-3eb3-926f-8494d5c07179&quot;,&quot;title&quot;:&quot;The onset and cessation of seasonal rainfall over Africa&quot;,&quot;author&quot;:[{&quot;family&quot;:&quot;Dunning&quot;,&quot;given&quot;:&quot;Caroline M.&quot;,&quot;parse-names&quot;:false,&quot;dropping-particle&quot;:&quot;&quot;,&quot;non-dropping-particle&quot;:&quot;&quot;},{&quot;family&quot;:&quot;Black&quot;,&quot;given&quot;:&quot;Emily C.L.&quot;,&quot;parse-names&quot;:false,&quot;dropping-particle&quot;:&quot;&quot;,&quot;non-dropping-particle&quot;:&quot;&quot;},{&quot;family&quot;:&quot;Allan&quot;,&quot;given&quot;:&quot;Richard P.&quot;,&quot;parse-names&quot;:false,&quot;dropping-particle&quot;:&quot;&quot;,&quot;non-dropping-particle&quot;:&quot;&quot;}],&quot;container-title&quot;:&quot;Journal of Geophysical Research&quot;,&quot;DOI&quot;:&quot;10.1002/2016JD025428&quot;,&quot;ISSN&quot;:&quot;21562202&quot;,&quot;issued&quot;:{&quot;date-parts&quot;:[[2016]]},&quot;page&quot;:&quot;11405-11424&quot;,&quot;abstract&quot;:&quot;©2016. The Authors.Variation in the seasonal cycle of African rainfall is of key importance for agriculture. Here an objective method of determining the timing of onset and cessation is, for the first time, extended to the whole of Africa. The method is applied to five observational data sets and the ERA-Interim reanalysis. Compatibility with known physical drivers of African rainfall, consistency with indigenous methods, and generally strong agreement between satellite-based rainfall data sets confirm that the method is capturing the correct seasonal progression of African rainfall. The biannual rainfall regime is correctly identified over the coastal region of Ghana and the Ivory Coast. However, the ERA-Interim reanalysis exhibits timing biases over areas with two rainy seasons, and both ERA-Interim and the ARCv2 observational data set exhibit some inconsistent deviations over West Africa. The method can be used to analyze both seasonal-interannual variability and long-term change. Over East Africa, we find that failure of the rains and subsequent humanitarian disaster is associated with shorter as well as weaker rainy seasons, e.g., on average the long rains were 11 days shorter in 2011. Cessation of the short rains over this region is 7 days later in El Niño and 5 days earlier in La Niña years with only a small change in onset date. The methodology described in this paper is applicable to multiple data sets and to large regions, including those that experience multiple rainy seasons. As such, it provides a means for investigating variability and change in the seasonal cycle over the whole of Africa.&quot;,&quot;issue&quot;:&quot;19&quot;,&quot;volume&quot;:&quot;121&quot;},&quot;uris&quot;:[&quot;http://www.mendeley.com/documents/?uuid=d406fb05-9a1e-4da2-92ee-38a001706c00&quot;],&quot;isTemporary&quot;:false,&quot;legacyDesktopId&quot;:&quot;d406fb05-9a1e-4da2-92ee-38a001706c00&quot;}],&quot;citationTag&quot;:&quot;MENDELEY_CITATION_v3_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&quot;},{&quot;citationID&quot;:&quot;MENDELEY_CITATION_81b2bd2c-d7e2-4aa2-952e-2d813d72bfd4&quot;,&quot;properties&quot;:{&quot;noteIndex&quot;:0},&quot;isEdited&quot;:false,&quot;manualOverride&quot;:{&quot;citeprocText&quot;:&quot;(Zuur et al., 2010)&quot;,&quot;isManuallyOverridden&quot;:false,&quot;manualOverrideText&quot;:&quot;&quot;},&quot;citationItems&quot;:[{&quot;id&quot;:&quot;40cf1016-c3c0-34d8-9b35-96d18e75c24b&quot;,&quot;itemData&quot;:{&quot;type&quot;:&quot;article-journal&quot;,&quot;id&quot;:&quot;40cf1016-c3c0-34d8-9b35-96d18e75c24b&quot;,&quot;title&quot;:&quot;A protocol for data exploration to avoid common statistical problems&quot;,&quot;author&quot;:[{&quot;family&quot;:&quot;Zuur&quot;,&quot;given&quot;:&quot;Alain F.&quot;,&quot;parse-names&quot;:false,&quot;dropping-particle&quot;:&quot;&quot;,&quot;non-dropping-particle&quot;:&quot;&quot;},{&quot;family&quot;:&quot;Ieno&quot;,&quot;given&quot;:&quot;Elena N.&quot;,&quot;parse-names&quot;:false,&quot;dropping-particle&quot;:&quot;&quot;,&quot;non-dropping-particle&quot;:&quot;&quot;},{&quot;family&quot;:&quot;Elphick&quot;,&quot;given&quot;:&quot;Chris S.&quot;,&quot;parse-names&quot;:false,&quot;dropping-particle&quot;:&quot;&quot;,&quot;non-dropping-particle&quot;:&quot;&quot;}],&quot;container-title&quot;:&quot;Methods in Ecology and Evolution&quot;,&quot;DOI&quot;:&quot;10.1111/j.2041-210x.2009.00001.x&quot;,&quot;issued&quot;:{&quot;date-parts&quot;:[[2010]]},&quot;page&quot;:&quot;3-14&quot;,&quot;abstract&quot;:&quot;1. While teaching statistics to ecologists, the lead authors of this paper have noticed common statistical problems. If a random sample of their work (including scientific papers) produced before doing these courses were selected, half would probably contain violations of the underlying assumptions of the statistical techniques employed. 2. Some violations have little impact on the results or ecological conclusions; yet others increase type I or type II errors, potentially resulting in wrong ecological conclusions. Most of these violations can be avoided by applying better data exploration. These problems are especially troublesome in applied ecology, where management and policy decisions are often at stake. 3. Here, we provide a protocol for data exploration; discuss current tools to detect outliers, heterogeneity of variance, collinearity, dependence of observations, problems with interactions, double zeros in multivariate analysis, zero inflation in generalized linear modelling, and the correct type of relationships between dependent and independent variables; and provide advice on how to address these problems when they arise. We also address misconceptions about normality, and provide advice on data transformations. 4. Data exploration avoids type I and type II errors, among other problems, thereby reducing the chance of making wrong ecological conclusions and poor recommendations. It is therefore essential for good quality management and policy based on statistical analyses.&quot;,&quot;issue&quot;:&quot;1&quot;,&quot;volume&quot;:&quot;1&quot;},&quot;uris&quot;:[&quot;http://www.mendeley.com/documents/?uuid=93abf26e-692d-44b5-9256-2961aab9aac2&quot;],&quot;isTemporary&quot;:false,&quot;legacyDesktopId&quot;:&quot;93abf26e-692d-44b5-9256-2961aab9aac2&quot;}],&quot;citationTag&quot;:&quot;MENDELEY_CITATION_v3_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&quot;},{&quot;citationID&quot;:&quot;MENDELEY_CITATION_436d0856-1fe4-438c-b4a0-e44e53b7f756&quot;,&quot;properties&quot;:{&quot;noteIndex&quot;:0},&quot;isEdited&quot;:false,&quot;manualOverride&quot;:{&quot;citeprocText&quot;:&quot;(Dormann et al., 2013)&quot;,&quot;isManuallyOverridden&quot;:false,&quot;manualOverrideText&quot;:&quot;&quot;},&quot;citationItems&quot;:[{&quot;id&quot;:&quot;bf78ed71-b6bf-3813-912c-fc407550ce5f&quot;,&quot;itemData&quot;:{&quot;type&quot;:&quot;article-journal&quot;,&quot;id&quot;:&quot;bf78ed71-b6bf-3813-912c-fc407550ce5f&quot;,&quot;title&quot;:&quot;Collinearity: A review of methods to deal with it and a simulation study evaluating their performance&quot;,&quot;author&quot;:[{&quot;family&quot;:&quot;Dormann&quot;,&quot;given&quot;:&quot;Carsten F.&quot;,&quot;parse-names&quot;:false,&quot;dropping-particle&quot;:&quot;&quot;,&quot;non-dropping-particle&quot;:&quot;&quot;},{&quot;family&quot;:&quot;Elith&quot;,&quot;given&quot;:&quot;Jane&quot;,&quot;parse-names&quot;:false,&quot;dropping-particle&quot;:&quot;&quot;,&quot;non-dropping-particle&quot;:&quot;&quot;},{&quot;family&quot;:&quot;Bacher&quot;,&quot;given&quot;:&quot;Sven&quot;,&quot;parse-names&quot;:false,&quot;dropping-particle&quot;:&quot;&quot;,&quot;non-dropping-particle&quot;:&quot;&quot;},{&quot;family&quot;:&quot;Buchmann&quot;,&quot;given&quot;:&quot;Carsten&quot;,&quot;parse-names&quot;:false,&quot;dropping-particle&quot;:&quot;&quot;,&quot;non-dropping-particle&quot;:&quot;&quot;},{&quot;family&quot;:&quot;Carl&quot;,&quot;given&quot;:&quot;Gudrun&quot;,&quot;parse-names&quot;:false,&quot;dropping-particle&quot;:&quot;&quot;,&quot;non-dropping-particle&quot;:&quot;&quot;},{&quot;family&quot;:&quot;Carré&quot;,&quot;given&quot;:&quot;Gabriel&quot;,&quot;parse-names&quot;:false,&quot;dropping-particle&quot;:&quot;&quot;,&quot;non-dropping-particle&quot;:&quot;&quot;},{&quot;family&quot;:&quot;Marquéz&quot;,&quot;given&quot;:&quot;Jaime R.García&quot;,&quot;parse-names&quot;:false,&quot;dropping-particle&quot;:&quot;&quot;,&quot;non-dropping-particle&quot;:&quot;&quot;},{&quot;family&quot;:&quot;Gruber&quot;,&quot;given&quot;:&quot;Bernd&quot;,&quot;parse-names&quot;:false,&quot;dropping-particle&quot;:&quot;&quot;,&quot;non-dropping-particle&quot;:&quot;&quot;},{&quot;family&quot;:&quot;Lafourcade&quot;,&quot;given&quot;:&quot;Bruno&quot;,&quot;parse-names&quot;:false,&quot;dropping-particle&quot;:&quot;&quot;,&quot;non-dropping-particle&quot;:&quot;&quot;},{&quot;family&quot;:&quot;Leitão&quot;,&quot;given&quot;:&quot;Pedro J.&quot;,&quot;parse-names&quot;:false,&quot;dropping-particle&quot;:&quot;&quot;,&quot;non-dropping-particle&quot;:&quot;&quot;},{&quot;family&quot;:&quot;Münkemüller&quot;,&quot;given&quot;:&quot;Tamara&quot;,&quot;parse-names&quot;:false,&quot;dropping-particle&quot;:&quot;&quot;,&quot;non-dropping-particle&quot;:&quot;&quot;},{&quot;family&quot;:&quot;Mcclean&quot;,&quot;given&quot;:&quot;Colin&quot;,&quot;parse-names&quot;:false,&quot;dropping-particle&quot;:&quot;&quot;,&quot;non-dropping-particle&quot;:&quot;&quot;},{&quot;family&quot;:&quot;Osborne&quot;,&quot;given&quot;:&quot;Patrick E.&quot;,&quot;parse-names&quot;:false,&quot;dropping-particle&quot;:&quot;&quot;,&quot;non-dropping-particle&quot;:&quot;&quot;},{&quot;family&quot;:&quot;Reineking&quot;,&quot;given&quot;:&quot;Björn&quot;,&quot;parse-names&quot;:false,&quot;dropping-particle&quot;:&quot;&quot;,&quot;non-dropping-particle&quot;:&quot;&quot;},{&quot;family&quot;:&quot;Schröder&quot;,&quot;given&quot;:&quot;Boris&quot;,&quot;parse-names&quot;:false,&quot;dropping-particle&quot;:&quot;&quot;,&quot;non-dropping-particle&quot;:&quot;&quot;},{&quot;family&quot;:&quot;Skidmore&quot;,&quot;given&quot;:&quot;Andrew K.&quot;,&quot;parse-names&quot;:false,&quot;dropping-particle&quot;:&quot;&quot;,&quot;non-dropping-particle&quot;:&quot;&quot;},{&quot;family&quot;:&quot;Zurell&quot;,&quot;given&quot;:&quot;Damaris&quot;,&quot;parse-names&quot;:false,&quot;dropping-particle&quot;:&quot;&quot;,&quot;non-dropping-particle&quot;:&quot;&quot;},{&quot;family&quot;:&quot;Lautenbach&quot;,&quot;given&quot;:&quot;Sven&quot;,&quot;parse-names&quot;:false,&quot;dropping-particle&quot;:&quot;&quot;,&quot;non-dropping-particle&quot;:&quot;&quot;}],&quot;container-title&quot;:&quot;Ecography&quot;,&quot;DOI&quot;:&quot;10.1111/j.1600-0587.2012.07348.x&quot;,&quot;ISSN&quot;:&quot;16000587&quot;,&quot;issued&quot;:{&quot;date-parts&quot;:[[2013]]},&quot;page&quot;:&quot;27-46&quot;,&quot;abstract&quot;:&quot;Collinearity refers to the non independence of predictor variables, usually in a regression-type analysis. It is a common feature of any descriptive ecological data set and can be a problem for parameter estimation because it inflates the variance of regression parameters and hence potentially leads to the wrong identification of relevant predictors in a statistical model. Collinearity is a severe problem when a model is trained on data from one region or time, and predicted to another with a different or unknown structure of collinearity. To demonstrate the reach of the problem of collinearity in ecology, we show how relationships among predictors differ between biomes, change over spatial scales and through time. Across disciplines, different approaches to addressing collinearity problems have been developed, ranging from clustering of predictors, threshold-based pre-selection, through latent variable methods, to shrinkage and regularisation. Using simulated data with five predictor-response relationships of increasing complexity and eight levels of collinearity we compared ways to address collinearity with standard multiple regression and machine-learning approaches. We assessed the performance of each approach by testing its impact on prediction to new data. In the extreme, we tested whether the methods were able to identify the true underlying relationship in a training dataset with strong collinearity by evaluating its performance on a test dataset without any collinearity. We found that methods specifically designed for collinearity, such as latent variable methods and tree based models, did not outperform the traditional GLM and threshold-based pre-selection. Our results highlight the value of GLM in combination with penalised methods (particularly ridge) and threshold-based pre-selection when omitted variables are considered in the final interpretation. However, all approaches tested yielded degraded predictions under change in collinearity structure and the 'folk lore'-thresholds of correlation coefficients between predictor variables of |r| &gt;0.7 was an appropriate indicator for when collinearity begins to severely distort model estimation and subsequent prediction. The use of ecological understanding of the system in pre-analysis variable selection and the choice of the least sensitive statistical approaches reduce the problems of collinearity, but cannot ultimately solve them. © 2012 The Authors. Ecography © 2012 Nordic Society Oikos.&quot;,&quot;issue&quot;:&quot;1&quot;,&quot;volume&quot;:&quot;36&quot;},&quot;uris&quot;:[&quot;http://www.mendeley.com/documents/?uuid=5c26378d-1a5e-451e-a07e-f19c54ff9820&quot;],&quot;isTemporary&quot;:false,&quot;legacyDesktopId&quot;:&quot;5c26378d-1a5e-451e-a07e-f19c54ff9820&quot;}],&quot;citationTag&quot;:&quot;MENDELEY_CITATION_v3_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&quot;},{&quot;citationID&quot;:&quot;MENDELEY_CITATION_4c631439-5244-4e29-ba5c-40e2914c08a8&quot;,&quot;properties&quot;:{&quot;noteIndex&quot;:0},&quot;isEdited&quot;:false,&quot;manualOverride&quot;:{&quot;citeprocText&quot;:&quot;(Lefcheck, 2016)&quot;,&quot;isManuallyOverridden&quot;:false,&quot;manualOverrideText&quot;:&quot;&quot;},&quot;citationItems&quot;:[{&quot;id&quot;:&quot;867e55af-bbc1-31dd-aede-8addfd3b1fc0&quot;,&quot;itemData&quot;:{&quot;type&quot;:&quot;article-journal&quot;,&quot;id&quot;:&quot;867e55af-bbc1-31dd-aede-8addfd3b1fc0&quot;,&quot;title&quot;:&quot;piecewiseSEM: Piecewise structural equation modelling in r for ecology, evolution, and systematics&quot;,&quot;author&quot;:[{&quot;family&quot;:&quot;Lefcheck&quot;,&quot;given&quot;:&quot;Jonathan S.&quot;,&quot;parse-names&quot;:false,&quot;dropping-particle&quot;:&quot;&quot;,&quot;non-dropping-particle&quot;:&quot;&quot;}],&quot;container-title&quot;:&quot;Methods in Ecology and Evolution&quot;,&quot;DOI&quot;:&quot;10.1111/2041-210X.12512&quot;,&quot;ISSN&quot;:&quot;2041210X&quot;,&quot;issued&quot;:{&quot;date-parts&quot;:[[2016]]},&quot;page&quot;:&quot;573-579&quot;,&quot;abstract&quot;:&quot;Ecologists and evolutionary biologists rely on an increasingly sophisticated set of statistical tools to describe complex natural systems. One such tool that has gained significant traction in the biological sciences is structural equation models (SEM), a form of path analysis that resolves complex multivariate relationships among a suite of interrelated variables. Evaluation of SEMs has historically relied on covariances among variables, rather than the values of the data points themselves. While this approach permits a wide variety of model forms, it limits the incorporation of detailed specifications. Recent developments have allowed for the simultaneous implementation of non-normal distributions, random effects and different correlation structures using local estimation, but this process is not yet automated and consequently, evaluation can be prohibitive with complex models. Here, I present a fully documented, open-source package piecewiseSEM, a practical implementation of confirmatory path analysis for the r programming language. The package extends this method to all current (generalized) linear, (phylogenetic) least-square, and mixed effects models, relying on familiar r syntax. I also provide two worked examples: one involving random effects and temporal autocorrelation, and a second involving phylogenetically independent contrasts. My goal is to provide a user-friendly and tractable implementation of SEM that also reflects the ecological and methodological processes generating data.&quot;,&quot;issue&quot;:&quot;5&quot;,&quot;volume&quot;:&quot;7&quot;},&quot;uris&quot;:[&quot;http://www.mendeley.com/documents/?uuid=6b49026f-3528-470e-909c-c15b4d240187&quot;],&quot;isTemporary&quot;:false,&quot;legacyDesktopId&quot;:&quot;6b49026f-3528-470e-909c-c15b4d240187&quot;}],&quot;citationTag&quot;:&quot;MENDELEY_CITATION_v3_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&quot;},{&quot;citationID&quot;:&quot;MENDELEY_CITATION_b6483edf-713c-4416-bb9e-41b35f1ddc16&quot;,&quot;properties&quot;:{&quot;noteIndex&quot;:0},&quot;isEdited&quot;:false,&quot;manualOverride&quot;:{&quot;citeprocText&quot;:&quot;(Fan et al., 2016)&quot;,&quot;isManuallyOverridden&quot;:false,&quot;manualOverrideText&quot;:&quot;&quot;},&quot;citationItems&quot;:[{&quot;id&quot;:&quot;a2f39dc9-7235-366f-b996-c141209de63c&quot;,&quot;itemData&quot;:{&quot;type&quot;:&quot;article-journal&quot;,&quot;id&quot;:&quot;a2f39dc9-7235-366f-b996-c141209de63c&quot;,&quot;title&quot;:&quot;Applications of structural equation modeling (SEM) in ecological studies: an updated review&quot;,&quot;author&quot;:[{&quot;family&quot;:&quot;Fan&quot;,&quot;given&quot;:&quot;Yi&quot;,&quot;parse-names&quot;:false,&quot;dropping-particle&quot;:&quot;&quot;,&quot;non-dropping-particle&quot;:&quot;&quot;},{&quot;family&quot;:&quot;Chen&quot;,&quot;given&quot;:&quot;Jiquan&quot;,&quot;parse-names&quot;:false,&quot;dropping-particle&quot;:&quot;&quot;,&quot;non-dropping-particle&quot;:&quot;&quot;},{&quot;family&quot;:&quot;Shirkey&quot;,&quot;given&quot;:&quot;Gabriela&quot;,&quot;parse-names&quot;:false,&quot;dropping-particle&quot;:&quot;&quot;,&quot;non-dropping-particle&quot;:&quot;&quot;},{&quot;family&quot;:&quot;John&quot;,&quot;given&quot;:&quot;Ranjeet&quot;,&quot;parse-names&quot;:false,&quot;dropping-particle&quot;:&quot;&quot;,&quot;non-dropping-particle&quot;:&quot;&quot;},{&quot;family&quot;:&quot;Wu&quot;,&quot;given&quot;:&quot;Susie R.&quot;,&quot;parse-names&quot;:false,&quot;dropping-particle&quot;:&quot;&quot;,&quot;non-dropping-particle&quot;:&quot;&quot;},{&quot;family&quot;:&quot;Park&quot;,&quot;given&quot;:&quot;Hogeun&quot;,&quot;parse-names&quot;:false,&quot;dropping-particle&quot;:&quot;&quot;,&quot;non-dropping-particle&quot;:&quot;&quot;},{&quot;family&quot;:&quot;Shao&quot;,&quot;given&quot;:&quot;Changliang&quot;,&quot;parse-names&quot;:false,&quot;dropping-particle&quot;:&quot;&quot;,&quot;non-dropping-particle&quot;:&quot;&quot;}],&quot;container-title&quot;:&quot;Ecological Processes&quot;,&quot;DOI&quot;:&quot;10.1186/s13717-016-0063-3&quot;,&quot;ISSN&quot;:&quot;21921709&quot;,&quot;URL&quot;:&quot;http://dx.doi.org/10.1186/s13717-016-0063-3&quot;,&quot;issued&quot;:{&quot;date-parts&quot;:[[2016]]},&quot;abstract&quot;:&quot;Aims: This review was developed to introduce the essential components and variants of structural equation modeling (SEM), synthesize the common issues in SEM applications, and share our views on SEM’s future in ecological research. Methods: We searched the Web of Science on SEM applications in ecological studies from 1999 through 2016 and summarized the potential of SEMs, with a special focus on unexplored uses in ecology. We also analyzed and discussed the common issues with SEM applications in previous publications and presented our view for its future applications. Results: We searched and found 146 relevant publications on SEM applications in ecological studies. We found that five SEM variants had not commenly been applied in ecology, including the latent growth curve model, Bayesian SEM, partial least square SEM, hierarchical SEM, and variable/model selection. We identified ten common issues in SEM applications including strength of causal assumption, specification of feedback loops, selection of models and variables, identification of models, methods of estimation, explanation of latent variables, selection of fit indices, report of results, estimation of sample size, and the fit of model. Conclusions: In previous ecological studies, measurements of latent variables, explanations of model parameters, and reports of key statistics were commonly overlooked, while several advanced uses of SEM had been ignored overall. With the increasing availability of data, the use of SEM holds immense potential for ecologists in the future.&quot;,&quot;publisher&quot;:&quot;Ecological Processes&quot;,&quot;issue&quot;:&quot;1&quot;,&quot;volume&quot;:&quot;5&quot;},&quot;uris&quot;:[&quot;http://www.mendeley.com/documents/?uuid=f60da101-cc47-4c9d-9646-8d0c47f46644&quot;],&quot;isTemporary&quot;:false,&quot;legacyDesktopId&quot;:&quot;f60da101-cc47-4c9d-9646-8d0c47f46644&quot;}],&quot;citationTag&quot;:&quot;MENDELEY_CITATION_v3_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&quot;},{&quot;citationID&quot;:&quot;MENDELEY_CITATION_5875356e-2d1b-45ff-aee1-f07f3d4e5886&quot;,&quot;properties&quot;:{&quot;noteIndex&quot;:0},&quot;isEdited&quot;:false,&quot;manualOverride&quot;:{&quot;citeprocText&quot;:&quot;(Lehmann et al., 2014)&quot;,&quot;isManuallyOverridden&quot;:false,&quot;manualOverrideText&quot;:&quot;&quot;},&quot;citationItems&quot;:[{&quot;id&quot;:&quot;72b2062e-9e07-3ef3-a72c-a1c32e44ae8a&quot;,&quot;itemData&quot;:{&quot;type&quot;:&quot;article-journal&quot;,&quot;id&quot;:&quot;72b2062e-9e07-3ef3-a72c-a1c32e44ae8a&quot;,&quot;title&quot;:&quot;Savanna Vegetation-Fire-Climate Relationships Differ Among Continents&quot;,&quot;author&quot;:[{&quot;family&quot;:&quot;Lehmann&quot;,&quot;given&quot;:&quot;C. E. R.&quot;,&quot;parse-names&quot;:false,&quot;dropping-particle&quot;:&quot;&quot;,&quot;non-dropping-particle&quot;:&quot;&quot;},{&quot;family&quot;:&quot;Anderson&quot;,&quot;given&quot;:&quot;T. M.&quot;,&quot;parse-names&quot;:false,&quot;dropping-particle&quot;:&quot;&quot;,&quot;non-dropping-particle&quot;:&quot;&quot;},{&quot;family&quot;:&quot;Sankaran&quot;,&quot;given&quot;:&quot;M.&quot;,&quot;parse-names&quot;:false,&quot;dropping-particle&quot;:&quot;&quot;,&quot;non-dropping-particle&quot;:&quot;&quot;},{&quot;family&quot;:&quot;Higgins&quot;,&quot;given&quot;:&quot;S. I.&quot;,&quot;parse-names&quot;:false,&quot;dropping-particle&quot;:&quot;&quot;,&quot;non-dropping-particle&quot;:&quot;&quot;},{&quot;family&quot;:&quot;Archibald&quot;,&quot;given&quot;:&quot;S.&quot;,&quot;parse-names&quot;:false,&quot;dropping-particle&quot;:&quot;&quot;,&quot;non-dropping-particle&quot;:&quot;&quot;},{&quot;family&quot;:&quot;Hoffmann&quot;,&quot;given&quot;:&quot;W. A.&quot;,&quot;parse-names&quot;:false,&quot;dropping-particle&quot;:&quot;&quot;,&quot;non-dropping-particle&quot;:&quot;&quot;},{&quot;family&quot;:&quot;Hanan&quot;,&quot;given&quot;:&quot;N. P.&quot;,&quot;parse-names&quot;:false,&quot;dropping-particle&quot;:&quot;&quot;,&quot;non-dropping-particle&quot;:&quot;&quot;},{&quot;family&quot;:&quot;Williams&quot;,&quot;given&quot;:&quot;R. J.&quot;,&quot;parse-names&quot;:false,&quot;dropping-particle&quot;:&quot;&quot;,&quot;non-dropping-particle&quot;:&quot;&quot;},{&quot;family&quot;:&quot;Fensham&quot;,&quot;given&quot;:&quot;R. J.&quot;,&quot;parse-names&quot;:false,&quot;dropping-particle&quot;:&quot;&quot;,&quot;non-dropping-particle&quot;:&quot;&quot;},{&quot;family&quot;:&quot;Felfili&quot;,&quot;given&quot;:&quot;J.&quot;,&quot;parse-names&quot;:false,&quot;dropping-particle&quot;:&quot;&quot;,&quot;non-dropping-particle&quot;:&quot;&quot;},{&quot;family&quot;:&quot;Hutley&quot;,&quot;given&quot;:&quot;L. B.&quot;,&quot;parse-names&quot;:false,&quot;dropping-particle&quot;:&quot;&quot;,&quot;non-dropping-particle&quot;:&quot;&quot;},{&quot;family&quot;:&quot;Ratnam&quot;,&quot;given&quot;:&quot;J.&quot;,&quot;parse-names&quot;:false,&quot;dropping-particle&quot;:&quot;&quot;,&quot;non-dropping-particle&quot;:&quot;&quot;},{&quot;family&quot;:&quot;San Jose&quot;,&quot;given&quot;:&quot;J.&quot;,&quot;parse-names&quot;:false,&quot;dropping-particle&quot;:&quot;&quot;,&quot;non-dropping-particle&quot;:&quot;&quot;},{&quot;family&quot;:&quot;Montes&quot;,&quot;given&quot;:&quot;R.&quot;,&quot;parse-names&quot;:false,&quot;dropping-particle&quot;:&quot;&quot;,&quot;non-dropping-particle&quot;:&quot;&quot;},{&quot;family&quot;:&quot;Franklin&quot;,&quot;given&quot;:&quot;D.&quot;,&quot;parse-names&quot;:false,&quot;dropping-particle&quot;:&quot;&quot;,&quot;non-dropping-particle&quot;:&quot;&quot;},{&quot;family&quot;:&quot;Russell-Smith&quot;,&quot;given&quot;:&quot;J.&quot;,&quot;parse-names&quot;:false,&quot;dropping-particle&quot;:&quot;&quot;,&quot;non-dropping-particle&quot;:&quot;&quot;},{&quot;family&quot;:&quot;Ryan&quot;,&quot;given&quot;:&quot;C. M.&quot;,&quot;parse-names&quot;:false,&quot;dropping-particle&quot;:&quot;&quot;,&quot;non-dropping-particle&quot;:&quot;&quot;},{&quot;family&quot;:&quot;Durigan&quot;,&quot;given&quot;:&quot;G.&quot;,&quot;parse-names&quot;:false,&quot;dropping-particle&quot;:&quot;&quot;,&quot;non-dropping-particle&quot;:&quot;&quot;},{&quot;family&quot;:&quot;Hiernaux&quot;,&quot;given&quot;:&quot;P.&quot;,&quot;parse-names&quot;:false,&quot;dropping-particle&quot;:&quot;&quot;,&quot;non-dropping-particle&quot;:&quot;&quot;},{&quot;family&quot;:&quot;Haidar&quot;,&quot;given&quot;:&quot;R.&quot;,&quot;parse-names&quot;:false,&quot;dropping-particle&quot;:&quot;&quot;,&quot;non-dropping-particle&quot;:&quot;&quot;},{&quot;family&quot;:&quot;Bowman&quot;,&quot;given&quot;:&quot;D. M. J. S.&quot;,&quot;parse-names&quot;:false,&quot;dropping-particle&quot;:&quot;&quot;,&quot;non-dropping-particle&quot;:&quot;&quot;},{&quot;family&quot;:&quot;Bond&quot;,&quot;given&quot;:&quot;W. J.&quot;,&quot;parse-names&quot;:false,&quot;dropping-particle&quot;:&quot;&quot;,&quot;non-dropping-particle&quot;:&quot;&quot;}],&quot;container-title&quot;:&quot;Science&quot;,&quot;DOI&quot;:&quot;10.1126/science.1247355&quot;,&quot;ISBN&quot;:&quot;0036-8075&quot;,&quot;ISSN&quot;:&quot;0036-8075&quot;,&quot;PMID&quot;:&quot;24482480&quot;,&quot;URL&quot;:&quot;http://www.sciencemag.org/cgi/doi/10.1126/science.1247355&quot;,&quot;issued&quot;:{&quot;date-parts&quot;:[[2014]]},&quot;page&quot;:&quot;548-552&quot;,&quot;abstract&quot;:&quot;Ecologists have long sought to understand the factors controlling the structure of savanna vegetation. Using data from 2154 sites in savannas across Africa, Australia, and South America, we found that increasing moisture availability drives increases in fire and tree basal area, whereas fire reduces tree basal area. However, among continents, the magnitude of these effects varied substantially, so that a single model cannot adequately represent savanna woody biomass across these regions. Historical and environmental differences drive the regional variation in the functional relationships between woody vegetation, fire, and climate. These same differences will determine the regional responses of vegetation to future climates, with implications for global carbon stocks.&quot;,&quot;issue&quot;:&quot;6170&quot;,&quot;volume&quot;:&quot;343&quot;},&quot;uris&quot;:[&quot;http://www.mendeley.com/documents/?uuid=0b65d423-07e1-40f3-957d-7ce1c2dc6f03&quot;],&quot;isTemporary&quot;:false,&quot;legacyDesktopId&quot;:&quot;0b65d423-07e1-40f3-957d-7ce1c2dc6f03&quot;}],&quot;citationTag&quot;:&quot;MENDELEY_CITATION_v3_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&quot;},{&quot;citationID&quot;:&quot;MENDELEY_CITATION_259a60d0-acb2-4267-b327-94fa523bb075&quot;,&quot;properties&quot;:{&quot;noteIndex&quot;:0},&quot;isEdited&quot;:false,&quot;manualOverride&quot;:{&quot;isManuallyOverridden&quot;:false,&quot;citeprocText&quot;:&quot;(Tredennick et al., 2021)&quot;,&quot;manualOverrideText&quot;:&quot;&quot;},&quot;citationItems&quot;:[{&quot;id&quot;:&quot;ed964e95-5d17-3771-82dd-253d087c5c43&quot;,&quot;itemData&quot;:{&quot;type&quot;:&quot;article-journal&quot;,&quot;id&quot;:&quot;ed964e95-5d17-3771-82dd-253d087c5c43&quot;,&quot;title&quot;:&quot;A practical guide to selecting models for exploration, inference, and prediction in ecology&quot;,&quot;author&quot;:[{&quot;family&quot;:&quot;Tredennick&quot;,&quot;given&quot;:&quot;Andrew T.&quot;,&quot;parse-names&quot;:false,&quot;dropping-particle&quot;:&quot;&quot;,&quot;non-dropping-particle&quot;:&quot;&quot;},{&quot;family&quot;:&quot;Hooker&quot;,&quot;given&quot;:&quot;Giles&quot;,&quot;parse-names&quot;:false,&quot;dropping-particle&quot;:&quot;&quot;,&quot;non-dropping-particle&quot;:&quot;&quot;},{&quot;family&quot;:&quot;Ellner&quot;,&quot;given&quot;:&quot;Stephen P.&quot;,&quot;parse-names&quot;:false,&quot;dropping-particle&quot;:&quot;&quot;,&quot;non-dropping-particle&quot;:&quot;&quot;},{&quot;family&quot;:&quot;Adler&quot;,&quot;given&quot;:&quot;Peter B.&quot;,&quot;parse-names&quot;:false,&quot;dropping-particle&quot;:&quot;&quot;,&quot;non-dropping-particle&quot;:&quot;&quot;}],&quot;container-title&quot;:&quot;Ecology&quot;,&quot;DOI&quot;:&quot;10.1002/ecy.3336&quot;,&quot;ISSN&quot;:&quot;19399170&quot;,&quot;PMID&quot;:&quot;33710619&quot;,&quot;issued&quot;:{&quot;date-parts&quot;:[[2021,6,1]]},&quot;abstract&quot;:&quot;Selecting among competing statistical models is a core challenge in science. However, the many possible approaches and techniques for model selection, and the conflicting recommendations for their use, can be confusing. We contend that much confusion surrounding statistical model selection results from failing to first clearly specify the purpose of the analysis. We argue that there are three distinct goals for statistical modeling in ecology: data exploration, inference, and prediction. Once the modeling goal is clearly articulated, an appropriate model selection procedure is easier to identify. We review model selection approaches and highlight their strengths and weaknesses relative to each of the three modeling goals. We then present examples of modeling for exploration, inference, and prediction using a time series of butterfly population counts. These show how a model selection approach flows naturally from the modeling goal, leading to different models selected for different purposes, even with exactly the same data set. This review illustrates best practices for ecologists and should serve as a reminder that statistical recipes cannot substitute for critical thinking or for the use of independent data to test hypotheses and validate predictions.&quot;,&quot;publisher&quot;:&quot;Ecological Society of America&quot;,&quot;issue&quot;:&quot;6&quot;,&quot;volume&quot;:&quot;102&quot;},&quot;isTemporary&quot;:false}],&quot;citationTag&quot;:&quot;MENDELEY_CITATION_v3_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&quot;},{&quot;citationID&quot;:&quot;MENDELEY_CITATION_353770df-7d2f-46d5-9522-9aa0d1ca8989&quot;,&quot;properties&quot;:{&quot;noteIndex&quot;:0},&quot;isEdited&quot;:false,&quot;manualOverride&quot;:{&quot;citeprocText&quot;:&quot;(Lefcheck et al., 2020)&quot;,&quot;isManuallyOverridden&quot;:false,&quot;manualOverrideText&quot;:&quot;&quot;},&quot;citationItems&quot;:[{&quot;id&quot;:&quot;c361d70a-b469-31a1-9e36-c0fd403502e5&quot;,&quot;itemData&quot;:{&quot;type&quot;:&quot;report&quot;,&quot;id&quot;:&quot;c361d70a-b469-31a1-9e36-c0fd403502e5&quot;,&quot;title&quot;:&quot;Package 'piecewiseSEM'&quot;,&quot;author&quot;:[{&quot;family&quot;:&quot;Lefcheck&quot;,&quot;given&quot;:&quot;J.&quot;,&quot;parse-names&quot;:false,&quot;dropping-particle&quot;:&quot;&quot;,&quot;non-dropping-particle&quot;:&quot;&quot;},{&quot;family&quot;:&quot;Byrnes&quot;,&quot;given&quot;:&quot;J.&quot;,&quot;parse-names&quot;:false,&quot;dropping-particle&quot;:&quot;&quot;,&quot;non-dropping-particle&quot;:&quot;&quot;},{&quot;family&quot;:&quot;James&quot;,&quot;given&quot;:&quot;G.&quot;,&quot;parse-names&quot;:false,&quot;dropping-particle&quot;:&quot;&quot;,&quot;non-dropping-particle&quot;:&quot;&quot;}],&quot;container-title&quot;:&quot;CRAN&quot;,&quot;issued&quot;:{&quot;date-parts&quot;:[[2020]]}},&quot;uris&quot;:[&quot;http://www.mendeley.com/documents/?uuid=a2921835-f4f0-4efb-b974-fe6e132eede7&quot;],&quot;isTemporary&quot;:false,&quot;legacyDesktopId&quot;:&quot;a2921835-f4f0-4efb-b974-fe6e132eede7&quot;}],&quot;citationTag&quot;:&quot;MENDELEY_CITATION_v3_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&quot;},{&quot;citationID&quot;:&quot;MENDELEY_CITATION_a1f678d9-d928-4893-b6af-972f5c9ee03e&quot;,&quot;properties&quot;:{&quot;noteIndex&quot;:0},&quot;isEdited&quot;:false,&quot;manualOverride&quot;:{&quot;citeprocText&quot;:&quot;(Dormann et al., 2007)&quot;,&quot;isManuallyOverridden&quot;:false,&quot;manualOverrideText&quot;:&quot;&quot;},&quot;citationItems&quot;:[{&quot;id&quot;:&quot;cca9d966-ae67-3e6a-9545-2331ff6557b9&quot;,&quot;itemData&quot;:{&quot;type&quot;:&quot;article-journal&quot;,&quot;id&quot;:&quot;cca9d966-ae67-3e6a-9545-2331ff6557b9&quot;,&quot;title&quot;:&quot;Methods to account for spatial autocorrelation in the analysis of species distributional data: A review&quot;,&quot;author&quot;:[{&quot;family&quot;:&quot;Dormann&quot;,&quot;given&quot;:&quot;F.C.&quot;,&quot;parse-names&quot;:false,&quot;dropping-particle&quot;:&quot;&quot;,&quot;non-dropping-particle&quot;:&quot;&quot;},{&quot;family&quot;:&quot;McPherson&quot;,&quot;given&quot;:&quot;M.J.&quot;,&quot;parse-names&quot;:false,&quot;dropping-particle&quot;:&quot;&quot;,&quot;non-dropping-particle&quot;:&quot;&quot;},{&quot;family&quot;:&quot;Araújo&quot;,&quot;given&quot;:&quot;B.M.&quot;,&quot;parse-names&quot;:false,&quot;dropping-particle&quot;:&quot;&quot;,&quot;non-dropping-particle&quot;:&quot;&quot;},{&quot;family&quot;:&quot;Bivand&quot;,&quot;given&quot;:&quot;R.&quot;,&quot;parse-names&quot;:false,&quot;dropping-particle&quot;:&quot;&quot;,&quot;non-dropping-particle&quot;:&quot;&quot;},{&quot;family&quot;:&quot;Bolliger&quot;,&quot;given&quot;:&quot;J.&quot;,&quot;parse-names&quot;:false,&quot;dropping-particle&quot;:&quot;&quot;,&quot;non-dropping-particle&quot;:&quot;&quot;},{&quot;family&quot;:&quot;Carl&quot;,&quot;given&quot;:&quot;G.&quot;,&quot;parse-names&quot;:false,&quot;dropping-particle&quot;:&quot;&quot;,&quot;non-dropping-particle&quot;:&quot;&quot;},{&quot;family&quot;:&quot;Davies&quot;,&quot;given&quot;:&quot;G.R.&quot;,&quot;parse-names&quot;:false,&quot;dropping-particle&quot;:&quot;&quot;,&quot;non-dropping-particle&quot;:&quot;&quot;},{&quot;family&quot;:&quot;Hirzel&quot;,&quot;given&quot;:&quot;A.&quot;,&quot;parse-names&quot;:false,&quot;dropping-particle&quot;:&quot;&quot;,&quot;non-dropping-particle&quot;:&quot;&quot;},{&quot;family&quot;:&quot;Jetz&quot;,&quot;given&quot;:&quot;W.&quot;,&quot;parse-names&quot;:false,&quot;dropping-particle&quot;:&quot;&quot;,&quot;non-dropping-particle&quot;:&quot;&quot;},{&quot;family&quot;:&quot;Kissling&quot;,&quot;given&quot;:&quot;W.D.&quot;,&quot;parse-names&quot;:false,&quot;dropping-particle&quot;:&quot;&quot;,&quot;non-dropping-particle&quot;:&quot;&quot;},{&quot;family&quot;:&quot;Kühn&quot;,&quot;given&quot;:&quot;I.&quot;,&quot;parse-names&quot;:false,&quot;dropping-particle&quot;:&quot;&quot;,&quot;non-dropping-particle&quot;:&quot;&quot;},{&quot;family&quot;:&quot;Ohlemüller&quot;,&quot;given&quot;:&quot;R.&quot;,&quot;parse-names&quot;:false,&quot;dropping-particle&quot;:&quot;&quot;,&quot;non-dropping-particle&quot;:&quot;&quot;},{&quot;family&quot;:&quot;Peres-Neto&quot;,&quot;given&quot;:&quot;P.R.&quot;,&quot;parse-names&quot;:false,&quot;dropping-particle&quot;:&quot;&quot;,&quot;non-dropping-particle&quot;:&quot;&quot;},{&quot;family&quot;:&quot;Reineking&quot;,&quot;given&quot;:&quot;B.&quot;,&quot;parse-names&quot;:false,&quot;dropping-particle&quot;:&quot;&quot;,&quot;non-dropping-particle&quot;:&quot;&quot;},{&quot;family&quot;:&quot;Schröder&quot;,&quot;given&quot;:&quot;B.&quot;,&quot;parse-names&quot;:false,&quot;dropping-particle&quot;:&quot;&quot;,&quot;non-dropping-particle&quot;:&quot;&quot;},{&quot;family&quot;:&quot;Schurr&quot;,&quot;given&quot;:&quot;F.M.&quot;,&quot;parse-names&quot;:false,&quot;dropping-particle&quot;:&quot;&quot;,&quot;non-dropping-particle&quot;:&quot;&quot;},{&quot;family&quot;:&quot;Wilson&quot;,&quot;given&quot;:&quot;R.&quot;,&quot;parse-names&quot;:false,&quot;dropping-particle&quot;:&quot;&quot;,&quot;non-dropping-particle&quot;:&quot;&quot;}],&quot;container-title&quot;:&quot;Ecography&quot;,&quot;DOI&quot;:&quot;10.1111/j.2007.0906-7590.05171.x&quot;,&quot;ISSN&quot;:&quot;09067590&quot;,&quot;issued&quot;:{&quot;date-parts&quot;:[[2007]]},&quot;page&quot;:&quot;609-628&quot;,&quot;abstract&quot;:&quot;Species distributional or trait data based on range map (extent-of-occurrence) or atlas survey data often display spatial autocorrelation, i.e. locations close to each other exhibit more similar values than those further apart. If this pattern remains present in the residuals of a statistical model based on such data, one of the key assumptions of standard statistical analyses, that residuals are independent and identically distributed (i.i.d), is violated. The violation of the assumption of i.i.d. residuals may bias parameter estimates and can increase type I error rates (falsely rejecting the null hypothesis of no effect). While this is increasingly recognised by researchers analysing species distribution data, there is, to our knowledge, no comprehensive overview of the many available spatial statistical methods to take spatial autocorrelation into account in tests of statistical significance. Here, we describe six different statistical approaches to infer correlates of species' distributions, for both presence/absence (binary response) and species abundance data (poisson or normally distributed response), while accounting for spatial autocorrelation in model residuals: autocovariate regression; spatial eigenvector mapping; generalised least squares; (conditional and simultaneous) autoregressive models and generalised estimating equations. A comprehensive comparison of the relative merits of these methods is beyond the scope of this paper. To demonstrate each method's implementation, however, we undertook preliminary tests based on simulated data. These preliminary tests verified that most of the spatial modeling techniques we examined showed good type I error control and precise parameter estimates, at least when confronted with simplistic simulated data containing spatial autocorrelation in the errors. However, we found that for presence/absence data the results and conclusions were very variable between the different methods. This is likely due to the low information content of binary maps. Also, in contrast with previous studies, we found that autocovariate methods consistently underestimated the effects of environmental controls of species distributions. Given their widespread use, in particular for the modelling of species presence/absence data (e.g. climate envelope models), we argue that this warrants further study and caution in their use. To aid other ecologists in making use of the methods described, code to implement them in freely available software is provided in an electronic appendix. © Ecography.&quot;,&quot;issue&quot;:&quot;5&quot;,&quot;volume&quot;:&quot;30&quot;},&quot;uris&quot;:[&quot;http://www.mendeley.com/documents/?uuid=3c481dbd-43e6-4324-a940-bd807b6a1955&quot;],&quot;isTemporary&quot;:false,&quot;legacyDesktopId&quot;:&quot;3c481dbd-43e6-4324-a940-bd807b6a1955&quot;}],&quot;citationTag&quot;:&quot;MENDELEY_CITATION_v3_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&quot;},{&quot;citationID&quot;:&quot;MENDELEY_CITATION_df83f87a-513a-4c89-bd71-28e765235e20&quot;,&quot;properties&quot;:{&quot;noteIndex&quot;:0},&quot;isEdited&quot;:false,&quot;manualOverride&quot;:{&quot;citeprocText&quot;:&quot;(Bivand et al., 2022b)&quot;,&quot;isManuallyOverridden&quot;:true,&quot;manualOverrideText&quot;:&quot;(Bivand et al., 2022a)&quot;},&quot;citationItems&quot;:[{&quot;id&quot;:&quot;00e54461-8496-3395-b4df-6cca86912916&quot;,&quot;itemData&quot;:{&quot;type&quot;:&quot;report&quot;,&quot;id&quot;:&quot;00e54461-8496-3395-b4df-6cca86912916&quot;,&quot;title&quot;:&quot;Package ‘spatialreg’&quot;,&quot;author&quot;:[{&quot;family&quot;:&quot;Bivand&quot;,&quot;given&quot;:&quot;R.&quot;,&quot;parse-names&quot;:false,&quot;dropping-particle&quot;:&quot;&quot;,&quot;non-dropping-particle&quot;:&quot;&quot;},{&quot;family&quot;:&quot;Piras&quot;,&quot;given&quot;:&quot;G.&quot;,&quot;parse-names&quot;:false,&quot;dropping-particle&quot;:&quot;&quot;,&quot;non-dropping-particle&quot;:&quot;&quot;},{&quot;family&quot;:&quot;Anselin&quot;,&quot;given&quot;:&quot;L.&quot;,&quot;parse-names&quot;:false,&quot;dropping-particle&quot;:&quot;&quot;,&quot;non-dropping-particle&quot;:&quot;&quot;},{&quot;family&quot;:&quot;Bernat&quot;,&quot;given&quot;:&quot;A.&quot;,&quot;parse-names&quot;:false,&quot;dropping-particle&quot;:&quot;&quot;,&quot;non-dropping-particle&quot;:&quot;&quot;},{&quot;family&quot;:&quot;Blankmeyer&quot;,&quot;given&quot;:&quot;E.&quot;,&quot;parse-names&quot;:false,&quot;dropping-particle&quot;:&quot;&quot;,&quot;non-dropping-particle&quot;:&quot;&quot;},{&quot;family&quot;:&quot;Chun&quot;,&quot;given&quot;:&quot;Y.&quot;,&quot;parse-names&quot;:false,&quot;dropping-particle&quot;:&quot;&quot;,&quot;non-dropping-particle&quot;:&quot;&quot;},{&quot;family&quot;:&quot;Gómez-Rubio&quot;,&quot;given&quot;:&quot;V.&quot;,&quot;parse-names&quot;:false,&quot;dropping-particle&quot;:&quot;&quot;,&quot;non-dropping-particle&quot;:&quot;&quot;},{&quot;family&quot;:&quot;Griffith&quot;,&quot;given&quot;:&quot;D.&quot;,&quot;parse-names&quot;:false,&quot;dropping-particle&quot;:&quot;&quot;,&quot;non-dropping-particle&quot;:&quot;&quot;},{&quot;family&quot;:&quot;Gubri&quot;,&quot;given&quot;:&quot;M.&quot;,&quot;parse-names&quot;:false,&quot;dropping-particle&quot;:&quot;&quot;,&quot;non-dropping-particle&quot;:&quot;&quot;},{&quot;family&quot;:&quot;Halbersma&quot;,&quot;given&quot;:&quot;M.T.&quot;,&quot;parse-names&quot;:false,&quot;dropping-particle&quot;:&quot;&quot;,&quot;non-dropping-particle&quot;:&quot;&quot;},{&quot;family&quot;:&quot;LeSage&quot;,&quot;given&quot;:&quot;J.&quot;,&quot;parse-names&quot;:false,&quot;dropping-particle&quot;:&quot;&quot;,&quot;non-dropping-particle&quot;:&quot;&quot;},{&quot;family&quot;:&quot;Li&quot;,&quot;given&quot;:&quot;A.&quot;,&quot;parse-names&quot;:false,&quot;dropping-particle&quot;:&quot;&quot;,&quot;non-dropping-particle&quot;:&quot;&quot;},{&quot;family&quot;:&quot;Li&quot;,&quot;given&quot;:&quot;H.&quot;,&quot;parse-names&quot;:false,&quot;dropping-particle&quot;:&quot;&quot;,&quot;non-dropping-particle&quot;:&quot;&quot;},{&quot;family&quot;:&quot;Ma&quot;,&quot;given&quot;:&quot;J.&quot;,&quot;parse-names&quot;:false,&quot;dropping-particle&quot;:&quot;&quot;,&quot;non-dropping-particle&quot;:&quot;&quot;},{&quot;family&quot;:&quot;Mallik&quot;,&quot;given&quot;:&quot;A.&quot;,&quot;parse-names&quot;:false,&quot;dropping-particle&quot;:&quot;&quot;,&quot;non-dropping-particle&quot;:&quot;&quot;},{&quot;family&quot;:&quot;Millo&quot;,&quot;given&quot;:&quot;G.&quot;,&quot;parse-names&quot;:false,&quot;dropping-particle&quot;:&quot;&quot;,&quot;non-dropping-particle&quot;:&quot;&quot;},{&quot;family&quot;:&quot;Pace&quot;,&quot;given&quot;:&quot;K.&quot;,&quot;parse-names&quot;:false,&quot;dropping-particle&quot;:&quot;&quot;,&quot;non-dropping-particle&quot;:&quot;&quot;},{&quot;family&quot;:&quot;Peres-Neto&quot;,&quot;given&quot;:&quot;P.&quot;,&quot;parse-names&quot;:false,&quot;dropping-particle&quot;:&quot;&quot;,&quot;non-dropping-particle&quot;:&quot;&quot;},{&quot;family&quot;:&quot;Rüttenauer&quot;,&quot;given&quot;:&quot;T.&quot;,&quot;parse-names&quot;:false,&quot;dropping-particle&quot;:&quot;&quot;,&quot;non-dropping-particle&quot;:&quot;&quot;},{&quot;family&quot;:&quot;Sarrias&quot;,&quot;given&quot;:&quot;M.&quot;,&quot;parse-names&quot;:false,&quot;dropping-particle&quot;:&quot;&quot;,&quot;non-dropping-particle&quot;:&quot;&quot;},{&quot;family&quot;:&quot;Sayago&quot;,&quot;given&quot;:&quot;J.T.&quot;,&quot;parse-names&quot;:false,&quot;dropping-particle&quot;:&quot;&quot;,&quot;non-dropping-particle&quot;:&quot;&quot;},{&quot;family&quot;:&quot;Tiefelsdorf&quot;,&quot;given&quot;:&quot;M.&quot;,&quot;parse-names&quot;:false,&quot;dropping-particle&quot;:&quot;&quot;,&quot;non-dropping-particle&quot;:&quot;&quot;}],&quot;container-title&quot;:&quot;CRAN&quot;,&quot;issued&quot;:{&quot;date-parts&quot;:[[2022]]}},&quot;uris&quot;:[&quot;http://www.mendeley.com/documents/?uuid=76efb275-dc4f-4c57-b0e9-b25d7ce8891f&quot;],&quot;isTemporary&quot;:false,&quot;legacyDesktopId&quot;:&quot;76efb275-dc4f-4c57-b0e9-b25d7ce8891f&quot;}],&quot;citationTag&quot;:&quot;MENDELEY_CITATION_v3_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&quot;},{&quot;citationID&quot;:&quot;MENDELEY_CITATION_0fa0529a-da99-4f69-8b4e-05ba15cdee3f&quot;,&quot;properties&quot;:{&quot;noteIndex&quot;:0},&quot;isEdited&quot;:false,&quot;manualOverride&quot;:{&quot;citeprocText&quot;:&quot;(Bivand and Wong, 2018; Dray et al., 2006)&quot;,&quot;isManuallyOverridden&quot;:false,&quot;manualOverrideText&quot;:&quot;&quot;},&quot;citationItems&quot;:[{&quot;id&quot;:&quot;7a615fd7-f74a-3a77-9d3a-78f12a6edbba&quot;,&quot;itemData&quot;:{&quot;type&quot;:&quot;article-journal&quot;,&quot;id&quot;:&quot;7a615fd7-f74a-3a77-9d3a-78f12a6edbba&quot;,&quot;title&quot;:&quot;Comparing implementations of global and local indicators of spatial association&quot;,&quot;author&quot;:[{&quot;family&quot;:&quot;Bivand&quot;,&quot;given&quot;:&quot;Roger S.&quot;,&quot;parse-names&quot;:false,&quot;dropping-particle&quot;:&quot;&quot;,&quot;non-dropping-particle&quot;:&quot;&quot;},{&quot;family&quot;:&quot;Wong&quot;,&quot;given&quot;:&quot;David W.S.&quot;,&quot;parse-names&quot;:false,&quot;dropping-particle&quot;:&quot;&quot;,&quot;non-dropping-particle&quot;:&quot;&quot;}],&quot;container-title&quot;:&quot;Test&quot;,&quot;DOI&quot;:&quot;10.1007/s11749-018-0599-x&quot;,&quot;ISSN&quot;:&quot;11330686&quot;,&quot;URL&quot;:&quot;https://doi.org/10.1007/s11749-018-0599-x&quot;,&quot;issued&quot;:{&quot;date-parts&quot;:[[2018]]},&quot;page&quot;:&quot;716-748&quot;,&quot;abstract&quot;:&quot;Functions to calculate measures of spatial association, especially measures of spatial autocorrelation, have been made available in many software applications. Measures may be global, applying to the whole data set under consideration, or local, applying to each observation in the data set. Methods of statistical inference may also be provided, but these will, like the measures themselves, depend on the support of the observations, chosen assumptions, and the way in which spatial association is represented; spatial weights are often used as a representational technique. In addition, assumptions may be made about the underlying mean model, and about error distributions. Different software implementations may choose to expose these choices to the analyst, but the sets of choices available may vary between these implementations, as may default settings. This comparison will consider the implementations of global Moran’s I, Getis–Ord G and Geary’s C, local Ii and Gi, available in a range of software including Crimestat, GeoDa, ArcGIS, PySAL and R contributed packages.&quot;,&quot;publisher&quot;:&quot;Springer Berlin Heidelberg&quot;,&quot;issue&quot;:&quot;3&quot;,&quot;volume&quot;:&quot;27&quot;},&quot;uris&quot;:[&quot;http://www.mendeley.com/documents/?uuid=515ab88c-e60b-49bf-be32-ffd064992997&quot;],&quot;isTemporary&quot;:false,&quot;legacyDesktopId&quot;:&quot;515ab88c-e60b-49bf-be32-ffd064992997&quot;},{&quot;id&quot;:&quot;74b31877-dad5-36a2-b9e9-b60b49341d05&quot;,&quot;itemData&quot;:{&quot;type&quot;:&quot;article-journal&quot;,&quot;id&quot;:&quot;74b31877-dad5-36a2-b9e9-b60b49341d05&quot;,&quot;title&quot;:&quot;Spatial modelling: a comprehensive framework for principal coordinate analysis of neighbour matrices (PCNM)&quot;,&quot;author&quot;:[{&quot;family&quot;:&quot;Dray&quot;,&quot;given&quot;:&quot;Stéphane&quot;,&quot;parse-names&quot;:false,&quot;dropping-particle&quot;:&quot;&quot;,&quot;non-dropping-particle&quot;:&quot;&quot;},{&quot;family&quot;:&quot;Legendre&quot;,&quot;given&quot;:&quot;Pierre&quot;,&quot;parse-names&quot;:false,&quot;dropping-particle&quot;:&quot;&quot;,&quot;non-dropping-particle&quot;:&quot;&quot;},{&quot;family&quot;:&quot;Peres-Neto&quot;,&quot;given&quot;:&quot;Pedro R.&quot;,&quot;parse-names&quot;:false,&quot;dropping-particle&quot;:&quot;&quot;,&quot;non-dropping-particle&quot;:&quot;&quot;}],&quot;container-title&quot;:&quot;Ecological Modelling&quot;,&quot;DOI&quot;:&quot;10.1016/j.ecolmodel.2006.02.015&quot;,&quot;ISSN&quot;:&quot;03043800&quot;,&quot;issued&quot;:{&quot;date-parts&quot;:[[2006]]},&quot;page&quot;:&quot;483-493&quot;,&quot;abstract&quot;:&quot;Spatial structures of ecological communities may originate either from the dependence of community structure on environmental variables or/and from community-based processes. In order to assess the importance of these two sources, spatial relationships must be explicitly introduced into statistical models. Recently, a new approach called principal coordinates of neighbour matrices (PCNM) has been proposed to create spatial predictors that can be easily incorporated into regression or canonical analysis models, providing a flexible tool especially when contrasted to the family of autoregressive models and trend surface analysis, which are of common use in ecological and geographical analysis. In this paper, we explore the theory of the PCNM approach and demonstrate how it is linked to spatial autocorrelation structure functions. The method basically consists of diagonalizing a spatial weighting matrix, then extracting the eigenvectors that maximize the Moran's index of autocorrelation. These eigenvectors can then be used directly as explanatory variables in regression or canonical models. We propose improvements and extensions of the original method, and illustrate them with examples that will help ecologists choose the variant that will better suit their needs. © 2006 Elsevier B.V. All rights reserved.&quot;,&quot;issue&quot;:&quot;3-4&quot;,&quot;volume&quot;:&quot;196&quot;},&quot;uris&quot;:[&quot;http://www.mendeley.com/documents/?uuid=ec5c9b2f-a5cf-47cf-9bf5-d59df8b3804b&quot;],&quot;isTemporary&quot;:false,&quot;legacyDesktopId&quot;:&quot;ec5c9b2f-a5cf-47cf-9bf5-d59df8b3804b&quot;}],&quot;citationTag&quot;:&quot;MENDELEY_CITATION_v3_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&quot;},{&quot;citationID&quot;:&quot;MENDELEY_CITATION_cc84614a-3291-4d42-909b-d4df54fadcbf&quot;,&quot;properties&quot;:{&quot;noteIndex&quot;:0},&quot;isEdited&quot;:false,&quot;manualOverride&quot;:{&quot;citeprocText&quot;:&quot;(Bivand et al., 2022a)&quot;,&quot;isManuallyOverridden&quot;:true,&quot;manualOverrideText&quot;:&quot;(Bivand et al., 2022b)&quot;},&quot;citationItems&quot;:[{&quot;id&quot;:&quot;108bb017-ec47-3ad6-8786-52bb124ad26c&quot;,&quot;itemData&quot;:{&quot;type&quot;:&quot;report&quot;,&quot;id&quot;:&quot;108bb017-ec47-3ad6-8786-52bb124ad26c&quot;,&quot;title&quot;:&quot;Package ‘spdep’&quot;,&quot;author&quot;:[{&quot;family&quot;:&quot;Bivand&quot;,&quot;given&quot;:&quot;R.&quot;,&quot;parse-names&quot;:false,&quot;dropping-particle&quot;:&quot;&quot;,&quot;non-dropping-particle&quot;:&quot;&quot;},{&quot;family&quot;:&quot;Altman&quot;,&quot;given&quot;:&quot;M.&quot;,&quot;parse-names&quot;:false,&quot;dropping-particle&quot;:&quot;&quot;,&quot;non-dropping-particle&quot;:&quot;&quot;},{&quot;family&quot;:&quot;Anselin&quot;,&quot;given&quot;:&quot;L.&quot;,&quot;parse-names&quot;:false,&quot;dropping-particle&quot;:&quot;&quot;,&quot;non-dropping-particle&quot;:&quot;&quot;},{&quot;family&quot;:&quot;Assunção&quot;,&quot;given&quot;:&quot;R.&quot;,&quot;parse-names&quot;:false,&quot;dropping-particle&quot;:&quot;&quot;,&quot;non-dropping-particle&quot;:&quot;&quot;},{&quot;family&quot;:&quot;Berke&quot;,&quot;given&quot;:&quot;O.&quot;,&quot;parse-names&quot;:false,&quot;dropping-particle&quot;:&quot;&quot;,&quot;non-dropping-particle&quot;:&quot;&quot;},{&quot;family&quot;:&quot;Blanchet&quot;,&quot;given&quot;:&quot;G.&quot;,&quot;parse-names&quot;:false,&quot;dropping-particle&quot;:&quot;&quot;,&quot;non-dropping-particle&quot;:&quot;&quot;},{&quot;family&quot;:&quot;Carvalho&quot;,&quot;given&quot;:&quot;M.&quot;,&quot;parse-names&quot;:false,&quot;dropping-particle&quot;:&quot;&quot;,&quot;non-dropping-particle&quot;:&quot;&quot;},{&quot;family&quot;:&quot;Christensen&quot;,&quot;given&quot;:&quot;B.&quot;,&quot;parse-names&quot;:false,&quot;dropping-particle&quot;:&quot;&quot;,&quot;non-dropping-particle&quot;:&quot;&quot;},{&quot;family&quot;:&quot;Chun&quot;,&quot;given&quot;:&quot;Y.&quot;,&quot;parse-names&quot;:false,&quot;dropping-particle&quot;:&quot;&quot;,&quot;non-dropping-particle&quot;:&quot;&quot;},{&quot;family&quot;:&quot;Dormann&quot;,&quot;given&quot;:&quot;C&quot;,&quot;parse-names&quot;:false,&quot;dropping-particle&quot;:&quot;&quot;,&quot;non-dropping-particle&quot;:&quot;&quot;},{&quot;family&quot;:&quot;Dray&quot;,&quot;given&quot;:&quot;S&quot;,&quot;parse-names&quot;:false,&quot;dropping-particle&quot;:&quot;&quot;,&quot;non-dropping-particle&quot;:&quot;&quot;},{&quot;family&quot;:&quot;Gómez-Rubio&quot;,&quot;given&quot;:&quot;V.&quot;,&quot;parse-names&quot;:false,&quot;dropping-particle&quot;:&quot;&quot;,&quot;non-dropping-particle&quot;:&quot;&quot;},{&quot;family&quot;:&quot;Krainski&quot;,&quot;given&quot;:&quot;E.&quot;,&quot;parse-names&quot;:false,&quot;dropping-particle&quot;:&quot;&quot;,&quot;non-dropping-particle&quot;:&quot;&quot;},{&quot;family&quot;:&quot;Legendre&quot;,&quot;given&quot;:&quot;P.&quot;,&quot;parse-names&quot;:false,&quot;dropping-particle&quot;:&quot;&quot;,&quot;non-dropping-particle&quot;:&quot;&quot;},{&quot;family&quot;:&quot;Lewin-Koh&quot;,&quot;given&quot;:&quot;N.&quot;,&quot;parse-names&quot;:false,&quot;dropping-particle&quot;:&quot;&quot;,&quot;non-dropping-particle&quot;:&quot;&quot;},{&quot;family&quot;:&quot;Li&quot;,&quot;given&quot;:&quot;A.&quot;,&quot;parse-names&quot;:false,&quot;dropping-particle&quot;:&quot;&quot;,&quot;non-dropping-particle&quot;:&quot;&quot;},{&quot;family&quot;:&quot;Millo&quot;,&quot;given&quot;:&quot;G.&quot;,&quot;parse-names&quot;:false,&quot;dropping-particle&quot;:&quot;&quot;,&quot;non-dropping-particle&quot;:&quot;&quot;},{&quot;family&quot;:&quot;Mueller&quot;,&quot;given&quot;:&quot;W.&quot;,&quot;parse-names&quot;:false,&quot;dropping-particle&quot;:&quot;&quot;,&quot;non-dropping-particle&quot;:&quot;&quot;},{&quot;family&quot;:&quot;Ono&quot;,&quot;given&quot;:&quot;H.&quot;,&quot;parse-names&quot;:false,&quot;dropping-particle&quot;:&quot;&quot;,&quot;non-dropping-particle&quot;:&quot;&quot;},{&quot;family&quot;:&quot;Parry&quot;,&quot;given&quot;:&quot;J.&quot;,&quot;parse-names&quot;:false,&quot;dropping-particle&quot;:&quot;&quot;,&quot;non-dropping-particle&quot;:&quot;&quot;},{&quot;family&quot;:&quot;Peres-Neto&quot;,&quot;given&quot;:&quot;P.&quot;,&quot;parse-names&quot;:false,&quot;dropping-particle&quot;:&quot;&quot;,&quot;non-dropping-particle&quot;:&quot;&quot;},{&quot;family&quot;:&quot;Piras&quot;,&quot;given&quot;:&quot;G.&quot;,&quot;parse-names&quot;:false,&quot;dropping-particle&quot;:&quot;&quot;,&quot;non-dropping-particle&quot;:&quot;&quot;},{&quot;family&quot;:&quot;Reder&quot;,&quot;given&quot;:&quot;M.&quot;,&quot;parse-names&quot;:false,&quot;dropping-particle&quot;:&quot;&quot;,&quot;non-dropping-particle&quot;:&quot;&quot;},{&quot;family&quot;:&quot;Sauer&quot;,&quot;given&quot;:&quot;J.&quot;,&quot;parse-names&quot;:false,&quot;dropping-particle&quot;:&quot;&quot;,&quot;non-dropping-particle&quot;:&quot;&quot;},{&quot;family&quot;:&quot;Tiefelsdorf&quot;,&quot;given&quot;:&quot;M.&quot;,&quot;parse-names&quot;:false,&quot;dropping-particle&quot;:&quot;&quot;,&quot;non-dropping-particle&quot;:&quot;&quot;},{&quot;family&quot;:&quot;Westerholt&quot;,&quot;given&quot;:&quot;R.&quot;,&quot;parse-names&quot;:false,&quot;dropping-particle&quot;:&quot;&quot;,&quot;non-dropping-particle&quot;:&quot;&quot;},{&quot;family&quot;:&quot;Wolf&quot;,&quot;given&quot;:&quot;L.&quot;,&quot;parse-names&quot;:false,&quot;dropping-particle&quot;:&quot;&quot;,&quot;non-dropping-particle&quot;:&quot;&quot;},{&quot;family&quot;:&quot;Yu&quot;,&quot;given&quot;:&quot;D.&quot;,&quot;parse-names&quot;:false,&quot;dropping-particle&quot;:&quot;&quot;,&quot;non-dropping-particle&quot;:&quot;&quot;}],&quot;container-title&quot;:&quot;CRAN&quot;,&quot;issued&quot;:{&quot;date-parts&quot;:[[2022]]}},&quot;uris&quot;:[&quot;http://www.mendeley.com/documents/?uuid=5da9d4a0-9cf5-4954-8f85-0affb5ed9790&quot;],&quot;isTemporary&quot;:false,&quot;legacyDesktopId&quot;:&quot;5da9d4a0-9cf5-4954-8f85-0affb5ed9790&quot;}],&quot;citationTag&quot;:&quot;MENDELEY_CITATION_v3_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&quot;},{&quot;citationID&quot;:&quot;MENDELEY_CITATION_87e8969a-2848-4475-b5c9-22676559efac&quot;,&quot;properties&quot;:{&quot;noteIndex&quot;:0},&quot;isEdited&quot;:false,&quot;manualOverride&quot;:{&quot;citeprocText&quot;:&quot;(Haynes et al., 2022; Shipley, 2009)&quot;,&quot;isManuallyOverridden&quot;:false,&quot;manualOverrideText&quot;:&quot;&quot;},&quot;citationItems&quot;:[{&quot;id&quot;:&quot;06f55a56-b5eb-373c-8b32-118cff7e9a63&quot;,&quot;itemData&quot;:{&quot;type&quot;:&quot;article-journal&quot;,&quot;id&quot;:&quot;06f55a56-b5eb-373c-8b32-118cff7e9a63&quot;,&quot;title&quot;:&quot;Climate affects the outbreaks of a forest defoliator indirectly through its tree hosts&quot;,&quot;author&quot;:[{&quot;family&quot;:&quot;Haynes&quot;,&quot;given&quot;:&quot;Kyle J&quot;,&quot;parse-names&quot;:false,&quot;dropping-particle&quot;:&quot;&quot;,&quot;non-dropping-particle&quot;:&quot;&quot;},{&quot;family&quot;:&quot;Liebhold&quot;,&quot;given&quot;:&quot;Andrew M&quot;,&quot;parse-names&quot;:false,&quot;dropping-particle&quot;:&quot;&quot;,&quot;non-dropping-particle&quot;:&quot;&quot;},{&quot;family&quot;:&quot;Lefcheck&quot;,&quot;given&quot;:&quot;Jonathan S&quot;,&quot;parse-names&quot;:false,&quot;dropping-particle&quot;:&quot;&quot;,&quot;non-dropping-particle&quot;:&quot;&quot;},{&quot;family&quot;:&quot;Morin&quot;,&quot;given&quot;:&quot;Randall S&quot;,&quot;parse-names&quot;:false,&quot;dropping-particle&quot;:&quot;&quot;,&quot;non-dropping-particle&quot;:&quot;&quot;},{&quot;family&quot;:&quot;Wang&quot;,&quot;given&quot;:&quot;Guiming&quot;,&quot;parse-names&quot;:false,&quot;dropping-particle&quot;:&quot;&quot;,&quot;non-dropping-particle&quot;:&quot;&quot;}],&quot;container-title&quot;:&quot;Oecologia&quot;,&quot;DOI&quot;:&quot;10.1007/s00442-022-05123-w&quot;,&quot;ISBN&quot;:&quot;0123456789&quot;,&quot;ISSN&quot;:&quot;1432-1939&quot;,&quot;URL&quot;:&quot;https://doi.org/10.1007/s00442-022-05123-w&quot;,&quot;issued&quot;:{&quot;date-parts&quot;:[[2022]]},&quot;publisher&quot;:&quot;Springer Berlin Heidelberg&quot;},&quot;uris&quot;:[&quot;http://www.mendeley.com/documents/?uuid=22770701-949c-4b39-9738-2562c6c413b4&quot;],&quot;isTemporary&quot;:false,&quot;legacyDesktopId&quot;:&quot;22770701-949c-4b39-9738-2562c6c413b4&quot;},{&quot;id&quot;:&quot;5ff4c033-7146-3d8c-af43-4e2681d8cf96&quot;,&quot;itemData&quot;:{&quot;type&quot;:&quot;article-journal&quot;,&quot;id&quot;:&quot;5ff4c033-7146-3d8c-af43-4e2681d8cf96&quot;,&quot;title&quot;:&quot;Confirmatory path analysis in a generalized multilevel context&quot;,&quot;author&quot;:[{&quot;family&quot;:&quot;Shipley&quot;,&quot;given&quot;:&quot;Bill&quot;,&quot;parse-names&quot;:false,&quot;dropping-particle&quot;:&quot;&quot;,&quot;non-dropping-particle&quot;:&quot;&quot;}],&quot;container-title&quot;:&quot;Ecology&quot;,&quot;DOI&quot;:&quot;10.1890/08-1034.1&quot;,&quot;ISSN&quot;:&quot;00129658&quot;,&quot;PMID&quot;:&quot;19323220&quot;,&quot;issued&quot;:{&quot;date-parts&quot;:[[2009]]},&quot;page&quot;:&quot;363-368&quot;,&quot;abstract&quot;:&quot;This paper describes how to test, and potentially falsify, a multivariate causal hypothesis involving only observed variables (i.e., a path analysis) when the data have a hierarchical or multilevel structure, when different variables are potentially defined at different levels of such a hierarchy, and when different variables have different sampling distributions. The test is a generalization of Shipley's d-sep test and can be conducted using standard statistical programs capable of fitting generalized mixed models. © 2009 by the Ecological Society of America.&quot;,&quot;issue&quot;:&quot;2&quot;,&quot;volume&quot;:&quot;90&quot;},&quot;uris&quot;:[&quot;http://www.mendeley.com/documents/?uuid=80f041ff-f912-480c-9494-e6e03e308270&quot;],&quot;isTemporary&quot;:false,&quot;legacyDesktopId&quot;:&quot;80f041ff-f912-480c-9494-e6e03e308270&quot;}],&quot;citationTag&quot;:&quot;MENDELEY_CITATION_v3_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&quot;},{&quot;citationID&quot;:&quot;MENDELEY_CITATION_79cb13f0-13f6-41f3-ad2a-67ca4dd7a2d0&quot;,&quot;properties&quot;:{&quot;noteIndex&quot;:0},&quot;isEdited&quot;:false,&quot;manualOverride&quot;:{&quot;citeprocText&quot;:&quot;(Fan et al., 2016)&quot;,&quot;isManuallyOverridden&quot;:false,&quot;manualOverrideText&quot;:&quot;&quot;},&quot;citationItems&quot;:[{&quot;id&quot;:&quot;a2f39dc9-7235-366f-b996-c141209de63c&quot;,&quot;itemData&quot;:{&quot;type&quot;:&quot;article-journal&quot;,&quot;id&quot;:&quot;a2f39dc9-7235-366f-b996-c141209de63c&quot;,&quot;title&quot;:&quot;Applications of structural equation modeling (SEM) in ecological studies: an updated review&quot;,&quot;author&quot;:[{&quot;family&quot;:&quot;Fan&quot;,&quot;given&quot;:&quot;Yi&quot;,&quot;parse-names&quot;:false,&quot;dropping-particle&quot;:&quot;&quot;,&quot;non-dropping-particle&quot;:&quot;&quot;},{&quot;family&quot;:&quot;Chen&quot;,&quot;given&quot;:&quot;Jiquan&quot;,&quot;parse-names&quot;:false,&quot;dropping-particle&quot;:&quot;&quot;,&quot;non-dropping-particle&quot;:&quot;&quot;},{&quot;family&quot;:&quot;Shirkey&quot;,&quot;given&quot;:&quot;Gabriela&quot;,&quot;parse-names&quot;:false,&quot;dropping-particle&quot;:&quot;&quot;,&quot;non-dropping-particle&quot;:&quot;&quot;},{&quot;family&quot;:&quot;John&quot;,&quot;given&quot;:&quot;Ranjeet&quot;,&quot;parse-names&quot;:false,&quot;dropping-particle&quot;:&quot;&quot;,&quot;non-dropping-particle&quot;:&quot;&quot;},{&quot;family&quot;:&quot;Wu&quot;,&quot;given&quot;:&quot;Susie R.&quot;,&quot;parse-names&quot;:false,&quot;dropping-particle&quot;:&quot;&quot;,&quot;non-dropping-particle&quot;:&quot;&quot;},{&quot;family&quot;:&quot;Park&quot;,&quot;given&quot;:&quot;Hogeun&quot;,&quot;parse-names&quot;:false,&quot;dropping-particle&quot;:&quot;&quot;,&quot;non-dropping-particle&quot;:&quot;&quot;},{&quot;family&quot;:&quot;Shao&quot;,&quot;given&quot;:&quot;Changliang&quot;,&quot;parse-names&quot;:false,&quot;dropping-particle&quot;:&quot;&quot;,&quot;non-dropping-particle&quot;:&quot;&quot;}],&quot;container-title&quot;:&quot;Ecological Processes&quot;,&quot;DOI&quot;:&quot;10.1186/s13717-016-0063-3&quot;,&quot;ISSN&quot;:&quot;21921709&quot;,&quot;URL&quot;:&quot;http://dx.doi.org/10.1186/s13717-016-0063-3&quot;,&quot;issued&quot;:{&quot;date-parts&quot;:[[2016]]},&quot;abstract&quot;:&quot;Aims: This review was developed to introduce the essential components and variants of structural equation modeling (SEM), synthesize the common issues in SEM applications, and share our views on SEM’s future in ecological research. Methods: We searched the Web of Science on SEM applications in ecological studies from 1999 through 2016 and summarized the potential of SEMs, with a special focus on unexplored uses in ecology. We also analyzed and discussed the common issues with SEM applications in previous publications and presented our view for its future applications. Results: We searched and found 146 relevant publications on SEM applications in ecological studies. We found that five SEM variants had not commenly been applied in ecology, including the latent growth curve model, Bayesian SEM, partial least square SEM, hierarchical SEM, and variable/model selection. We identified ten common issues in SEM applications including strength of causal assumption, specification of feedback loops, selection of models and variables, identification of models, methods of estimation, explanation of latent variables, selection of fit indices, report of results, estimation of sample size, and the fit of model. Conclusions: In previous ecological studies, measurements of latent variables, explanations of model parameters, and reports of key statistics were commonly overlooked, while several advanced uses of SEM had been ignored overall. With the increasing availability of data, the use of SEM holds immense potential for ecologists in the future.&quot;,&quot;publisher&quot;:&quot;Ecological Processes&quot;,&quot;issue&quot;:&quot;1&quot;,&quot;volume&quot;:&quot;5&quot;},&quot;uris&quot;:[&quot;http://www.mendeley.com/documents/?uuid=f60da101-cc47-4c9d-9646-8d0c47f46644&quot;],&quot;isTemporary&quot;:false,&quot;legacyDesktopId&quot;:&quot;f60da101-cc47-4c9d-9646-8d0c47f46644&quot;}],&quot;citationTag&quot;:&quot;MENDELEY_CITATION_v3_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&quot;},{&quot;citationID&quot;:&quot;MENDELEY_CITATION_16b7bfbe-2ce4-420d-88ea-bb57d7eb7a30&quot;,&quot;properties&quot;:{&quot;noteIndex&quot;:0},&quot;isEdited&quot;:false,&quot;manualOverride&quot;:{&quot;citeprocText&quot;:&quot;(Cade, 2015)&quot;,&quot;isManuallyOverridden&quot;:false,&quot;manualOverrideText&quot;:&quot;&quot;},&quot;citationItems&quot;:[{&quot;id&quot;:&quot;0f7be577-dd8c-3587-aefa-c552ea7eb47c&quot;,&quot;itemData&quot;:{&quot;type&quot;:&quot;article-journal&quot;,&quot;id&quot;:&quot;0f7be577-dd8c-3587-aefa-c552ea7eb47c&quot;,&quot;title&quot;:&quot;Model averaging and muddled multimodel inferences&quot;,&quot;author&quot;:[{&quot;family&quot;:&quot;Cade&quot;,&quot;given&quot;:&quot;Brian S.&quot;,&quot;parse-names&quot;:false,&quot;dropping-particle&quot;:&quot;&quot;,&quot;non-dropping-particle&quot;:&quot;&quot;}],&quot;container-title&quot;:&quot;Ecology&quot;,&quot;DOI&quot;:&quot;10.1890/14-1639.1&quot;,&quot;ISSN&quot;:&quot;19399170&quot;,&quot;PMID&quot;:&quot;26594695&quot;,&quot;issued&quot;:{&quot;date-parts&quot;:[[2015]]},&quot;page&quot;:&quot;2370-2382&quot;,&quot;abstract&quot;:&quot;Three flawed practices associated with model averaging coefficients for predictor variables in regression models commonly occur when making multimodel inferences in analyses of ecological data. Model-averaged regression coefficients based on Akaike information criterion (AIC) weights have been recommended for addressing model uncertainty but they are not valid, interpretable estimates of partial effects for individual predictors when there is multicollinearity among the predictor variables. Multicollinearity implies that the scaling of units in the denominators of the regression coefficients may change across models such that neither the parameters nor their estimates have common scales, therefore averaging them makes no sense. The associated sums of AIC model weights recommended to assess relative importance of individual predictors are really a measure of relative importance of models, with little information about contributions by individual predictors compared to other measures of relative importance based on effects size or variance reduction. Sometimes the model-averaged regression coefficients for predictor variables are incorrectly used to make model-averaged predictions of the response variable when the models are not linear in the parameters. I demonstrate the issues with the first two practices using the college grade point average example extensively analyzed by Burnham and Anderson. I show how partial standard deviations of the predictor variables can be used to detect changing scales of their estimates with multicollinearity. Standardizing estimates based on partial standard deviations for their variables can be used to make the scaling of the estimates commensurate across models, a necessary but not sufficient condition for model averaging of the estimates to be sensible. A unimodal distribution of estimates and valid interpretation of individual parameters are additional requisite conditions. The standardized estimates or equivalently the t statistics on unstandardized estimates also can be used to provide more informative measures of relative importance than sums of AIC weights. Finally, I illustrate how seriously compromised statistical interpretations and predictions can be for all three of these flawed practices by critiquing their use in a recent species distribution modeling technique developed for predicting Greater Sage-Grouse (Centrocercus urophasianus) distribution in Colorado, USA. These model averaging issues are common in other ecological literature and ought to be discontinued if we are to make effective scientific contributions to ecological knowledge and conservation of natural resources.&quot;,&quot;issue&quot;:&quot;9&quot;,&quot;volume&quot;:&quot;96&quot;},&quot;uris&quot;:[&quot;http://www.mendeley.com/documents/?uuid=84710bb7-4911-4a57-accb-a7f4bd9a8f21&quot;],&quot;isTemporary&quot;:false,&quot;legacyDesktopId&quot;:&quot;84710bb7-4911-4a57-accb-a7f4bd9a8f21&quot;}],&quot;citationTag&quot;:&quot;MENDELEY_CITATION_v3_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&quot;},{&quot;citationID&quot;:&quot;MENDELEY_CITATION_93505043-6be8-48df-82e2-99e3bbe8abff&quot;,&quot;properties&quot;:{&quot;noteIndex&quot;:0},&quot;isEdited&quot;:false,&quot;manualOverride&quot;:{&quot;citeprocText&quot;:&quot;(Burnham et al., 2011)&quot;,&quot;isManuallyOverridden&quot;:false,&quot;manualOverrideText&quot;:&quot;&quot;},&quot;citationItems&quot;:[{&quot;id&quot;:&quot;8224243c-d504-3a83-a77d-106d4734695f&quot;,&quot;itemData&quot;:{&quot;type&quot;:&quot;article-journal&quot;,&quot;id&quot;:&quot;8224243c-d504-3a83-a77d-106d4734695f&quot;,&quot;title&quot;:&quot;AIC model selection and multimodel inference in behavioral ecology : some background , observations , and comparisons&quot;,&quot;author&quot;:[{&quot;family&quot;:&quot;Burnham&quot;,&quot;given&quot;:&quot;Kenneth P&quot;,&quot;parse-names&quot;:false,&quot;dropping-particle&quot;:&quot;&quot;,&quot;non-dropping-particle&quot;:&quot;&quot;},{&quot;family&quot;:&quot;Anderson&quot;,&quot;given&quot;:&quot;David R&quot;,&quot;parse-names&quot;:false,&quot;dropping-particle&quot;:&quot;&quot;,&quot;non-dropping-particle&quot;:&quot;&quot;},{&quot;family&quot;:&quot;Huyvaert&quot;,&quot;given&quot;:&quot;Kathryn P&quot;,&quot;parse-names&quot;:false,&quot;dropping-particle&quot;:&quot;&quot;,&quot;non-dropping-particle&quot;:&quot;&quot;}],&quot;container-title&quot;:&quot;Behavioral Ecology and Sociobiology&quot;,&quot;DOI&quot;:&quot;10.1007/s00265-010-1029-6&quot;,&quot;issued&quot;:{&quot;date-parts&quot;:[[2011]]},&quot;page&quot;:&quot;23-35&quot;,&quot;volume&quot;:&quot;65&quot;},&quot;uris&quot;:[&quot;http://www.mendeley.com/documents/?uuid=daaf6e87-f77f-49aa-8e18-68e4c00e6f06&quot;],&quot;isTemporary&quot;:false,&quot;legacyDesktopId&quot;:&quot;daaf6e87-f77f-49aa-8e18-68e4c00e6f06&quot;}],&quot;citationTag&quot;:&quot;MENDELEY_CITATION_v3_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&quot;},{&quot;citationID&quot;:&quot;MENDELEY_CITATION_27cd2a2d-8d34-459a-861d-3e79b40f436e&quot;,&quot;properties&quot;:{&quot;noteIndex&quot;:0},&quot;isEdited&quot;:false,&quot;manualOverride&quot;:{&quot;citeprocText&quot;:&quot;(Zuur and Ieno, 2016)&quot;,&quot;isManuallyOverridden&quot;:false,&quot;manualOverrideText&quot;:&quot;&quot;},&quot;citationItems&quot;:[{&quot;id&quot;:&quot;300c9ff5-13f8-37ff-b306-1cfc9f2a8341&quot;,&quot;itemData&quot;:{&quot;type&quot;:&quot;article-journal&quot;,&quot;id&quot;:&quot;300c9ff5-13f8-37ff-b306-1cfc9f2a8341&quot;,&quot;title&quot;:&quot;A protocol for conducting and presenting results of regression-type analyses&quot;,&quot;author&quot;:[{&quot;family&quot;:&quot;Zuur&quot;,&quot;given&quot;:&quot;Alain F.&quot;,&quot;parse-names&quot;:false,&quot;dropping-particle&quot;:&quot;&quot;,&quot;non-dropping-particle&quot;:&quot;&quot;},{&quot;family&quot;:&quot;Ieno&quot;,&quot;given&quot;:&quot;Elena N.&quot;,&quot;parse-names&quot;:false,&quot;dropping-particle&quot;:&quot;&quot;,&quot;non-dropping-particle&quot;:&quot;&quot;}],&quot;container-title&quot;:&quot;Methods in Ecology and Evolution&quot;,&quot;DOI&quot;:&quot;10.1111/2041-210X.12577&quot;,&quot;ISSN&quot;:&quot;2041210X&quot;,&quot;issued&quot;:{&quot;date-parts&quot;:[[2016]]},&quot;page&quot;:&quot;636-645&quot;,&quot;abstract&quot;:&quot;Scientific investigation is of value only insofar as relevant results are obtained and communicated, a task that requires organizing, evaluating, analysing and unambiguously communicating the significance of data. In this context, working with ecological data, reflecting the complexities and interactions of the natural world, can be a challenge. Recent innovations for statistical analysis of multifaceted interrelated data make obtaining more accurate and meaningful results possible, but key decisions of the analyses to use, and which components to present in a scientific paper or report, may be overwhelming. We offer a 10-step protocol to streamline analysis of data that will enhance understanding of the data, the statistical models and the results, and optimize communication with the reader with respect to both the procedure and the outcomes. The protocol takes the investigator from study design and organization of data (formulating relevant questions, visualizing data collection, data exploration, identifying dependency), through conducting analysis (presenting, fitting and validating the model) and presenting output (numerically and visually), to extending the model via simulation. Each step includes procedures to clarify aspects of the data that affect statistical analysis, as well as guidelines for written presentation. Steps are illustrated with examples using data from the literature. Following this protocol will reduce the organization, analysis and presentation of what may be an overwhelming information avalanche into sequential and, more to the point, manageable, steps. It provides guidelines for selecting optimal statistical tools to assess data relevance and significance, for choosing aspects of the analysis to include in a published report and for clearly communicating information.&quot;,&quot;issue&quot;:&quot;6&quot;,&quot;volume&quot;:&quot;7&quot;},&quot;uris&quot;:[&quot;http://www.mendeley.com/documents/?uuid=4797794c-03b8-4d2f-82e0-f97d3a931f70&quot;],&quot;isTemporary&quot;:false,&quot;legacyDesktopId&quot;:&quot;4797794c-03b8-4d2f-82e0-f97d3a931f70&quot;}],&quot;citationTag&quot;:&quot;MENDELEY_CITATION_v3_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&quot;},{&quot;citationID&quot;:&quot;MENDELEY_CITATION_3d8380c5-2ef4-464f-9cc7-f2419d4d1fc5&quot;,&quot;properties&quot;:{&quot;noteIndex&quot;:0},&quot;isEdited&quot;:false,&quot;manualOverride&quot;:{&quot;citeprocText&quot;:&quot;(Ramo et al., 2021)&quot;,&quot;isManuallyOverridden&quot;:false,&quot;manualOverrideText&quot;:&quot;&quot;},&quot;citationItems&quot;:[{&quot;id&quot;:&quot;13f08f59-74ed-3729-86d9-380fbe7fe6cf&quot;,&quot;itemData&quot;:{&quot;type&quot;:&quot;article-journal&quot;,&quot;id&quot;:&quot;13f08f59-74ed-3729-86d9-380fbe7fe6cf&quot;,&quot;title&quot;:&quot;African burned area and fire carbon emissions are strongly impacted by small fires undetected by coarse resolution satellite data&quot;,&quot;author&quot;:[{&quot;family&quot;:&quot;Ramo&quot;,&quot;given&quot;:&quot;Ruben&quot;,&quot;parse-names&quot;:false,&quot;dropping-particle&quot;:&quot;&quot;,&quot;non-dropping-particle&quot;:&quot;&quot;},{&quot;family&quot;:&quot;Roteta&quot;,&quot;given&quot;:&quot;Ekhi&quot;,&quot;parse-names&quot;:false,&quot;dropping-particle&quot;:&quot;&quot;,&quot;non-dropping-particle&quot;:&quot;&quot;},{&quot;family&quot;:&quot;Bistinas&quot;,&quot;given&quot;:&quot;Ioannis&quot;,&quot;parse-names&quot;:false,&quot;dropping-particle&quot;:&quot;&quot;,&quot;non-dropping-particle&quot;:&quot;&quot;},{&quot;family&quot;:&quot;Wees&quot;,&quot;given&quot;:&quot;Dave&quot;,&quot;parse-names&quot;:false,&quot;dropping-particle&quot;:&quot;&quot;,&quot;non-dropping-particle&quot;:&quot;van&quot;},{&quot;family&quot;:&quot;Bastarrika&quot;,&quot;given&quot;:&quot;Aitor&quot;,&quot;parse-names&quot;:false,&quot;dropping-particle&quot;:&quot;&quot;,&quot;non-dropping-particle&quot;:&quot;&quot;},{&quot;family&quot;:&quot;Chuvieco&quot;,&quot;given&quot;:&quot;Emilio&quot;,&quot;parse-names&quot;:false,&quot;dropping-particle&quot;:&quot;&quot;,&quot;non-dropping-particle&quot;:&quot;&quot;},{&quot;family&quot;:&quot;Werf&quot;,&quot;given&quot;:&quot;Guido R.&quot;,&quot;parse-names&quot;:false,&quot;dropping-particle&quot;:&quot;&quot;,&quot;non-dropping-particle&quot;:&quot;van der&quot;}],&quot;container-title&quot;:&quot;Proceedings of the National Academy of Sciences of the United States of America&quot;,&quot;DOI&quot;:&quot;10.1073/pnas.2011160118&quot;,&quot;ISSN&quot;:&quot;10916490&quot;,&quot;PMID&quot;:&quot;33619088&quot;,&quot;issued&quot;:{&quot;date-parts&quot;:[[2021]]},&quot;page&quot;:&quot;1-7&quot;,&quot;abstract&quot;:&quot;Fires are a major contributor to atmospheric budgets of greenhouse gases and aerosols, affect soils and vegetation properties, and are a key driver of land use change. Since the 1990s, global burned area (BA) estimates based on satellite observations have provided critical insights into patterns and trends of fire occurrence. However, these global BA products are based on coarse spatial-resolution sensors, which are unsuitable for detecting small fires that burn only a fraction of a satellite pixel. We estimated the relevance of those small fires by comparing a BA product generated from Sentinel-2 MSI (Multispectral Instrument) images (20-m spatial resolution) with a widely used global BA product based on Moderate Resolution Imaging Spectroradiometer (MODIS) images (500 m) focusing on sub-Saharan Africa. For the year 2016, we detected 80% more BA with Sentinel-2 images than with the MODIS product. This difference was predominately related to small fires: we observed that 2.02 Mkm2 (out of a total of 4.89 Mkm2) was burned by fires smaller than 100 ha, whereas the MODIS product only detected 0.13 million km2 BA in that fire-size class. This increase in BA subsequently resulted in increased estimates of fire emissions; we computed 31 to 101% more fire carbon emissions than current estimates based on MODIS products. We conclude that small fires are a critical driver of BA in sub-Saharan Africa and that including those small fires in emission estimates raises the contribution of biomass burning to global burdens of (greenhouse) gases and aerosols.&quot;,&quot;issue&quot;:&quot;9&quot;,&quot;volume&quot;:&quot;118&quot;},&quot;uris&quot;:[&quot;http://www.mendeley.com/documents/?uuid=15f1cfd4-322e-42e7-8685-3aade4fbcf39&quot;],&quot;isTemporary&quot;:false,&quot;legacyDesktopId&quot;:&quot;15f1cfd4-322e-42e7-8685-3aade4fbcf39&quot;}],&quot;citationTag&quot;:&quot;MENDELEY_CITATION_v3_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&quot;},{&quot;citationID&quot;:&quot;MENDELEY_CITATION_2822d187-cd83-4581-a91c-0f1e28c1d75a&quot;,&quot;properties&quot;:{&quot;noteIndex&quot;:0},&quot;isEdited&quot;:false,&quot;manualOverride&quot;:{&quot;citeprocText&quot;:&quot;(Kelly et al., 2020)&quot;,&quot;isManuallyOverridden&quot;:false,&quot;manualOverrideText&quot;:&quot;&quot;},&quot;citationItems&quot;:[{&quot;id&quot;:&quot;f364ed18-6837-351a-b42a-84f2701348d8&quot;,&quot;itemData&quot;:{&quot;type&quot;:&quot;article-journal&quot;,&quot;id&quot;:&quot;f364ed18-6837-351a-b42a-84f2701348d8&quot;,&quot;title&quot;:&quot;Fire and biodiversity in the Anthropocene&quot;,&quot;author&quot;:[{&quot;family&quot;:&quot;Kelly&quot;,&quot;given&quot;:&quot;Luke T&quot;,&quot;parse-names&quot;:false,&quot;dropping-particle&quot;:&quot;&quot;,&quot;non-dropping-particle&quot;:&quot;&quot;},{&quot;family&quot;:&quot;Giljohann&quot;,&quot;given&quot;:&quot;Katherine M&quot;,&quot;parse-names&quot;:false,&quot;dropping-particle&quot;:&quot;&quot;,&quot;non-dropping-particle&quot;:&quot;&quot;},{&quot;family&quot;:&quot;Duane&quot;,&quot;given&quot;:&quot;Andrea&quot;,&quot;parse-names&quot;:false,&quot;dropping-particle&quot;:&quot;&quot;,&quot;non-dropping-particle&quot;:&quot;&quot;},{&quot;family&quot;:&quot;Aquilué&quot;,&quot;given&quot;:&quot;Núria&quot;,&quot;parse-names&quot;:false,&quot;dropping-particle&quot;:&quot;&quot;,&quot;non-dropping-particle&quot;:&quot;&quot;},{&quot;family&quot;:&quot;Archibald&quot;,&quot;given&quot;:&quot;Sally&quot;,&quot;parse-names&quot;:false,&quot;dropping-particle&quot;:&quot;&quot;,&quot;non-dropping-particle&quot;:&quot;&quot;},{&quot;family&quot;:&quot;Batllori&quot;,&quot;given&quot;:&quot;Enric&quot;,&quot;parse-names&quot;:false,&quot;dropping-particle&quot;:&quot;&quot;,&quot;non-dropping-particle&quot;:&quot;&quot;},{&quot;family&quot;:&quot;Bennett&quot;,&quot;given&quot;:&quot;Andrew F&quot;,&quot;parse-names&quot;:false,&quot;dropping-particle&quot;:&quot;&quot;,&quot;non-dropping-particle&quot;:&quot;&quot;},{&quot;family&quot;:&quot;Buckland&quot;,&quot;given&quot;:&quot;Stephen T&quot;,&quot;parse-names&quot;:false,&quot;dropping-particle&quot;:&quot;&quot;,&quot;non-dropping-particle&quot;:&quot;&quot;},{&quot;family&quot;:&quot;Canelles&quot;,&quot;given&quot;:&quot;Quim&quot;,&quot;parse-names&quot;:false,&quot;dropping-particle&quot;:&quot;&quot;,&quot;non-dropping-particle&quot;:&quot;&quot;},{&quot;family&quot;:&quot;Clarke&quot;,&quot;given&quot;:&quot;Michael F&quot;,&quot;parse-names&quot;:false,&quot;dropping-particle&quot;:&quot;&quot;,&quot;non-dropping-particle&quot;:&quot;&quot;},{&quot;family&quot;:&quot;Fortin&quot;,&quot;given&quot;:&quot;Marie-josée&quot;,&quot;parse-names&quot;:false,&quot;dropping-particle&quot;:&quot;&quot;,&quot;non-dropping-particle&quot;:&quot;&quot;},{&quot;family&quot;:&quot;Hermoso&quot;,&quot;given&quot;:&quot;Virgilio&quot;,&quot;parse-names&quot;:false,&quot;dropping-particle&quot;:&quot;&quot;,&quot;non-dropping-particle&quot;:&quot;&quot;},{&quot;family&quot;:&quot;Herrando&quot;,&quot;given&quot;:&quot;Sergi&quot;,&quot;parse-names&quot;:false,&quot;dropping-particle&quot;:&quot;&quot;,&quot;non-dropping-particle&quot;:&quot;&quot;},{&quot;family&quot;:&quot;Keane&quot;,&quot;given&quot;:&quot;Robert E&quot;,&quot;parse-names&quot;:false,&quot;dropping-particle&quot;:&quot;&quot;,&quot;non-dropping-particle&quot;:&quot;&quot;},{&quot;family&quot;:&quot;Lake&quot;,&quot;given&quot;:&quot;Frank K&quot;,&quot;parse-names&quot;:false,&quot;dropping-particle&quot;:&quot;&quot;,&quot;non-dropping-particle&quot;:&quot;&quot;},{&quot;family&quot;:&quot;Mccarthy&quot;,&quot;given&quot;:&quot;Michael A&quot;,&quot;parse-names&quot;:false,&quot;dropping-particle&quot;:&quot;&quot;,&quot;non-dropping-particle&quot;:&quot;&quot;},{&quot;family&quot;:&quot;Morán-ordóñez&quot;,&quot;given&quot;:&quot;Alejandra&quot;,&quot;parse-names&quot;:false,&quot;dropping-particle&quot;:&quot;&quot;,&quot;non-dropping-particle&quot;:&quot;&quot;},{&quot;family&quot;:&quot;Parr&quot;,&quot;given&quot;:&quot;Catherine L&quot;,&quot;parse-names&quot;:false,&quot;dropping-particle&quot;:&quot;&quot;,&quot;non-dropping-particle&quot;:&quot;&quot;},{&quot;family&quot;:&quot;Pausas&quot;,&quot;given&quot;:&quot;Juli G&quot;,&quot;parse-names&quot;:false,&quot;dropping-particle&quot;:&quot;&quot;,&quot;non-dropping-particle&quot;:&quot;&quot;},{&quot;family&quot;:&quot;Penman&quot;,&quot;given&quot;:&quot;Trent D&quot;,&quot;parse-names&quot;:false,&quot;dropping-particle&quot;:&quot;&quot;,&quot;non-dropping-particle&quot;:&quot;&quot;},{&quot;family&quot;:&quot;Regos&quot;,&quot;given&quot;:&quot;Adrián&quot;,&quot;parse-names&quot;:false,&quot;dropping-particle&quot;:&quot;&quot;,&quot;non-dropping-particle&quot;:&quot;&quot;},{&quot;family&quot;:&quot;Rumpff&quot;,&quot;given&quot;:&quot;Libby&quot;,&quot;parse-names&quot;:false,&quot;dropping-particle&quot;:&quot;&quot;,&quot;non-dropping-particle&quot;:&quot;&quot;},{&quot;family&quot;:&quot;Santos&quot;,&quot;given&quot;:&quot;Julianna L&quot;,&quot;parse-names&quot;:false,&quot;dropping-particle&quot;:&quot;&quot;,&quot;non-dropping-particle&quot;:&quot;&quot;},{&quot;family&quot;:&quot;Smith&quot;,&quot;given&quot;:&quot;Annabel L&quot;,&quot;parse-names&quot;:false,&quot;dropping-particle&quot;:&quot;&quot;,&quot;non-dropping-particle&quot;:&quot;&quot;},{&quot;family&quot;:&quot;Syphard&quot;,&quot;given&quot;:&quot;Alexandra D&quot;,&quot;parse-names&quot;:false,&quot;dropping-particle&quot;:&quot;&quot;,&quot;non-dropping-particle&quot;:&quot;&quot;},{&quot;family&quot;:&quot;Tingley&quot;,&quot;given&quot;:&quot;Morgan W&quot;,&quot;parse-names&quot;:false,&quot;dropping-particle&quot;:&quot;&quot;,&quot;non-dropping-particle&quot;:&quot;&quot;},{&quot;family&quot;:&quot;Brotons&quot;,&quot;given&quot;:&quot;Lluís&quot;,&quot;parse-names&quot;:false,&quot;dropping-particle&quot;:&quot;&quot;,&quot;non-dropping-particle&quot;:&quot;&quot;}],&quot;container-title&quot;:&quot;Science&quot;,&quot;DOI&quot;:&quot;10.1126/science.abb0355&quot;,&quot;issued&quot;:{&quot;date-parts&quot;:[[2020]]},&quot;page&quot;:&quot;eabb0355&quot;,&quot;volume&quot;:&quot;370&quot;},&quot;uris&quot;:[&quot;http://www.mendeley.com/documents/?uuid=4d3c9187-c081-46c5-8011-1d26b55fea1b&quot;],&quot;isTemporary&quot;:false,&quot;legacyDesktopId&quot;:&quot;4d3c9187-c081-46c5-8011-1d26b55fea1b&quot;}],&quot;citationTag&quot;:&quot;MENDELEY_CITATION_v3_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&quot;},{&quot;citationID&quot;:&quot;MENDELEY_CITATION_c3a54625-6be7-4144-a740-1b6bb0c89507&quot;,&quot;properties&quot;:{&quot;noteIndex&quot;:0},&quot;isEdited&quot;:false,&quot;manualOverride&quot;:{&quot;citeprocText&quot;:&quot;(Andela et al., 2017)&quot;,&quot;isManuallyOverridden&quot;:false,&quot;manualOverrideText&quot;:&quot;&quot;},&quot;citationItems&quot;:[{&quot;id&quot;:&quot;58e2e6c8-121e-31c5-9434-13b816f348a7&quot;,&quot;itemData&quot;:{&quot;type&quot;:&quot;article-journal&quot;,&quot;id&quot;:&quot;58e2e6c8-121e-31c5-9434-13b816f348a7&quot;,&quot;title&quot;:&quot;A human-driven decline in global burned area&quot;,&quot;author&quot;:[{&quot;family&quot;:&quot;Andela&quot;,&quot;given&quot;:&quot;N.&quot;,&quot;parse-names&quot;:false,&quot;dropping-particle&quot;:&quot;&quot;,&quot;non-dropping-particle&quot;:&quot;&quot;},{&quot;family&quot;:&quot;Morton&quot;,&quot;given&quot;:&quot;D. C.&quot;,&quot;parse-names&quot;:false,&quot;dropping-particle&quot;:&quot;&quot;,&quot;non-dropping-particle&quot;:&quot;&quot;},{&quot;family&quot;:&quot;Giglio&quot;,&quot;given&quot;:&quot;L.&quot;,&quot;parse-names&quot;:false,&quot;dropping-particle&quot;:&quot;&quot;,&quot;non-dropping-particle&quot;:&quot;&quot;},{&quot;family&quot;:&quot;Chen&quot;,&quot;given&quot;:&quot;Y.&quot;,&quot;parse-names&quot;:false,&quot;dropping-particle&quot;:&quot;&quot;,&quot;non-dropping-particle&quot;:&quot;&quot;},{&quot;family&quot;:&quot;Werf&quot;,&quot;given&quot;:&quot;G. R.&quot;,&quot;parse-names&quot;:false,&quot;dropping-particle&quot;:&quot;&quot;,&quot;non-dropping-particle&quot;:&quot;van der&quot;},{&quot;family&quot;:&quot;Kasibhatla&quot;,&quot;given&quot;:&quot;P. S.&quot;,&quot;parse-names&quot;:false,&quot;dropping-particle&quot;:&quot;&quot;,&quot;non-dropping-particle&quot;:&quot;&quot;},{&quot;family&quot;:&quot;DeFries&quot;,&quot;given&quot;:&quot;R. S.&quot;,&quot;parse-names&quot;:false,&quot;dropping-particle&quot;:&quot;&quot;,&quot;non-dropping-particle&quot;:&quot;&quot;},{&quot;family&quot;:&quot;Collatz&quot;,&quot;given&quot;:&quot;G. J.&quot;,&quot;parse-names&quot;:false,&quot;dropping-particle&quot;:&quot;&quot;,&quot;non-dropping-particle&quot;:&quot;&quot;},{&quot;family&quot;:&quot;Hantson&quot;,&quot;given&quot;:&quot;S.&quot;,&quot;parse-names&quot;:false,&quot;dropping-particle&quot;:&quot;&quot;,&quot;non-dropping-particle&quot;:&quot;&quot;},{&quot;family&quot;:&quot;Kloster&quot;,&quot;given&quot;:&quot;S.&quot;,&quot;parse-names&quot;:false,&quot;dropping-particle&quot;:&quot;&quot;,&quot;non-dropping-particle&quot;:&quot;&quot;},{&quot;family&quot;:&quot;Bachelet&quot;,&quot;given&quot;:&quot;D.&quot;,&quot;parse-names&quot;:false,&quot;dropping-particle&quot;:&quot;&quot;,&quot;non-dropping-particle&quot;:&quot;&quot;},{&quot;family&quot;:&quot;Forrest&quot;,&quot;given&quot;:&quot;M.&quot;,&quot;parse-names&quot;:false,&quot;dropping-particle&quot;:&quot;&quot;,&quot;non-dropping-particle&quot;:&quot;&quot;},{&quot;family&quot;:&quot;Lasslop&quot;,&quot;given&quot;:&quot;G.&quot;,&quot;parse-names&quot;:false,&quot;dropping-particle&quot;:&quot;&quot;,&quot;non-dropping-particle&quot;:&quot;&quot;},{&quot;family&quot;:&quot;Li&quot;,&quot;given&quot;:&quot;F.&quot;,&quot;parse-names&quot;:false,&quot;dropping-particle&quot;:&quot;&quot;,&quot;non-dropping-particle&quot;:&quot;&quot;},{&quot;family&quot;:&quot;Mangeon&quot;,&quot;given&quot;:&quot;S.&quot;,&quot;parse-names&quot;:false,&quot;dropping-particle&quot;:&quot;&quot;,&quot;non-dropping-particle&quot;:&quot;&quot;},{&quot;family&quot;:&quot;Melton&quot;,&quot;given&quot;:&quot;J. R.&quot;,&quot;parse-names&quot;:false,&quot;dropping-particle&quot;:&quot;&quot;,&quot;non-dropping-particle&quot;:&quot;&quot;},{&quot;family&quot;:&quot;Yue&quot;,&quot;given&quot;:&quot;C.&quot;,&quot;parse-names&quot;:false,&quot;dropping-particle&quot;:&quot;&quot;,&quot;non-dropping-particle&quot;:&quot;&quot;},{&quot;family&quot;:&quot;Randerson&quot;,&quot;given&quot;:&quot;J. T.&quot;,&quot;parse-names&quot;:false,&quot;dropping-particle&quot;:&quot;&quot;,&quot;non-dropping-particle&quot;:&quot;&quot;}],&quot;container-title&quot;:&quot;Science&quot;,&quot;DOI&quot;:&quot;10.1126/science.aal4108&quot;,&quot;ISSN&quot;:&quot;0036-8075&quot;,&quot;issued&quot;:{&quot;date-parts&quot;:[[2017]]},&quot;page&quot;:&quot;1356-1362&quot;,&quot;abstract&quot;:&quot;Fire is an essential Earth system process that alters ecosystem and atmospheric composition. Here we assessed long-term fire trends using multiple satellite data sets. We found that global burned area declined by 24.3 ± 8.8% over the past 18 years. The estimated decrease in burned area remained robust after adjusting for precipitation variability and was largest in savannas. Agricultural expansion and intensification were primary drivers of declining fire activity. Fewer and smaller fires reduced aerosol concentrations, modified vegetation structure, and increased the magnitude of the terrestrial carbon sink. Fire models were unable to reproduce the pattern and magnitude of observed declines, suggesting that they may overestimate fire emissions in future projections. Using economic and demographic variables, we developed a conceptual model for predicting fire in human-dominated landscapes.&quot;,&quot;issue&quot;:&quot;6345&quot;,&quot;volume&quot;:&quot;356&quot;},&quot;uris&quot;:[&quot;http://www.mendeley.com/documents/?uuid=de9e9569-6157-4a99-a9aa-d8f94d11d2c0&quot;],&quot;isTemporary&quot;:false,&quot;legacyDesktopId&quot;:&quot;de9e9569-6157-4a99-a9aa-d8f94d11d2c0&quot;}],&quot;citationTag&quot;:&quot;MENDELEY_CITATION_v3_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&quot;}]"/>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343CD7B3-588F-415B-9A78-9722AED58E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31</Pages>
  <Words>7878</Words>
  <Characters>44909</Characters>
  <Application>Microsoft Office Word</Application>
  <DocSecurity>0</DocSecurity>
  <Lines>374</Lines>
  <Paragraphs>105</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Science Manuscript Template</vt:lpstr>
      <vt:lpstr>Science Manuscript Template</vt:lpstr>
    </vt:vector>
  </TitlesOfParts>
  <Company>Microsoft</Company>
  <LinksUpToDate>false</LinksUpToDate>
  <CharactersWithSpaces>52682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Science Manuscript Template</dc:title>
  <dc:subject/>
  <dc:creator>bhanson</dc:creator>
  <cp:keywords/>
  <dc:description/>
  <cp:lastModifiedBy>Francesco D'Adamo</cp:lastModifiedBy>
  <cp:revision>3</cp:revision>
  <cp:lastPrinted>2023-02-17T15:55:00Z</cp:lastPrinted>
  <dcterms:created xsi:type="dcterms:W3CDTF">2024-01-31T16:26:00Z</dcterms:created>
  <dcterms:modified xsi:type="dcterms:W3CDTF">2024-01-31T16:37:00Z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 11th edition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 6th edition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12th edition - Harvard</vt:lpwstr>
  </property>
  <property fmtid="{D5CDD505-2E9C-101B-9397-08002B2CF9AE}" pid="14" name="Mendeley Recent Style Id 6_1">
    <vt:lpwstr>http://www.zotero.org/styles/global-and-planetary-change</vt:lpwstr>
  </property>
  <property fmtid="{D5CDD505-2E9C-101B-9397-08002B2CF9AE}" pid="15" name="Mendeley Recent Style Name 6_1">
    <vt:lpwstr>Global and Planetary Change</vt:lpwstr>
  </property>
  <property fmtid="{D5CDD505-2E9C-101B-9397-08002B2CF9AE}" pid="16" name="Mendeley Recent Style Id 7_1">
    <vt:lpwstr>http://www.zotero.org/styles/ieee</vt:lpwstr>
  </property>
  <property fmtid="{D5CDD505-2E9C-101B-9397-08002B2CF9AE}" pid="17" name="Mendeley Recent Style Name 7_1">
    <vt:lpwstr>IEEE</vt:lpwstr>
  </property>
  <property fmtid="{D5CDD505-2E9C-101B-9397-08002B2CF9AE}" pid="18" name="Mendeley Recent Style Id 8_1">
    <vt:lpwstr>http://www.zotero.org/styles/modern-humanities-research-association</vt:lpwstr>
  </property>
  <property fmtid="{D5CDD505-2E9C-101B-9397-08002B2CF9AE}" pid="19" name="Mendeley Recent Style Name 8_1">
    <vt:lpwstr>Modern Humanities Research Association 3rd edition (note with bibliography)</vt:lpwstr>
  </property>
  <property fmtid="{D5CDD505-2E9C-101B-9397-08002B2CF9AE}" pid="20" name="Mendeley Recent Style Id 9_1">
    <vt:lpwstr>http://www.zotero.org/styles/modern-language-association</vt:lpwstr>
  </property>
  <property fmtid="{D5CDD505-2E9C-101B-9397-08002B2CF9AE}" pid="21" name="Mendeley Recent Style Name 9_1">
    <vt:lpwstr>Modern Language Association 9th edition</vt:lpwstr>
  </property>
  <property fmtid="{D5CDD505-2E9C-101B-9397-08002B2CF9AE}" pid="22" name="Mendeley Document_1">
    <vt:lpwstr>True</vt:lpwstr>
  </property>
  <property fmtid="{D5CDD505-2E9C-101B-9397-08002B2CF9AE}" pid="23" name="Mendeley Unique User Id_1">
    <vt:lpwstr>3a6e7172-6567-3cfa-94f6-9ed8c9fb8270</vt:lpwstr>
  </property>
  <property fmtid="{D5CDD505-2E9C-101B-9397-08002B2CF9AE}" pid="24" name="Mendeley Citation Style_1">
    <vt:lpwstr>http://www.zotero.org/styles/global-and-planetary-change</vt:lpwstr>
  </property>
  <property fmtid="{D5CDD505-2E9C-101B-9397-08002B2CF9AE}" pid="25" name="ContentRemapped">
    <vt:lpwstr>true</vt:lpwstr>
  </property>
  <property fmtid="{D5CDD505-2E9C-101B-9397-08002B2CF9AE}" pid="26" name="grammarly_documentId">
    <vt:lpwstr>documentId_3631</vt:lpwstr>
  </property>
  <property fmtid="{D5CDD505-2E9C-101B-9397-08002B2CF9AE}" pid="27" name="grammarly_documentContext">
    <vt:lpwstr>{"goals":[],"domain":"general","emotions":[],"dialect":"british"}</vt:lpwstr>
  </property>
  <property fmtid="{D5CDD505-2E9C-101B-9397-08002B2CF9AE}" pid="28" name="ZOTERO_PREF_1">
    <vt:lpwstr>&lt;data data-version="3" zotero-version="6.0.26"&gt;&lt;session id="wLWu1XOc"/&gt;&lt;style id="http://www.zotero.org/styles/chicago-author-date" locale="en-GB" hasBibliography="1" bibliographyStyleHasBeenSet="1"/&gt;&lt;prefs&gt;&lt;pref name="fieldType" value="Field"/&gt;&lt;pref name</vt:lpwstr>
  </property>
  <property fmtid="{D5CDD505-2E9C-101B-9397-08002B2CF9AE}" pid="29" name="ZOTERO_PREF_2">
    <vt:lpwstr>="automaticJournalAbbreviations" value="true"/&gt;&lt;/prefs&gt;&lt;/data&gt;</vt:lpwstr>
  </property>
</Properties>
</file>