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680F1C" w14:textId="4D81F4DF" w:rsidR="00711C5D" w:rsidRPr="00514B40" w:rsidRDefault="00711C5D" w:rsidP="00711C5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  <w:r w:rsidRPr="00514B40">
        <w:rPr>
          <w:rFonts w:ascii="Times New Roman" w:hAnsi="Times New Roman" w:cs="Times New Roman"/>
          <w:b/>
          <w:lang w:val="en-US"/>
        </w:rPr>
        <w:t>T</w:t>
      </w:r>
      <w:r w:rsidR="00514B40">
        <w:rPr>
          <w:rFonts w:ascii="Times New Roman" w:hAnsi="Times New Roman" w:cs="Times New Roman"/>
          <w:b/>
          <w:lang w:val="en-US"/>
        </w:rPr>
        <w:t>able</w:t>
      </w:r>
      <w:r w:rsidR="004423A0">
        <w:rPr>
          <w:rFonts w:ascii="Times New Roman" w:hAnsi="Times New Roman" w:cs="Times New Roman"/>
          <w:b/>
          <w:lang w:val="en-US"/>
        </w:rPr>
        <w:t xml:space="preserve"> S1</w:t>
      </w:r>
      <w:bookmarkStart w:id="0" w:name="_GoBack"/>
      <w:bookmarkEnd w:id="0"/>
      <w:r w:rsidRPr="00514B40">
        <w:rPr>
          <w:rFonts w:ascii="Times New Roman" w:hAnsi="Times New Roman" w:cs="Times New Roman"/>
          <w:b/>
          <w:lang w:val="en-US"/>
        </w:rPr>
        <w:t>:</w:t>
      </w:r>
      <w:r w:rsidRPr="00301CA2">
        <w:rPr>
          <w:rFonts w:ascii="Times New Roman" w:hAnsi="Times New Roman" w:cs="Times New Roman"/>
          <w:lang w:val="en-US"/>
        </w:rPr>
        <w:t xml:space="preserve"> </w:t>
      </w:r>
      <w:r w:rsidRPr="00514B40">
        <w:rPr>
          <w:rFonts w:ascii="Times New Roman" w:hAnsi="Times New Roman" w:cs="Times New Roman"/>
          <w:lang w:val="en-US"/>
        </w:rPr>
        <w:t xml:space="preserve">Comparison of plasma levels of hormones involved in food </w:t>
      </w:r>
      <w:r w:rsidR="00640DC6">
        <w:rPr>
          <w:rFonts w:ascii="Times New Roman" w:hAnsi="Times New Roman" w:cs="Times New Roman"/>
          <w:lang w:val="en-US"/>
        </w:rPr>
        <w:t>eating behavior</w:t>
      </w:r>
      <w:r w:rsidRPr="00514B40">
        <w:rPr>
          <w:rFonts w:ascii="Times New Roman" w:hAnsi="Times New Roman" w:cs="Times New Roman"/>
          <w:lang w:val="en-US"/>
        </w:rPr>
        <w:t xml:space="preserve"> </w:t>
      </w:r>
      <w:r w:rsidRPr="00DC0E49">
        <w:rPr>
          <w:rFonts w:ascii="Times New Roman" w:hAnsi="Times New Roman" w:cs="Times New Roman"/>
          <w:color w:val="000000" w:themeColor="text1"/>
          <w:lang w:val="en-US"/>
        </w:rPr>
        <w:t>(</w:t>
      </w:r>
      <w:r w:rsidR="00262ECD" w:rsidRPr="00DC0E49">
        <w:rPr>
          <w:rFonts w:ascii="Times New Roman" w:hAnsi="Times New Roman" w:cs="Times New Roman"/>
          <w:color w:val="000000" w:themeColor="text1"/>
          <w:lang w:val="en-US"/>
        </w:rPr>
        <w:t xml:space="preserve">acylated </w:t>
      </w:r>
      <w:r w:rsidRPr="00DC0E49">
        <w:rPr>
          <w:rFonts w:ascii="Times New Roman" w:hAnsi="Times New Roman" w:cs="Times New Roman"/>
          <w:color w:val="000000" w:themeColor="text1"/>
          <w:lang w:val="en-US"/>
        </w:rPr>
        <w:t>ghrelin</w:t>
      </w:r>
      <w:r w:rsidRPr="00514B40">
        <w:rPr>
          <w:rFonts w:ascii="Times New Roman" w:hAnsi="Times New Roman" w:cs="Times New Roman"/>
          <w:lang w:val="en-US"/>
        </w:rPr>
        <w:t xml:space="preserve">, insulin, leptin and serotonin) between </w:t>
      </w:r>
      <w:r w:rsidR="006F7E44">
        <w:rPr>
          <w:rFonts w:ascii="Times New Roman" w:hAnsi="Times New Roman" w:cs="Times New Roman"/>
          <w:lang w:val="en-US"/>
        </w:rPr>
        <w:t xml:space="preserve">subjects living with obesity </w:t>
      </w:r>
      <w:r w:rsidRPr="00514B40">
        <w:rPr>
          <w:rFonts w:ascii="Times New Roman" w:hAnsi="Times New Roman" w:cs="Times New Roman"/>
          <w:lang w:val="en-US"/>
        </w:rPr>
        <w:t xml:space="preserve">and normal-weight subjects, before and after a fasting session or </w:t>
      </w:r>
      <w:r w:rsidR="00514B40">
        <w:rPr>
          <w:rFonts w:ascii="Times New Roman" w:hAnsi="Times New Roman" w:cs="Times New Roman"/>
          <w:lang w:val="en-US"/>
        </w:rPr>
        <w:t>a session with</w:t>
      </w:r>
      <w:r w:rsidRPr="00514B40">
        <w:rPr>
          <w:rFonts w:ascii="Times New Roman" w:hAnsi="Times New Roman" w:cs="Times New Roman"/>
          <w:lang w:val="en-US"/>
        </w:rPr>
        <w:t xml:space="preserve"> standardized </w:t>
      </w:r>
      <w:r w:rsidR="00262ECD">
        <w:rPr>
          <w:rFonts w:ascii="Times New Roman" w:hAnsi="Times New Roman" w:cs="Times New Roman"/>
          <w:lang w:val="en-US"/>
        </w:rPr>
        <w:t>lunch</w:t>
      </w:r>
      <w:r w:rsidRPr="00514B40">
        <w:rPr>
          <w:rFonts w:ascii="Times New Roman" w:hAnsi="Times New Roman" w:cs="Times New Roman"/>
          <w:lang w:val="en-US"/>
        </w:rPr>
        <w:t xml:space="preserve">. </w:t>
      </w:r>
    </w:p>
    <w:p w14:paraId="1E7C945D" w14:textId="77777777" w:rsidR="00711C5D" w:rsidRPr="00301CA2" w:rsidRDefault="00711C5D" w:rsidP="00711C5D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tbl>
      <w:tblPr>
        <w:tblStyle w:val="Grilledutableau"/>
        <w:tblW w:w="15310" w:type="dxa"/>
        <w:tblInd w:w="-714" w:type="dxa"/>
        <w:tblLook w:val="04A0" w:firstRow="1" w:lastRow="0" w:firstColumn="1" w:lastColumn="0" w:noHBand="0" w:noVBand="1"/>
      </w:tblPr>
      <w:tblGrid>
        <w:gridCol w:w="1848"/>
        <w:gridCol w:w="1251"/>
        <w:gridCol w:w="1293"/>
        <w:gridCol w:w="1251"/>
        <w:gridCol w:w="1293"/>
        <w:gridCol w:w="1251"/>
        <w:gridCol w:w="1293"/>
        <w:gridCol w:w="1251"/>
        <w:gridCol w:w="1293"/>
        <w:gridCol w:w="2152"/>
        <w:gridCol w:w="1134"/>
      </w:tblGrid>
      <w:tr w:rsidR="00262ECD" w:rsidRPr="00514B40" w14:paraId="322176B5" w14:textId="77777777" w:rsidTr="00262ECD">
        <w:trPr>
          <w:trHeight w:val="446"/>
        </w:trPr>
        <w:tc>
          <w:tcPr>
            <w:tcW w:w="1848" w:type="dxa"/>
          </w:tcPr>
          <w:p w14:paraId="2C5488D5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5088" w:type="dxa"/>
            <w:gridSpan w:val="4"/>
          </w:tcPr>
          <w:p w14:paraId="42120D13" w14:textId="662193C1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S</w:t>
            </w:r>
            <w:r w:rsidRPr="00301CA2">
              <w:rPr>
                <w:rFonts w:ascii="Times New Roman" w:hAnsi="Times New Roman" w:cs="Times New Roman"/>
                <w:lang w:val="en-US"/>
              </w:rPr>
              <w:t>ubjects</w:t>
            </w:r>
            <w:r>
              <w:rPr>
                <w:rFonts w:ascii="Times New Roman" w:hAnsi="Times New Roman" w:cs="Times New Roman"/>
                <w:lang w:val="en-US"/>
              </w:rPr>
              <w:t xml:space="preserve"> living with obesity</w:t>
            </w:r>
          </w:p>
        </w:tc>
        <w:tc>
          <w:tcPr>
            <w:tcW w:w="5088" w:type="dxa"/>
            <w:gridSpan w:val="4"/>
          </w:tcPr>
          <w:p w14:paraId="498C667F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Normal-weight subjects</w:t>
            </w:r>
          </w:p>
        </w:tc>
        <w:tc>
          <w:tcPr>
            <w:tcW w:w="2152" w:type="dxa"/>
          </w:tcPr>
          <w:p w14:paraId="76512557" w14:textId="07AF60CA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20396">
              <w:rPr>
                <w:rFonts w:ascii="Times New Roman" w:hAnsi="Times New Roman" w:cs="Times New Roman"/>
                <w:lang w:val="en-US"/>
              </w:rPr>
              <w:t>F-value</w:t>
            </w:r>
          </w:p>
        </w:tc>
        <w:tc>
          <w:tcPr>
            <w:tcW w:w="1134" w:type="dxa"/>
          </w:tcPr>
          <w:p w14:paraId="2A44F2C0" w14:textId="63CACE1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 xml:space="preserve">p-value </w:t>
            </w:r>
          </w:p>
        </w:tc>
      </w:tr>
      <w:tr w:rsidR="00262ECD" w:rsidRPr="00301CA2" w14:paraId="25A8D39B" w14:textId="77777777" w:rsidTr="00262ECD">
        <w:trPr>
          <w:trHeight w:val="446"/>
        </w:trPr>
        <w:tc>
          <w:tcPr>
            <w:tcW w:w="1848" w:type="dxa"/>
          </w:tcPr>
          <w:p w14:paraId="48D3D81E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544" w:type="dxa"/>
            <w:gridSpan w:val="2"/>
          </w:tcPr>
          <w:p w14:paraId="0216D2FD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Fasting session</w:t>
            </w:r>
          </w:p>
        </w:tc>
        <w:tc>
          <w:tcPr>
            <w:tcW w:w="2544" w:type="dxa"/>
            <w:gridSpan w:val="2"/>
          </w:tcPr>
          <w:p w14:paraId="40A8F074" w14:textId="5CA6220B" w:rsidR="00262ECD" w:rsidRPr="00301CA2" w:rsidRDefault="00262ECD" w:rsidP="0030034A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Session with meal</w:t>
            </w:r>
          </w:p>
        </w:tc>
        <w:tc>
          <w:tcPr>
            <w:tcW w:w="2544" w:type="dxa"/>
            <w:gridSpan w:val="2"/>
          </w:tcPr>
          <w:p w14:paraId="2C1D62FE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Fasting session</w:t>
            </w:r>
          </w:p>
        </w:tc>
        <w:tc>
          <w:tcPr>
            <w:tcW w:w="2544" w:type="dxa"/>
            <w:gridSpan w:val="2"/>
          </w:tcPr>
          <w:p w14:paraId="7E6B7460" w14:textId="5B4E4779" w:rsidR="00262ECD" w:rsidRPr="00301CA2" w:rsidRDefault="00262ECD" w:rsidP="0030034A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Session with meal</w:t>
            </w:r>
          </w:p>
        </w:tc>
        <w:tc>
          <w:tcPr>
            <w:tcW w:w="2152" w:type="dxa"/>
          </w:tcPr>
          <w:p w14:paraId="36A2AF8A" w14:textId="77777777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7B5C795D" w14:textId="22126468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62ECD" w:rsidRPr="00301CA2" w14:paraId="3AF4373E" w14:textId="77777777" w:rsidTr="00262ECD">
        <w:trPr>
          <w:trHeight w:val="423"/>
        </w:trPr>
        <w:tc>
          <w:tcPr>
            <w:tcW w:w="1848" w:type="dxa"/>
          </w:tcPr>
          <w:p w14:paraId="58CAADA9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51" w:type="dxa"/>
          </w:tcPr>
          <w:p w14:paraId="727509C1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Morning</w:t>
            </w:r>
          </w:p>
        </w:tc>
        <w:tc>
          <w:tcPr>
            <w:tcW w:w="1293" w:type="dxa"/>
          </w:tcPr>
          <w:p w14:paraId="0F041765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Afternoon</w:t>
            </w:r>
          </w:p>
        </w:tc>
        <w:tc>
          <w:tcPr>
            <w:tcW w:w="1251" w:type="dxa"/>
          </w:tcPr>
          <w:p w14:paraId="2B022EEC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 xml:space="preserve">Morning </w:t>
            </w:r>
          </w:p>
        </w:tc>
        <w:tc>
          <w:tcPr>
            <w:tcW w:w="1293" w:type="dxa"/>
          </w:tcPr>
          <w:p w14:paraId="0DCED42D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Afternoon</w:t>
            </w:r>
          </w:p>
        </w:tc>
        <w:tc>
          <w:tcPr>
            <w:tcW w:w="1251" w:type="dxa"/>
          </w:tcPr>
          <w:p w14:paraId="52AE7DEA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Morning</w:t>
            </w:r>
          </w:p>
        </w:tc>
        <w:tc>
          <w:tcPr>
            <w:tcW w:w="1293" w:type="dxa"/>
          </w:tcPr>
          <w:p w14:paraId="0B21635C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Afternoon</w:t>
            </w:r>
          </w:p>
        </w:tc>
        <w:tc>
          <w:tcPr>
            <w:tcW w:w="1251" w:type="dxa"/>
          </w:tcPr>
          <w:p w14:paraId="1AED82BC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Morning</w:t>
            </w:r>
          </w:p>
        </w:tc>
        <w:tc>
          <w:tcPr>
            <w:tcW w:w="1293" w:type="dxa"/>
          </w:tcPr>
          <w:p w14:paraId="24BD369F" w14:textId="77777777" w:rsidR="00262ECD" w:rsidRPr="00301CA2" w:rsidRDefault="00262ECD" w:rsidP="009F79D1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Afternoon</w:t>
            </w:r>
          </w:p>
        </w:tc>
        <w:tc>
          <w:tcPr>
            <w:tcW w:w="2152" w:type="dxa"/>
          </w:tcPr>
          <w:p w14:paraId="02F6AD05" w14:textId="77777777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34" w:type="dxa"/>
          </w:tcPr>
          <w:p w14:paraId="09E540D1" w14:textId="1A351F18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262ECD" w:rsidRPr="00301CA2" w14:paraId="13CC4796" w14:textId="77777777" w:rsidTr="00262ECD">
        <w:trPr>
          <w:trHeight w:val="446"/>
        </w:trPr>
        <w:tc>
          <w:tcPr>
            <w:tcW w:w="1848" w:type="dxa"/>
          </w:tcPr>
          <w:p w14:paraId="45F80A88" w14:textId="6BC71E4A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62ECD">
              <w:rPr>
                <w:rFonts w:ascii="Times New Roman" w:hAnsi="Times New Roman" w:cs="Times New Roman"/>
                <w:color w:val="FF0000"/>
                <w:lang w:val="en-US"/>
              </w:rPr>
              <w:t>Acylated</w:t>
            </w:r>
            <w:r>
              <w:rPr>
                <w:rFonts w:ascii="Times New Roman" w:hAnsi="Times New Roman" w:cs="Times New Roman"/>
                <w:lang w:val="en-US"/>
              </w:rPr>
              <w:t xml:space="preserve"> g</w:t>
            </w:r>
            <w:r w:rsidRPr="00301CA2">
              <w:rPr>
                <w:rFonts w:ascii="Times New Roman" w:hAnsi="Times New Roman" w:cs="Times New Roman"/>
                <w:lang w:val="en-US"/>
              </w:rPr>
              <w:t>hrelin (mmol/l)</w:t>
            </w:r>
          </w:p>
        </w:tc>
        <w:tc>
          <w:tcPr>
            <w:tcW w:w="1251" w:type="dxa"/>
          </w:tcPr>
          <w:p w14:paraId="57B8E869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379 ± 434</w:t>
            </w:r>
          </w:p>
        </w:tc>
        <w:tc>
          <w:tcPr>
            <w:tcW w:w="1293" w:type="dxa"/>
          </w:tcPr>
          <w:p w14:paraId="6BB8D849" w14:textId="054D066A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413 ± 419</w:t>
            </w:r>
          </w:p>
        </w:tc>
        <w:tc>
          <w:tcPr>
            <w:tcW w:w="1251" w:type="dxa"/>
          </w:tcPr>
          <w:p w14:paraId="2D4E680D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327 ± 314</w:t>
            </w:r>
          </w:p>
        </w:tc>
        <w:tc>
          <w:tcPr>
            <w:tcW w:w="1293" w:type="dxa"/>
          </w:tcPr>
          <w:p w14:paraId="33FA7432" w14:textId="76FBC268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310 ± 347</w:t>
            </w:r>
          </w:p>
        </w:tc>
        <w:tc>
          <w:tcPr>
            <w:tcW w:w="1251" w:type="dxa"/>
          </w:tcPr>
          <w:p w14:paraId="2A4861DB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636 ± 393</w:t>
            </w:r>
          </w:p>
        </w:tc>
        <w:tc>
          <w:tcPr>
            <w:tcW w:w="1293" w:type="dxa"/>
          </w:tcPr>
          <w:p w14:paraId="35DED12C" w14:textId="335E0EF0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733 ± 434</w:t>
            </w:r>
          </w:p>
        </w:tc>
        <w:tc>
          <w:tcPr>
            <w:tcW w:w="1251" w:type="dxa"/>
          </w:tcPr>
          <w:p w14:paraId="400B4AD1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620 ± 391</w:t>
            </w:r>
          </w:p>
        </w:tc>
        <w:tc>
          <w:tcPr>
            <w:tcW w:w="1293" w:type="dxa"/>
          </w:tcPr>
          <w:p w14:paraId="0C4218DC" w14:textId="3A6FCA1B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395 ± 197</w:t>
            </w:r>
          </w:p>
        </w:tc>
        <w:tc>
          <w:tcPr>
            <w:tcW w:w="2152" w:type="dxa"/>
          </w:tcPr>
          <w:p w14:paraId="72E9859D" w14:textId="71DFB540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20396">
              <w:rPr>
                <w:rFonts w:ascii="Times New Roman" w:hAnsi="Times New Roman" w:cs="Times New Roman"/>
                <w:lang w:val="en-US"/>
              </w:rPr>
              <w:t>F(3, 196) = 8.67</w:t>
            </w:r>
          </w:p>
        </w:tc>
        <w:tc>
          <w:tcPr>
            <w:tcW w:w="1134" w:type="dxa"/>
          </w:tcPr>
          <w:p w14:paraId="5EC056BC" w14:textId="4C584F5D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p&lt;0.01</w:t>
            </w:r>
          </w:p>
        </w:tc>
      </w:tr>
      <w:tr w:rsidR="00262ECD" w:rsidRPr="00301CA2" w14:paraId="1413D619" w14:textId="77777777" w:rsidTr="00262ECD">
        <w:trPr>
          <w:trHeight w:val="446"/>
        </w:trPr>
        <w:tc>
          <w:tcPr>
            <w:tcW w:w="1848" w:type="dxa"/>
          </w:tcPr>
          <w:p w14:paraId="1EE2FE71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Insulin (mmol/l)</w:t>
            </w:r>
          </w:p>
        </w:tc>
        <w:tc>
          <w:tcPr>
            <w:tcW w:w="1251" w:type="dxa"/>
          </w:tcPr>
          <w:p w14:paraId="0547EA54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21.4 ± 15.6</w:t>
            </w:r>
          </w:p>
        </w:tc>
        <w:tc>
          <w:tcPr>
            <w:tcW w:w="1293" w:type="dxa"/>
          </w:tcPr>
          <w:p w14:paraId="0848B740" w14:textId="4A9EDBFD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15.5 ± 9.5</w:t>
            </w:r>
          </w:p>
        </w:tc>
        <w:tc>
          <w:tcPr>
            <w:tcW w:w="1251" w:type="dxa"/>
          </w:tcPr>
          <w:p w14:paraId="68AAC31A" w14:textId="104E7294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19.1 ± 9.8</w:t>
            </w:r>
          </w:p>
        </w:tc>
        <w:tc>
          <w:tcPr>
            <w:tcW w:w="1293" w:type="dxa"/>
          </w:tcPr>
          <w:p w14:paraId="7A0BA6C4" w14:textId="2C8E488C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69 ± 53</w:t>
            </w:r>
          </w:p>
        </w:tc>
        <w:tc>
          <w:tcPr>
            <w:tcW w:w="1251" w:type="dxa"/>
          </w:tcPr>
          <w:p w14:paraId="2C09A3BE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5.6 ± 3.2</w:t>
            </w:r>
          </w:p>
        </w:tc>
        <w:tc>
          <w:tcPr>
            <w:tcW w:w="1293" w:type="dxa"/>
          </w:tcPr>
          <w:p w14:paraId="08DB714A" w14:textId="6981DFD9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4.8 ± 3.0</w:t>
            </w:r>
          </w:p>
        </w:tc>
        <w:tc>
          <w:tcPr>
            <w:tcW w:w="1251" w:type="dxa"/>
          </w:tcPr>
          <w:p w14:paraId="6595DF60" w14:textId="3675827E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6.0 ± 4.3</w:t>
            </w:r>
          </w:p>
        </w:tc>
        <w:tc>
          <w:tcPr>
            <w:tcW w:w="1293" w:type="dxa"/>
          </w:tcPr>
          <w:p w14:paraId="41A74842" w14:textId="551BDC83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30.8 ± 4.7</w:t>
            </w:r>
          </w:p>
        </w:tc>
        <w:tc>
          <w:tcPr>
            <w:tcW w:w="2152" w:type="dxa"/>
          </w:tcPr>
          <w:p w14:paraId="3FFDA1C0" w14:textId="566F4D4C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20396">
              <w:rPr>
                <w:rFonts w:ascii="Times New Roman" w:hAnsi="Times New Roman" w:cs="Times New Roman"/>
                <w:lang w:val="en-US"/>
              </w:rPr>
              <w:t>F(3, 196) = 29.65</w:t>
            </w:r>
          </w:p>
        </w:tc>
        <w:tc>
          <w:tcPr>
            <w:tcW w:w="1134" w:type="dxa"/>
          </w:tcPr>
          <w:p w14:paraId="498BD269" w14:textId="03B7DF49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p&lt;0.001</w:t>
            </w:r>
          </w:p>
        </w:tc>
      </w:tr>
      <w:tr w:rsidR="00262ECD" w:rsidRPr="00301CA2" w14:paraId="7095F7FC" w14:textId="77777777" w:rsidTr="00262ECD">
        <w:trPr>
          <w:trHeight w:val="446"/>
        </w:trPr>
        <w:tc>
          <w:tcPr>
            <w:tcW w:w="1848" w:type="dxa"/>
          </w:tcPr>
          <w:p w14:paraId="5809294A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Leptin (mmol/l)</w:t>
            </w:r>
          </w:p>
        </w:tc>
        <w:tc>
          <w:tcPr>
            <w:tcW w:w="1251" w:type="dxa"/>
          </w:tcPr>
          <w:p w14:paraId="7281DC2A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47.2 ± 22.7</w:t>
            </w:r>
          </w:p>
        </w:tc>
        <w:tc>
          <w:tcPr>
            <w:tcW w:w="1293" w:type="dxa"/>
          </w:tcPr>
          <w:p w14:paraId="7AE820C1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42.6 ± 21.7</w:t>
            </w:r>
          </w:p>
        </w:tc>
        <w:tc>
          <w:tcPr>
            <w:tcW w:w="1251" w:type="dxa"/>
          </w:tcPr>
          <w:p w14:paraId="363D82BA" w14:textId="28E76508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45.4 ± 21.6</w:t>
            </w:r>
          </w:p>
        </w:tc>
        <w:tc>
          <w:tcPr>
            <w:tcW w:w="1293" w:type="dxa"/>
          </w:tcPr>
          <w:p w14:paraId="70CCE1B9" w14:textId="501BBCC5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39.9 ± 18.2</w:t>
            </w:r>
          </w:p>
        </w:tc>
        <w:tc>
          <w:tcPr>
            <w:tcW w:w="1251" w:type="dxa"/>
          </w:tcPr>
          <w:p w14:paraId="7EFC7355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8.8 ± 7.3</w:t>
            </w:r>
          </w:p>
        </w:tc>
        <w:tc>
          <w:tcPr>
            <w:tcW w:w="1293" w:type="dxa"/>
          </w:tcPr>
          <w:p w14:paraId="35E19145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7.0 ± 5.6</w:t>
            </w:r>
          </w:p>
        </w:tc>
        <w:tc>
          <w:tcPr>
            <w:tcW w:w="1251" w:type="dxa"/>
          </w:tcPr>
          <w:p w14:paraId="298ED49E" w14:textId="5325BBBD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8.3 ± 6.5</w:t>
            </w:r>
          </w:p>
        </w:tc>
        <w:tc>
          <w:tcPr>
            <w:tcW w:w="1293" w:type="dxa"/>
          </w:tcPr>
          <w:p w14:paraId="677F6EFD" w14:textId="69A02A42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6.7 ± 5.8</w:t>
            </w:r>
          </w:p>
        </w:tc>
        <w:tc>
          <w:tcPr>
            <w:tcW w:w="2152" w:type="dxa"/>
          </w:tcPr>
          <w:p w14:paraId="4446F9BE" w14:textId="3D541278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20396">
              <w:rPr>
                <w:rFonts w:ascii="Times New Roman" w:hAnsi="Times New Roman" w:cs="Times New Roman"/>
                <w:lang w:val="en-US"/>
              </w:rPr>
              <w:t>F(3, 196) = 85.44</w:t>
            </w:r>
          </w:p>
        </w:tc>
        <w:tc>
          <w:tcPr>
            <w:tcW w:w="1134" w:type="dxa"/>
          </w:tcPr>
          <w:p w14:paraId="1ED1C597" w14:textId="00331F5E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p&lt;0.001</w:t>
            </w:r>
          </w:p>
        </w:tc>
      </w:tr>
      <w:tr w:rsidR="00262ECD" w:rsidRPr="00301CA2" w14:paraId="55B5BFB8" w14:textId="77777777" w:rsidTr="00262ECD">
        <w:trPr>
          <w:trHeight w:val="423"/>
        </w:trPr>
        <w:tc>
          <w:tcPr>
            <w:tcW w:w="1848" w:type="dxa"/>
          </w:tcPr>
          <w:p w14:paraId="44577F59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Serotonin (mmol/l)</w:t>
            </w:r>
          </w:p>
        </w:tc>
        <w:tc>
          <w:tcPr>
            <w:tcW w:w="1251" w:type="dxa"/>
          </w:tcPr>
          <w:p w14:paraId="6BBD5C76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139 ± 83</w:t>
            </w:r>
          </w:p>
        </w:tc>
        <w:tc>
          <w:tcPr>
            <w:tcW w:w="1293" w:type="dxa"/>
          </w:tcPr>
          <w:p w14:paraId="5A91009E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139 ± 83</w:t>
            </w:r>
          </w:p>
        </w:tc>
        <w:tc>
          <w:tcPr>
            <w:tcW w:w="1251" w:type="dxa"/>
          </w:tcPr>
          <w:p w14:paraId="07D1A104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138 ± 79</w:t>
            </w:r>
          </w:p>
        </w:tc>
        <w:tc>
          <w:tcPr>
            <w:tcW w:w="1293" w:type="dxa"/>
          </w:tcPr>
          <w:p w14:paraId="101AD459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144 ± 84</w:t>
            </w:r>
          </w:p>
        </w:tc>
        <w:tc>
          <w:tcPr>
            <w:tcW w:w="1251" w:type="dxa"/>
          </w:tcPr>
          <w:p w14:paraId="70510F27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156 ± 80</w:t>
            </w:r>
          </w:p>
        </w:tc>
        <w:tc>
          <w:tcPr>
            <w:tcW w:w="1293" w:type="dxa"/>
          </w:tcPr>
          <w:p w14:paraId="70BF4D8A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163 ± 83</w:t>
            </w:r>
          </w:p>
        </w:tc>
        <w:tc>
          <w:tcPr>
            <w:tcW w:w="1251" w:type="dxa"/>
          </w:tcPr>
          <w:p w14:paraId="760EA96E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167 ± 94</w:t>
            </w:r>
          </w:p>
        </w:tc>
        <w:tc>
          <w:tcPr>
            <w:tcW w:w="1293" w:type="dxa"/>
          </w:tcPr>
          <w:p w14:paraId="2B86DC5F" w14:textId="77777777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165 ± 84</w:t>
            </w:r>
          </w:p>
        </w:tc>
        <w:tc>
          <w:tcPr>
            <w:tcW w:w="2152" w:type="dxa"/>
          </w:tcPr>
          <w:p w14:paraId="63FF6870" w14:textId="6BB54F54" w:rsidR="00262ECD" w:rsidRPr="00520396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520396">
              <w:rPr>
                <w:rFonts w:ascii="Times New Roman" w:hAnsi="Times New Roman" w:cs="Times New Roman"/>
                <w:lang w:val="en-US"/>
              </w:rPr>
              <w:t>F(3, 196) = 1.32</w:t>
            </w:r>
          </w:p>
        </w:tc>
        <w:tc>
          <w:tcPr>
            <w:tcW w:w="1134" w:type="dxa"/>
          </w:tcPr>
          <w:p w14:paraId="6FC0E247" w14:textId="71E7C863" w:rsidR="00262ECD" w:rsidRPr="00301CA2" w:rsidRDefault="00262ECD" w:rsidP="00514B40">
            <w:pPr>
              <w:spacing w:before="180" w:afterLines="120" w:after="288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301CA2">
              <w:rPr>
                <w:rFonts w:ascii="Times New Roman" w:hAnsi="Times New Roman" w:cs="Times New Roman"/>
                <w:lang w:val="en-US"/>
              </w:rPr>
              <w:t>ns</w:t>
            </w:r>
          </w:p>
        </w:tc>
      </w:tr>
    </w:tbl>
    <w:p w14:paraId="3B2D8E9C" w14:textId="77777777" w:rsidR="00514B40" w:rsidRDefault="00514B40" w:rsidP="00514B40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</w:p>
    <w:p w14:paraId="34BE3207" w14:textId="6E27D7AB" w:rsidR="004B7572" w:rsidRPr="00DC0E49" w:rsidRDefault="0030034A" w:rsidP="00636940">
      <w:pPr>
        <w:spacing w:line="480" w:lineRule="auto"/>
        <w:jc w:val="both"/>
        <w:rPr>
          <w:color w:val="000000" w:themeColor="text1"/>
          <w:lang w:val="en-US"/>
        </w:rPr>
      </w:pPr>
      <w:r w:rsidRPr="0030034A">
        <w:rPr>
          <w:rFonts w:ascii="Times New Roman" w:hAnsi="Times New Roman" w:cs="Times New Roman"/>
          <w:color w:val="000000" w:themeColor="text1"/>
          <w:lang w:val="en-US"/>
        </w:rPr>
        <w:t xml:space="preserve">Mean ± standard deviations of plasma levels of </w:t>
      </w:r>
      <w:r w:rsidRPr="00DC0E49">
        <w:rPr>
          <w:rFonts w:ascii="Times New Roman" w:hAnsi="Times New Roman" w:cs="Times New Roman"/>
          <w:color w:val="000000" w:themeColor="text1"/>
          <w:lang w:val="en-US"/>
        </w:rPr>
        <w:t xml:space="preserve">hormones. </w:t>
      </w:r>
      <w:r w:rsidR="00262ECD" w:rsidRPr="00DC0E49">
        <w:rPr>
          <w:rFonts w:ascii="Times New Roman" w:hAnsi="Times New Roman" w:cs="Times New Roman"/>
          <w:color w:val="000000" w:themeColor="text1"/>
          <w:lang w:val="en-US"/>
        </w:rPr>
        <w:t>F-values with degrees of freedom and p</w:t>
      </w:r>
      <w:r w:rsidRPr="00DC0E49">
        <w:rPr>
          <w:rFonts w:ascii="Times New Roman" w:hAnsi="Times New Roman" w:cs="Times New Roman"/>
          <w:color w:val="000000" w:themeColor="text1"/>
          <w:lang w:val="en-US"/>
        </w:rPr>
        <w:t>-values for the global model</w:t>
      </w:r>
      <w:r w:rsidR="00902612" w:rsidRPr="00DC0E49">
        <w:rPr>
          <w:rFonts w:ascii="Times New Roman" w:hAnsi="Times New Roman" w:cs="Times New Roman"/>
          <w:color w:val="000000" w:themeColor="text1"/>
          <w:lang w:val="en-US"/>
        </w:rPr>
        <w:t xml:space="preserve"> (multiple-way ANOVA)</w:t>
      </w:r>
      <w:r w:rsidRPr="00DC0E49">
        <w:rPr>
          <w:rFonts w:ascii="Times New Roman" w:hAnsi="Times New Roman" w:cs="Times New Roman"/>
          <w:color w:val="000000" w:themeColor="text1"/>
          <w:lang w:val="en-US"/>
        </w:rPr>
        <w:t>; ns: statistically not-significantly different.</w:t>
      </w:r>
    </w:p>
    <w:sectPr w:rsidR="004B7572" w:rsidRPr="00DC0E49" w:rsidSect="00636940">
      <w:type w:val="continuous"/>
      <w:pgSz w:w="16840" w:h="11900" w:orient="landscape"/>
      <w:pgMar w:top="993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212"/>
    <w:rsid w:val="00072098"/>
    <w:rsid w:val="000C6B83"/>
    <w:rsid w:val="000C71CB"/>
    <w:rsid w:val="000E2989"/>
    <w:rsid w:val="000F45AC"/>
    <w:rsid w:val="00105A74"/>
    <w:rsid w:val="00124FE1"/>
    <w:rsid w:val="00133084"/>
    <w:rsid w:val="00170E5D"/>
    <w:rsid w:val="001E58F9"/>
    <w:rsid w:val="00262ECD"/>
    <w:rsid w:val="0029599F"/>
    <w:rsid w:val="0030034A"/>
    <w:rsid w:val="00301CA2"/>
    <w:rsid w:val="00311879"/>
    <w:rsid w:val="0041645C"/>
    <w:rsid w:val="004423A0"/>
    <w:rsid w:val="004B7572"/>
    <w:rsid w:val="00514B40"/>
    <w:rsid w:val="00517126"/>
    <w:rsid w:val="00520396"/>
    <w:rsid w:val="0059260C"/>
    <w:rsid w:val="00636940"/>
    <w:rsid w:val="00640DC6"/>
    <w:rsid w:val="00662164"/>
    <w:rsid w:val="006973A3"/>
    <w:rsid w:val="006D35A1"/>
    <w:rsid w:val="006F1D76"/>
    <w:rsid w:val="006F7E44"/>
    <w:rsid w:val="00711C5D"/>
    <w:rsid w:val="007211B3"/>
    <w:rsid w:val="007475FA"/>
    <w:rsid w:val="00764A15"/>
    <w:rsid w:val="007B4459"/>
    <w:rsid w:val="007D2E77"/>
    <w:rsid w:val="00902612"/>
    <w:rsid w:val="009F79D1"/>
    <w:rsid w:val="00B17916"/>
    <w:rsid w:val="00B61D41"/>
    <w:rsid w:val="00D87212"/>
    <w:rsid w:val="00DC0E49"/>
    <w:rsid w:val="00E277A6"/>
    <w:rsid w:val="00EC07F4"/>
    <w:rsid w:val="00F666FE"/>
    <w:rsid w:val="00FF1461"/>
    <w:rsid w:val="00FF3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EAAF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C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124FE1"/>
  </w:style>
  <w:style w:type="table" w:styleId="Grilledutableau">
    <w:name w:val="Table Grid"/>
    <w:basedOn w:val="TableauNormal"/>
    <w:uiPriority w:val="39"/>
    <w:rsid w:val="00D87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973A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3A3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6973A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973A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973A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973A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973A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C5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Numrodeligne">
    <w:name w:val="line number"/>
    <w:basedOn w:val="Policepardfaut"/>
    <w:uiPriority w:val="99"/>
    <w:semiHidden/>
    <w:unhideWhenUsed/>
    <w:rsid w:val="00124FE1"/>
  </w:style>
  <w:style w:type="table" w:styleId="Grilledutableau">
    <w:name w:val="Table Grid"/>
    <w:basedOn w:val="TableauNormal"/>
    <w:uiPriority w:val="39"/>
    <w:rsid w:val="00D872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973A3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973A3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6973A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6973A3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6973A3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973A3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6973A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182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Centre Hospitalier Universitaire d'Angers</Company>
  <LinksUpToDate>false</LinksUpToDate>
  <CharactersWithSpaces>1186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Mouillot</dc:creator>
  <cp:lastModifiedBy>MOUILLOT THOMAS</cp:lastModifiedBy>
  <cp:revision>3</cp:revision>
  <dcterms:created xsi:type="dcterms:W3CDTF">2024-01-31T10:43:00Z</dcterms:created>
  <dcterms:modified xsi:type="dcterms:W3CDTF">2024-01-31T10:43:00Z</dcterms:modified>
</cp:coreProperties>
</file>