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BB22B" w14:textId="633CBED9" w:rsidR="006A7550" w:rsidRPr="00325AAF" w:rsidRDefault="006A7550" w:rsidP="006A7550">
      <w:pPr>
        <w:ind w:left="0" w:firstLine="0"/>
        <w:jc w:val="center"/>
        <w:rPr>
          <w:rFonts w:ascii="Times New Roman" w:hAnsi="Times New Roman" w:cs="Times New Roman"/>
          <w:szCs w:val="21"/>
        </w:rPr>
      </w:pPr>
      <w:r w:rsidRPr="00325AAF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="001B4A20">
        <w:rPr>
          <w:rFonts w:ascii="Times New Roman" w:hAnsi="Times New Roman" w:cs="Times New Roman"/>
          <w:b/>
          <w:bCs/>
          <w:szCs w:val="21"/>
        </w:rPr>
        <w:t>3</w:t>
      </w:r>
      <w:r w:rsidRPr="00325AAF">
        <w:rPr>
          <w:rFonts w:ascii="Times New Roman" w:hAnsi="Times New Roman" w:cs="Times New Roman"/>
          <w:b/>
          <w:bCs/>
          <w:szCs w:val="21"/>
        </w:rPr>
        <w:t>.</w:t>
      </w:r>
      <w:r w:rsidRPr="00325AAF">
        <w:rPr>
          <w:rFonts w:ascii="Times New Roman" w:hAnsi="Times New Roman" w:cs="Times New Roman"/>
          <w:szCs w:val="21"/>
        </w:rPr>
        <w:t xml:space="preserve"> Reasons of tumor patients who not completed treatment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01"/>
        <w:gridCol w:w="1701"/>
        <w:gridCol w:w="1643"/>
      </w:tblGrid>
      <w:tr w:rsidR="006A7550" w:rsidRPr="00325AAF" w14:paraId="38D7C421" w14:textId="77777777" w:rsidTr="00CE01D3">
        <w:trPr>
          <w:trHeight w:hRule="exact" w:val="953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EE95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Events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9D67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Non-COVID-19</w:t>
            </w:r>
            <w:r w:rsidRPr="00325AAF">
              <w:rPr>
                <w:rFonts w:ascii="Times New Roman" w:hAnsi="Times New Roman" w:cs="Times New Roman"/>
                <w:szCs w:val="21"/>
              </w:rPr>
              <w:t xml:space="preserve"> group (n=14)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6623C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&lt;10-d COVID-19 group (n=13)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3762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≥10-d COVID-19 group (n=15)</w:t>
            </w:r>
          </w:p>
        </w:tc>
      </w:tr>
      <w:tr w:rsidR="006A7550" w:rsidRPr="00325AAF" w14:paraId="714B492B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488BEE7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Pneumonia caused by COVID-19</w:t>
            </w:r>
          </w:p>
        </w:tc>
        <w:tc>
          <w:tcPr>
            <w:tcW w:w="1701" w:type="dxa"/>
            <w:vAlign w:val="center"/>
          </w:tcPr>
          <w:p w14:paraId="3B4757B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AFBF7B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643" w:type="dxa"/>
            <w:vAlign w:val="center"/>
          </w:tcPr>
          <w:p w14:paraId="6F5A2BB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6A7550" w:rsidRPr="00325AAF" w14:paraId="447E625C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7042DA0C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Pneumonia caused by MDRO</w:t>
            </w:r>
          </w:p>
        </w:tc>
        <w:tc>
          <w:tcPr>
            <w:tcW w:w="1701" w:type="dxa"/>
            <w:vAlign w:val="center"/>
          </w:tcPr>
          <w:p w14:paraId="4FB4000F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 w14:paraId="4773297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280AE19F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0F68FDDF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3F9035D8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Common pneumonia</w:t>
            </w:r>
          </w:p>
        </w:tc>
        <w:tc>
          <w:tcPr>
            <w:tcW w:w="1701" w:type="dxa"/>
            <w:vAlign w:val="center"/>
          </w:tcPr>
          <w:p w14:paraId="1A6E71D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 w14:paraId="1A112A4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1F90C1D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7D0CF352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49E0004B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Radiation Pneumonitis</w:t>
            </w:r>
          </w:p>
        </w:tc>
        <w:tc>
          <w:tcPr>
            <w:tcW w:w="1701" w:type="dxa"/>
            <w:vAlign w:val="center"/>
          </w:tcPr>
          <w:p w14:paraId="3178248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691D018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18CFF59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0C85915F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74DF98B5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 xml:space="preserve">Myelosuppression </w:t>
            </w:r>
          </w:p>
        </w:tc>
        <w:tc>
          <w:tcPr>
            <w:tcW w:w="1701" w:type="dxa"/>
            <w:vAlign w:val="center"/>
          </w:tcPr>
          <w:p w14:paraId="40F244C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701" w:type="dxa"/>
            <w:vAlign w:val="center"/>
          </w:tcPr>
          <w:p w14:paraId="294544DC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43" w:type="dxa"/>
            <w:vAlign w:val="center"/>
          </w:tcPr>
          <w:p w14:paraId="616F791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5C481813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7B26A27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Active withdrawal of treatment</w:t>
            </w:r>
          </w:p>
        </w:tc>
        <w:tc>
          <w:tcPr>
            <w:tcW w:w="1701" w:type="dxa"/>
            <w:vAlign w:val="center"/>
          </w:tcPr>
          <w:p w14:paraId="14333E25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0CE3CA9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43" w:type="dxa"/>
            <w:vAlign w:val="center"/>
          </w:tcPr>
          <w:p w14:paraId="19E0B338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6A7550" w:rsidRPr="00325AAF" w14:paraId="138B2FD8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54D07B9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Radiation induced oral mucositis</w:t>
            </w:r>
          </w:p>
        </w:tc>
        <w:tc>
          <w:tcPr>
            <w:tcW w:w="1701" w:type="dxa"/>
            <w:vAlign w:val="center"/>
          </w:tcPr>
          <w:p w14:paraId="5D228F98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1EBB375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1A503EF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6A7550" w:rsidRPr="00325AAF" w14:paraId="4E1BFA6B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5DB71CDA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Esophageal fistula</w:t>
            </w:r>
          </w:p>
        </w:tc>
        <w:tc>
          <w:tcPr>
            <w:tcW w:w="1701" w:type="dxa"/>
            <w:vAlign w:val="center"/>
          </w:tcPr>
          <w:p w14:paraId="54DAB78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5C08CB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26E22E6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3BA6CB7F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2262A72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Deep vein thromboses</w:t>
            </w:r>
          </w:p>
        </w:tc>
        <w:tc>
          <w:tcPr>
            <w:tcW w:w="1701" w:type="dxa"/>
            <w:vAlign w:val="center"/>
          </w:tcPr>
          <w:p w14:paraId="3DB3333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EBFEF9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44563E7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0B870F7F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08D99B6F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Gastrointestinal reactions</w:t>
            </w:r>
          </w:p>
        </w:tc>
        <w:tc>
          <w:tcPr>
            <w:tcW w:w="1701" w:type="dxa"/>
            <w:vAlign w:val="center"/>
          </w:tcPr>
          <w:p w14:paraId="1F2CB21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0B7E74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7A2F817A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314C1B16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576A3D7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Abnormal liver function</w:t>
            </w:r>
          </w:p>
        </w:tc>
        <w:tc>
          <w:tcPr>
            <w:tcW w:w="1701" w:type="dxa"/>
            <w:vAlign w:val="center"/>
          </w:tcPr>
          <w:p w14:paraId="21C4351A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F35F57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5417D4D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20EFFB48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4FB7E79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Electrolyte imbalance</w:t>
            </w:r>
          </w:p>
        </w:tc>
        <w:tc>
          <w:tcPr>
            <w:tcW w:w="1701" w:type="dxa"/>
            <w:vAlign w:val="center"/>
          </w:tcPr>
          <w:p w14:paraId="5D3B97F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240D277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1BD6F7E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1B3DF889" w14:textId="77777777" w:rsidTr="00CE01D3">
        <w:trPr>
          <w:trHeight w:hRule="exact" w:val="397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3187C7C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Headache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10725B5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A3E6E7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5821942A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3745B1D" w14:textId="77777777" w:rsidR="006A7550" w:rsidRPr="00325AAF" w:rsidRDefault="006A7550" w:rsidP="006A7550">
      <w:pPr>
        <w:ind w:left="0" w:firstLine="0"/>
        <w:jc w:val="left"/>
        <w:rPr>
          <w:rFonts w:ascii="Times New Roman" w:hAnsi="Times New Roman" w:cs="Times New Roman"/>
          <w:szCs w:val="21"/>
        </w:rPr>
      </w:pPr>
      <w:r w:rsidRPr="00325AAF">
        <w:rPr>
          <w:rFonts w:ascii="Times New Roman" w:hAnsi="Times New Roman" w:cs="Times New Roman"/>
        </w:rPr>
        <w:t xml:space="preserve">MDRO: </w:t>
      </w:r>
      <w:r w:rsidRPr="00325AAF">
        <w:rPr>
          <w:rFonts w:ascii="Times New Roman" w:hAnsi="Times New Roman" w:cs="Times New Roman"/>
          <w:szCs w:val="21"/>
        </w:rPr>
        <w:t>Multi-drug Resistant Organism.</w:t>
      </w:r>
    </w:p>
    <w:p w14:paraId="11D83BFC" w14:textId="77777777" w:rsidR="006A7550" w:rsidRPr="00325AAF" w:rsidRDefault="006A7550" w:rsidP="006A7550">
      <w:pPr>
        <w:ind w:left="0" w:firstLine="0"/>
        <w:rPr>
          <w:rFonts w:ascii="Times New Roman" w:hAnsi="Times New Roman" w:cs="Times New Roman"/>
          <w:b/>
          <w:bCs/>
          <w:szCs w:val="21"/>
        </w:rPr>
      </w:pPr>
    </w:p>
    <w:p w14:paraId="56937C41" w14:textId="77777777" w:rsidR="001A67A5" w:rsidRDefault="001A67A5"/>
    <w:p w14:paraId="6030C6EA" w14:textId="77777777" w:rsidR="001B4A20" w:rsidRDefault="001B4A20"/>
    <w:sectPr w:rsidR="001B4A20" w:rsidSect="001B4A2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131A0" w14:textId="77777777" w:rsidR="001F530F" w:rsidRDefault="001F530F" w:rsidP="006A7550">
      <w:pPr>
        <w:spacing w:line="240" w:lineRule="auto"/>
      </w:pPr>
      <w:r>
        <w:separator/>
      </w:r>
    </w:p>
  </w:endnote>
  <w:endnote w:type="continuationSeparator" w:id="0">
    <w:p w14:paraId="6A103EDB" w14:textId="77777777" w:rsidR="001F530F" w:rsidRDefault="001F530F" w:rsidP="006A75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0156243"/>
      <w:docPartObj>
        <w:docPartGallery w:val="Page Numbers (Bottom of Page)"/>
        <w:docPartUnique/>
      </w:docPartObj>
    </w:sdtPr>
    <w:sdtContent>
      <w:p w14:paraId="36181789" w14:textId="51764D8C" w:rsidR="00916028" w:rsidRDefault="0091602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B7AC0A" w14:textId="77777777" w:rsidR="00916028" w:rsidRDefault="009160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152E4" w14:textId="77777777" w:rsidR="001F530F" w:rsidRDefault="001F530F" w:rsidP="006A7550">
      <w:pPr>
        <w:spacing w:line="240" w:lineRule="auto"/>
      </w:pPr>
      <w:r>
        <w:separator/>
      </w:r>
    </w:p>
  </w:footnote>
  <w:footnote w:type="continuationSeparator" w:id="0">
    <w:p w14:paraId="1E888C14" w14:textId="77777777" w:rsidR="001F530F" w:rsidRDefault="001F530F" w:rsidP="006A75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12EA4"/>
    <w:rsid w:val="000E2A19"/>
    <w:rsid w:val="00112EA4"/>
    <w:rsid w:val="001A67A5"/>
    <w:rsid w:val="001B4A20"/>
    <w:rsid w:val="001F530F"/>
    <w:rsid w:val="00206B07"/>
    <w:rsid w:val="005C399C"/>
    <w:rsid w:val="006A7550"/>
    <w:rsid w:val="00711E74"/>
    <w:rsid w:val="00916028"/>
    <w:rsid w:val="00B2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4878D"/>
  <w15:chartTrackingRefBased/>
  <w15:docId w15:val="{C811A805-19B4-4EFB-AC20-D5F82C64C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35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55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55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550"/>
    <w:rPr>
      <w:sz w:val="18"/>
      <w:szCs w:val="18"/>
    </w:rPr>
  </w:style>
  <w:style w:type="table" w:styleId="a7">
    <w:name w:val="Table Grid"/>
    <w:basedOn w:val="a1"/>
    <w:uiPriority w:val="59"/>
    <w:qFormat/>
    <w:rsid w:val="006A755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916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9F3D9-AA01-40BD-81E1-379F8602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zzy</dc:creator>
  <cp:keywords/>
  <dc:description/>
  <cp:lastModifiedBy>Administrator</cp:lastModifiedBy>
  <cp:revision>6</cp:revision>
  <dcterms:created xsi:type="dcterms:W3CDTF">2023-08-23T02:50:00Z</dcterms:created>
  <dcterms:modified xsi:type="dcterms:W3CDTF">2023-09-22T01:50:00Z</dcterms:modified>
</cp:coreProperties>
</file>