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16" w:rsidRPr="00F658D0" w:rsidRDefault="00F658D0" w:rsidP="00165CF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658D0">
        <w:rPr>
          <w:rFonts w:asciiTheme="majorBidi" w:hAnsiTheme="majorBidi" w:cstheme="majorBidi"/>
          <w:b/>
          <w:bCs/>
          <w:sz w:val="28"/>
          <w:szCs w:val="28"/>
        </w:rPr>
        <w:t xml:space="preserve">Intracellular reactive oxygen species scavenging activity and lipid peroxidation inhibition by secondary metabolites isolated from the endophytic fungus, </w:t>
      </w:r>
      <w:r w:rsidRPr="00F658D0">
        <w:rPr>
          <w:rFonts w:asciiTheme="majorBidi" w:hAnsiTheme="majorBidi" w:cstheme="majorBidi"/>
          <w:b/>
          <w:bCs/>
          <w:i/>
          <w:iCs/>
          <w:sz w:val="28"/>
          <w:szCs w:val="28"/>
        </w:rPr>
        <w:t>Daldinia eschscholtzii</w:t>
      </w:r>
    </w:p>
    <w:p w:rsidR="00422916" w:rsidRPr="00BF1306" w:rsidRDefault="00422916" w:rsidP="00422916">
      <w:pPr>
        <w:autoSpaceDE w:val="0"/>
        <w:autoSpaceDN w:val="0"/>
        <w:adjustRightInd w:val="0"/>
        <w:spacing w:after="0" w:line="240" w:lineRule="auto"/>
        <w:rPr>
          <w:rFonts w:ascii="AdvOT596495f2" w:hAnsi="AdvOT596495f2" w:cs="AdvOT596495f2"/>
          <w:b/>
          <w:bCs/>
          <w:sz w:val="27"/>
          <w:szCs w:val="27"/>
        </w:rPr>
      </w:pPr>
    </w:p>
    <w:p w:rsidR="00422916" w:rsidRDefault="00422916" w:rsidP="00422916">
      <w:pPr>
        <w:spacing w:after="0" w:line="360" w:lineRule="auto"/>
        <w:ind w:right="-238"/>
        <w:rPr>
          <w:rFonts w:asciiTheme="majorBidi" w:hAnsiTheme="majorBidi" w:cstheme="majorBidi"/>
          <w:sz w:val="24"/>
          <w:szCs w:val="24"/>
          <w:vertAlign w:val="superscript"/>
        </w:rPr>
      </w:pPr>
      <w:r w:rsidRPr="00BB736E">
        <w:rPr>
          <w:rFonts w:asciiTheme="majorBidi" w:hAnsiTheme="majorBidi" w:cstheme="majorBidi"/>
          <w:sz w:val="24"/>
          <w:szCs w:val="24"/>
        </w:rPr>
        <w:t>Shazia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Anjum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Musthafa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a,b</w:t>
      </w:r>
      <w:r w:rsidRPr="00BB736E">
        <w:rPr>
          <w:rFonts w:asciiTheme="majorBidi" w:hAnsiTheme="majorBidi" w:cstheme="majorBidi"/>
          <w:sz w:val="24"/>
          <w:szCs w:val="24"/>
        </w:rPr>
        <w:t>, Muhammad Sadiq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a,d</w:t>
      </w:r>
      <w:r w:rsidRPr="00BB736E">
        <w:rPr>
          <w:rFonts w:asciiTheme="majorBidi" w:hAnsiTheme="majorBidi" w:cstheme="majorBidi"/>
          <w:sz w:val="24"/>
          <w:szCs w:val="24"/>
        </w:rPr>
        <w:t>, Kesavan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Muthu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BB736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Saraniya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Sekar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BB736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Dhamodharan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Umapathy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BB736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36E">
        <w:rPr>
          <w:rFonts w:asciiTheme="majorBidi" w:hAnsiTheme="majorBidi" w:cstheme="majorBidi"/>
          <w:sz w:val="24"/>
          <w:szCs w:val="24"/>
        </w:rPr>
        <w:t>Ganesh Munuswamy-Ramanujam</w:t>
      </w:r>
      <w:r w:rsidRPr="00BB736E">
        <w:rPr>
          <w:rFonts w:asciiTheme="majorBidi" w:hAnsiTheme="majorBidi" w:cstheme="majorBidi"/>
          <w:sz w:val="24"/>
          <w:szCs w:val="24"/>
          <w:vertAlign w:val="superscript"/>
        </w:rPr>
        <w:t>*a,d</w:t>
      </w:r>
    </w:p>
    <w:p w:rsidR="00422916" w:rsidRPr="00BB736E" w:rsidRDefault="00422916" w:rsidP="00422916">
      <w:pPr>
        <w:spacing w:after="0" w:line="360" w:lineRule="auto"/>
        <w:ind w:right="-238"/>
        <w:rPr>
          <w:rFonts w:asciiTheme="majorBidi" w:hAnsiTheme="majorBidi" w:cstheme="majorBidi"/>
          <w:sz w:val="24"/>
          <w:szCs w:val="24"/>
        </w:rPr>
      </w:pPr>
    </w:p>
    <w:p w:rsidR="002A3672" w:rsidRPr="00BB736E" w:rsidRDefault="002A3672" w:rsidP="002A3672">
      <w:pPr>
        <w:spacing w:after="0" w:line="360" w:lineRule="auto"/>
        <w:ind w:right="-238"/>
        <w:rPr>
          <w:rFonts w:asciiTheme="majorBidi" w:hAnsiTheme="majorBidi" w:cstheme="majorBidi"/>
          <w:sz w:val="24"/>
          <w:szCs w:val="24"/>
        </w:rPr>
      </w:pP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="00480BA2">
        <w:rPr>
          <w:rFonts w:asciiTheme="majorBidi" w:hAnsiTheme="majorBidi" w:cstheme="majorBidi"/>
          <w:sz w:val="24"/>
          <w:szCs w:val="24"/>
        </w:rPr>
        <w:t>Molecular biology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250F7">
        <w:rPr>
          <w:rFonts w:asciiTheme="majorBidi" w:hAnsiTheme="majorBidi" w:cstheme="majorBidi"/>
          <w:sz w:val="24"/>
          <w:szCs w:val="24"/>
        </w:rPr>
        <w:t>Immunobiology</w:t>
      </w:r>
      <w:r w:rsidR="00480BA2">
        <w:rPr>
          <w:rFonts w:asciiTheme="majorBidi" w:hAnsiTheme="majorBidi" w:cstheme="majorBidi"/>
          <w:sz w:val="24"/>
          <w:szCs w:val="24"/>
        </w:rPr>
        <w:t xml:space="preserve"> division</w:t>
      </w:r>
      <w:r w:rsidRPr="006250F7">
        <w:rPr>
          <w:rFonts w:asciiTheme="majorBidi" w:hAnsiTheme="majorBidi" w:cstheme="majorBidi"/>
          <w:sz w:val="24"/>
          <w:szCs w:val="24"/>
        </w:rPr>
        <w:t>, Interdisciplinary Institute of Indian System Of Medicine, SRM- IST, Kattankulathur, Kanchipuram Dist, TN, India</w:t>
      </w: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6250F7">
        <w:rPr>
          <w:rFonts w:asciiTheme="majorBidi" w:hAnsiTheme="majorBidi" w:cstheme="majorBidi"/>
          <w:sz w:val="24"/>
          <w:szCs w:val="24"/>
        </w:rPr>
        <w:t>Department of Biotechnology, Faculty of Science &amp; Humanities, SRM-IST, Kattankulathur, Kanchipuram Dist, TN, India</w:t>
      </w: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6250F7">
        <w:rPr>
          <w:rFonts w:asciiTheme="majorBidi" w:hAnsiTheme="majorBidi" w:cstheme="majorBidi"/>
          <w:sz w:val="24"/>
          <w:szCs w:val="24"/>
        </w:rPr>
        <w:t>SRM-DBT Facility, School of Bioengineering, SRM-IST, Kattankulathur, Kanchipuram Dist, TN India.</w:t>
      </w: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6250F7">
        <w:rPr>
          <w:rFonts w:asciiTheme="majorBidi" w:hAnsiTheme="majorBidi" w:cstheme="majorBidi"/>
          <w:sz w:val="24"/>
          <w:szCs w:val="24"/>
        </w:rPr>
        <w:t>Department of Chemistry, Faculty of Engineering &amp; Technology, SRM-IST, Kattankulathur, Kanchipuram Dist, TN, India</w:t>
      </w:r>
    </w:p>
    <w:p w:rsidR="002A3672" w:rsidRPr="00ED3D93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0"/>
          <w:szCs w:val="20"/>
        </w:rPr>
      </w:pP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</w:rPr>
        <w:t xml:space="preserve">*Corresponding Author </w:t>
      </w: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</w:rPr>
        <w:t xml:space="preserve">Ganesh Munuswamy-Ramanujam, </w:t>
      </w:r>
    </w:p>
    <w:p w:rsidR="002A3672" w:rsidRPr="006250F7" w:rsidRDefault="00943BBD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Molecular biology and </w:t>
      </w:r>
      <w:r w:rsidR="002A3672" w:rsidRPr="006250F7">
        <w:rPr>
          <w:rFonts w:asciiTheme="majorBidi" w:hAnsiTheme="majorBidi" w:cstheme="majorBidi"/>
          <w:sz w:val="24"/>
          <w:szCs w:val="24"/>
        </w:rPr>
        <w:t>Immunobiology</w:t>
      </w:r>
      <w:r>
        <w:rPr>
          <w:rFonts w:asciiTheme="majorBidi" w:hAnsiTheme="majorBidi" w:cstheme="majorBidi"/>
          <w:sz w:val="24"/>
          <w:szCs w:val="24"/>
        </w:rPr>
        <w:t xml:space="preserve"> Division</w:t>
      </w:r>
      <w:r w:rsidR="002A3672" w:rsidRPr="006250F7">
        <w:rPr>
          <w:rFonts w:asciiTheme="majorBidi" w:hAnsiTheme="majorBidi" w:cstheme="majorBidi"/>
          <w:sz w:val="24"/>
          <w:szCs w:val="24"/>
        </w:rPr>
        <w:t>, Interdisciplinary Institute Of Indian System Of Medicine,</w:t>
      </w:r>
    </w:p>
    <w:p w:rsidR="002A3672" w:rsidRPr="006250F7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6250F7">
        <w:rPr>
          <w:rFonts w:asciiTheme="majorBidi" w:hAnsiTheme="majorBidi" w:cstheme="majorBidi"/>
          <w:sz w:val="24"/>
          <w:szCs w:val="24"/>
        </w:rPr>
        <w:t xml:space="preserve"> SRM-IST, Kattankulathur, Kanchipuram Dist, Tamil Nadu, India</w:t>
      </w:r>
    </w:p>
    <w:p w:rsidR="002A3672" w:rsidRDefault="002A3672" w:rsidP="002A3672">
      <w:pPr>
        <w:spacing w:after="0" w:line="240" w:lineRule="auto"/>
        <w:ind w:right="136"/>
      </w:pPr>
      <w:r w:rsidRPr="006250F7">
        <w:rPr>
          <w:rFonts w:asciiTheme="majorBidi" w:hAnsiTheme="majorBidi" w:cstheme="majorBidi"/>
          <w:sz w:val="24"/>
          <w:szCs w:val="24"/>
        </w:rPr>
        <w:t xml:space="preserve">Email Id: </w:t>
      </w:r>
      <w:hyperlink r:id="rId6" w:history="1">
        <w:r w:rsidRPr="006250F7">
          <w:rPr>
            <w:rStyle w:val="Hyperlink"/>
            <w:rFonts w:asciiTheme="majorBidi" w:hAnsiTheme="majorBidi" w:cstheme="majorBidi"/>
            <w:sz w:val="24"/>
            <w:szCs w:val="24"/>
          </w:rPr>
          <w:t>mrganesh2000@hotmail.com</w:t>
        </w:r>
      </w:hyperlink>
    </w:p>
    <w:p w:rsidR="002A3672" w:rsidRPr="00D26369" w:rsidRDefault="002A3672" w:rsidP="002A3672">
      <w:pPr>
        <w:spacing w:after="0" w:line="240" w:lineRule="auto"/>
        <w:ind w:right="136"/>
        <w:rPr>
          <w:rFonts w:asciiTheme="majorBidi" w:hAnsiTheme="majorBidi" w:cstheme="majorBidi"/>
          <w:sz w:val="24"/>
          <w:szCs w:val="24"/>
        </w:rPr>
      </w:pPr>
      <w:r w:rsidRPr="00D26369">
        <w:rPr>
          <w:rFonts w:asciiTheme="majorBidi" w:hAnsiTheme="majorBidi" w:cstheme="majorBidi"/>
        </w:rPr>
        <w:t>ORCID</w:t>
      </w:r>
      <w:r>
        <w:rPr>
          <w:rFonts w:asciiTheme="majorBidi" w:hAnsiTheme="majorBidi" w:cstheme="majorBidi"/>
        </w:rPr>
        <w:t>:</w:t>
      </w:r>
      <w:r w:rsidRPr="00D26369">
        <w:rPr>
          <w:rFonts w:asciiTheme="majorBidi" w:hAnsiTheme="majorBidi" w:cstheme="majorBidi"/>
        </w:rPr>
        <w:t xml:space="preserve"> 0000-0001-8021-601X</w:t>
      </w:r>
    </w:p>
    <w:p w:rsidR="002A3672" w:rsidRPr="00D26369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A3672" w:rsidRDefault="002A3672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24D58" w:rsidRDefault="00624D58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335DF" w:rsidRDefault="002335DF" w:rsidP="002A367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25A43" w:rsidRDefault="00925A43" w:rsidP="00BD618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SUPPLEMENTARY FIGURES</w:t>
      </w:r>
    </w:p>
    <w:p w:rsidR="000003BE" w:rsidRPr="00BD6180" w:rsidRDefault="000003BE" w:rsidP="00BD618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4529">
        <w:rPr>
          <w:rFonts w:asciiTheme="majorBidi" w:hAnsiTheme="majorBidi" w:cstheme="majorBidi"/>
          <w:b/>
          <w:bCs/>
          <w:sz w:val="24"/>
          <w:szCs w:val="24"/>
        </w:rPr>
        <w:t>Figure S1</w:t>
      </w:r>
    </w:p>
    <w:p w:rsidR="000003BE" w:rsidRDefault="00061E47" w:rsidP="002335D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6125" cy="1924050"/>
            <wp:effectExtent l="19050" t="0" r="9525" b="0"/>
            <wp:docPr id="2" name="Picture 1" descr="C:\Users\InteL\Desktop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FIGURE S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275" t="17728" r="21079" b="3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3BE" w:rsidRPr="000003BE" w:rsidRDefault="002335DF" w:rsidP="00E92F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</w:p>
    <w:p w:rsidR="00072163" w:rsidRDefault="008C5991" w:rsidP="00841F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2130" cy="3743325"/>
            <wp:effectExtent l="19050" t="0" r="7620" b="0"/>
            <wp:docPr id="17" name="Picture 6" descr="C:\Users\InteL\Desktop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FIGURE S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240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3BE" w:rsidRDefault="000003BE" w:rsidP="00841F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5DF" w:rsidRDefault="002335DF" w:rsidP="00841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3BE" w:rsidRPr="000003BE" w:rsidRDefault="002335DF" w:rsidP="00841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</w:p>
    <w:p w:rsidR="00252A4C" w:rsidRDefault="00252A4C" w:rsidP="008C5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5907" cy="2095500"/>
            <wp:effectExtent l="19050" t="0" r="7693" b="0"/>
            <wp:docPr id="10" name="Picture 2" descr="C:\Users\InteL\Desktop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FIGURE S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063" b="3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07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54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C5991" w:rsidRPr="008C5991" w:rsidRDefault="008C5991" w:rsidP="008C59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3BE" w:rsidRDefault="002335DF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</w:t>
      </w:r>
    </w:p>
    <w:p w:rsidR="000003BE" w:rsidRPr="00252A4C" w:rsidRDefault="00252A4C" w:rsidP="00252A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612130" cy="3905250"/>
            <wp:effectExtent l="19050" t="0" r="7620" b="0"/>
            <wp:docPr id="11" name="Picture 3" descr="C:\Users\InteL\Desktop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FIGURE S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A4C" w:rsidRDefault="00252A4C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3BE" w:rsidRPr="000003BE" w:rsidRDefault="002335DF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</w:t>
      </w:r>
    </w:p>
    <w:p w:rsidR="00581D8C" w:rsidRDefault="00252A4C" w:rsidP="0092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14914" cy="2133600"/>
            <wp:effectExtent l="19050" t="0" r="4886" b="0"/>
            <wp:docPr id="15" name="Picture 4" descr="C:\Users\InteL\Desktop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FIGURE S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0814" b="31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14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8C" w:rsidRDefault="00581D8C" w:rsidP="00925A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A4C" w:rsidRDefault="00252A4C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3BE" w:rsidRPr="000003BE" w:rsidRDefault="002335DF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</w:t>
      </w:r>
    </w:p>
    <w:p w:rsidR="00581D8C" w:rsidRDefault="00252A4C" w:rsidP="00E92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2130" cy="3819525"/>
            <wp:effectExtent l="19050" t="0" r="7620" b="0"/>
            <wp:docPr id="16" name="Picture 5" descr="C:\Users\InteL\Desktop\FIGURE 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FIGURE S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5DF" w:rsidRDefault="002335DF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1F20" w:rsidRPr="0027629B" w:rsidRDefault="002335DF" w:rsidP="00925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S7</w:t>
      </w:r>
    </w:p>
    <w:p w:rsidR="00712120" w:rsidRPr="001F2EC5" w:rsidRDefault="00050347" w:rsidP="00E92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12130" cy="3095625"/>
            <wp:effectExtent l="19050" t="0" r="7620" b="0"/>
            <wp:docPr id="13" name="Picture 1" descr="C:\Users\InteL\Desktop\FIGURE 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FIGURE S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4000" contrast="26000"/>
                    </a:blip>
                    <a:srcRect t="6335" b="20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29B" w:rsidRPr="00050347" w:rsidRDefault="002335DF" w:rsidP="00925A4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Figure S8</w:t>
      </w:r>
    </w:p>
    <w:p w:rsidR="009329DB" w:rsidRPr="00522529" w:rsidRDefault="00050347" w:rsidP="0052252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6800" cy="3952875"/>
            <wp:effectExtent l="19050" t="0" r="0" b="0"/>
            <wp:docPr id="14" name="Picture 2" descr="C:\Users\InteL\Desktop\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FIGURE S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637" t="6109" r="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D0" w:rsidRPr="00CE06DB" w:rsidRDefault="00D33FA7" w:rsidP="002F04D0">
      <w:pPr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TABLE S1</w:t>
      </w:r>
      <w:r w:rsidR="002F04D0" w:rsidRPr="00CE06DB">
        <w:rPr>
          <w:rFonts w:eastAsiaTheme="minorHAnsi"/>
          <w:b/>
          <w:bCs/>
        </w:rPr>
        <w:t xml:space="preserve"> R</w:t>
      </w:r>
      <w:r w:rsidR="002F04D0" w:rsidRPr="00CE06DB">
        <w:rPr>
          <w:rFonts w:eastAsiaTheme="minorHAnsi"/>
          <w:b/>
          <w:bCs/>
          <w:vertAlign w:val="subscript"/>
        </w:rPr>
        <w:t xml:space="preserve">f, </w:t>
      </w:r>
      <w:r w:rsidR="002F04D0" w:rsidRPr="00CE06DB">
        <w:rPr>
          <w:rFonts w:eastAsiaTheme="minorHAnsi"/>
          <w:b/>
          <w:bCs/>
        </w:rPr>
        <w:t>linear regression data for the calibration curve of compounds</w:t>
      </w:r>
      <w:r w:rsidR="002F04D0">
        <w:rPr>
          <w:rFonts w:eastAsiaTheme="minorHAnsi"/>
          <w:b/>
          <w:bCs/>
        </w:rPr>
        <w:t xml:space="preserve"> C</w:t>
      </w:r>
      <w:r w:rsidR="002F04D0" w:rsidRPr="00CE06DB">
        <w:rPr>
          <w:rFonts w:eastAsiaTheme="minorHAnsi"/>
          <w:b/>
          <w:bCs/>
        </w:rPr>
        <w:t>1-</w:t>
      </w:r>
      <w:r w:rsidR="002F04D0">
        <w:rPr>
          <w:rFonts w:eastAsiaTheme="minorHAnsi"/>
          <w:b/>
          <w:bCs/>
        </w:rPr>
        <w:t>C</w:t>
      </w:r>
      <w:r w:rsidR="002F04D0" w:rsidRPr="00CE06DB">
        <w:rPr>
          <w:rFonts w:eastAsiaTheme="minorHAnsi"/>
          <w:b/>
          <w:bCs/>
        </w:rPr>
        <w:t>5</w:t>
      </w:r>
    </w:p>
    <w:tbl>
      <w:tblPr>
        <w:tblpPr w:leftFromText="180" w:rightFromText="180" w:vertAnchor="text" w:horzAnchor="margin" w:tblpY="202"/>
        <w:tblW w:w="92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559"/>
        <w:gridCol w:w="1701"/>
        <w:gridCol w:w="1418"/>
        <w:gridCol w:w="1559"/>
        <w:gridCol w:w="1555"/>
      </w:tblGrid>
      <w:tr w:rsidR="002F04D0" w:rsidRPr="004223C2" w:rsidTr="005D75A0">
        <w:trPr>
          <w:trHeight w:val="477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CE06DB" w:rsidRDefault="002F04D0" w:rsidP="002F04D0">
            <w:pPr>
              <w:spacing w:after="0" w:line="480" w:lineRule="auto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E06DB"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  <w:lastRenderedPageBreak/>
              <w:t>Parameters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ɑ-Napthoflavone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Syringaldehyde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312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  <w:t>3,4,5 trimethoxy benzoic acid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312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  <w:t>2-Furoic acid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CD1E9B" w:rsidP="002F04D0">
            <w:pPr>
              <w:spacing w:after="0" w:line="312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  <w:t>Gossypetin 3′O gly</w:t>
            </w:r>
            <w:r w:rsidR="002F04D0">
              <w:rPr>
                <w:rFonts w:asciiTheme="minorBidi" w:hAnsiTheme="minorBidi"/>
                <w:b/>
                <w:bCs/>
                <w:sz w:val="16"/>
                <w:szCs w:val="16"/>
                <w:lang w:val="en-IN"/>
              </w:rPr>
              <w:t>coside</w:t>
            </w:r>
          </w:p>
        </w:tc>
      </w:tr>
      <w:tr w:rsidR="002F04D0" w:rsidRPr="004223C2" w:rsidTr="005D75A0">
        <w:trPr>
          <w:trHeight w:val="551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Linearity range (µg)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7.5 - 125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60 - 1000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60 - 1000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60 - 1000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60 - 1000</w:t>
            </w:r>
          </w:p>
        </w:tc>
      </w:tr>
      <w:tr w:rsidR="002F04D0" w:rsidRPr="004223C2" w:rsidTr="005D75A0">
        <w:trPr>
          <w:trHeight w:val="565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Regression equation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Y = 568.8x -550.4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Y</w:t>
            </w:r>
            <w:r w:rsidRPr="00BF7F48">
              <w:rPr>
                <w:rFonts w:asciiTheme="minorBidi" w:hAnsiTheme="minorBidi"/>
                <w:sz w:val="16"/>
                <w:szCs w:val="16"/>
              </w:rPr>
              <w:t xml:space="preserve"> = 5456.x + 1352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Y</w:t>
            </w:r>
            <w:r w:rsidRPr="00BF7F48">
              <w:rPr>
                <w:rFonts w:asciiTheme="minorBidi" w:hAnsiTheme="minorBidi"/>
                <w:sz w:val="16"/>
                <w:szCs w:val="16"/>
              </w:rPr>
              <w:t xml:space="preserve"> = 1707.x - 72.5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Y </w:t>
            </w:r>
            <w:r w:rsidRPr="00C02433">
              <w:rPr>
                <w:rFonts w:asciiTheme="minorBidi" w:hAnsiTheme="minorBidi"/>
                <w:sz w:val="16"/>
                <w:szCs w:val="16"/>
              </w:rPr>
              <w:t>= 5267.x - 5778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Y</w:t>
            </w:r>
            <w:r w:rsidRPr="00C02433">
              <w:rPr>
                <w:rFonts w:asciiTheme="minorBidi" w:hAnsiTheme="minorBidi"/>
                <w:sz w:val="16"/>
                <w:szCs w:val="16"/>
              </w:rPr>
              <w:t xml:space="preserve"> = 4868.x - 3134</w:t>
            </w:r>
          </w:p>
        </w:tc>
      </w:tr>
      <w:tr w:rsidR="002F04D0" w:rsidRPr="004223C2" w:rsidTr="005D75A0">
        <w:trPr>
          <w:trHeight w:val="521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Correlation coefficient (R</w:t>
            </w:r>
            <w:r>
              <w:rPr>
                <w:rFonts w:asciiTheme="minorBidi" w:hAnsiTheme="minorBidi"/>
                <w:sz w:val="16"/>
                <w:szCs w:val="16"/>
                <w:vertAlign w:val="superscript"/>
              </w:rPr>
              <w:t>2</w:t>
            </w:r>
            <w:r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0.991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0.991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0.994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0.989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0.984</w:t>
            </w:r>
          </w:p>
        </w:tc>
      </w:tr>
      <w:tr w:rsidR="002F04D0" w:rsidRPr="004223C2" w:rsidTr="005D75A0">
        <w:trPr>
          <w:trHeight w:val="29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Slope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568.8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5456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1707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5267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4868</w:t>
            </w:r>
          </w:p>
        </w:tc>
      </w:tr>
      <w:tr w:rsidR="002F04D0" w:rsidRPr="004223C2" w:rsidTr="005D75A0">
        <w:trPr>
          <w:trHeight w:val="29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Intercept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-550.4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1352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-72.5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-5778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-3134</w:t>
            </w:r>
          </w:p>
        </w:tc>
      </w:tr>
      <w:tr w:rsidR="002F04D0" w:rsidRPr="004223C2" w:rsidTr="005D75A0">
        <w:trPr>
          <w:trHeight w:val="29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A329D3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vertAlign w:val="subscript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R</w:t>
            </w:r>
            <w:r>
              <w:rPr>
                <w:rFonts w:asciiTheme="minorBidi" w:hAnsiTheme="minorBidi"/>
                <w:sz w:val="16"/>
                <w:szCs w:val="16"/>
                <w:vertAlign w:val="subscript"/>
              </w:rPr>
              <w:t>f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0.93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0.70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0.68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0.39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4223C2" w:rsidRDefault="002F04D0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0.9</w:t>
            </w:r>
          </w:p>
        </w:tc>
      </w:tr>
      <w:tr w:rsidR="002F04D0" w:rsidRPr="004223C2" w:rsidTr="005D75A0">
        <w:trPr>
          <w:trHeight w:val="98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BA13C8" w:rsidRDefault="00AE5EF8" w:rsidP="00206B4A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A13C8">
              <w:rPr>
                <w:rFonts w:asciiTheme="minorBidi" w:hAnsiTheme="minorBidi"/>
                <w:sz w:val="16"/>
                <w:szCs w:val="16"/>
              </w:rPr>
              <w:t xml:space="preserve">Amount of compounds present in </w:t>
            </w:r>
            <w:r w:rsidR="00206B4A">
              <w:rPr>
                <w:rFonts w:asciiTheme="minorBidi" w:hAnsiTheme="minorBidi"/>
                <w:sz w:val="16"/>
                <w:szCs w:val="16"/>
              </w:rPr>
              <w:t>5 µl</w:t>
            </w:r>
            <w:r w:rsidR="00206B4A" w:rsidRPr="00BA13C8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="00206B4A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BA13C8">
              <w:rPr>
                <w:rFonts w:asciiTheme="minorBidi" w:hAnsiTheme="minorBidi"/>
                <w:sz w:val="16"/>
                <w:szCs w:val="16"/>
              </w:rPr>
              <w:t>EFEA 001</w:t>
            </w:r>
            <w:r w:rsidR="009D6BBF">
              <w:rPr>
                <w:rFonts w:asciiTheme="minorBidi" w:hAnsiTheme="minorBidi"/>
                <w:sz w:val="16"/>
                <w:szCs w:val="16"/>
              </w:rPr>
              <w:t xml:space="preserve">crude fraction </w:t>
            </w:r>
            <w:r w:rsidR="00206B4A">
              <w:rPr>
                <w:rFonts w:asciiTheme="minorBidi" w:hAnsiTheme="minorBidi"/>
                <w:sz w:val="16"/>
                <w:szCs w:val="16"/>
              </w:rPr>
              <w:t>( µ</w:t>
            </w:r>
            <w:r w:rsidR="00206B4A" w:rsidRPr="00BA13C8">
              <w:rPr>
                <w:rFonts w:asciiTheme="minorBidi" w:hAnsiTheme="minorBidi"/>
                <w:sz w:val="16"/>
                <w:szCs w:val="16"/>
              </w:rPr>
              <w:t>g</w:t>
            </w:r>
            <w:r w:rsidRPr="00BA13C8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BA13C8" w:rsidRDefault="00206B4A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45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4D0" w:rsidRPr="00BA13C8" w:rsidRDefault="00206B4A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BA13C8" w:rsidRDefault="00206B4A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960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BA13C8" w:rsidRDefault="00206B4A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910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2F04D0" w:rsidRPr="00BA13C8" w:rsidRDefault="00206B4A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800</w:t>
            </w:r>
          </w:p>
        </w:tc>
      </w:tr>
      <w:tr w:rsidR="00C274C1" w:rsidRPr="004223C2" w:rsidTr="005D75A0">
        <w:trPr>
          <w:trHeight w:val="29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274C1" w:rsidRPr="00BA13C8" w:rsidRDefault="00AE5EF8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A13C8">
              <w:rPr>
                <w:rFonts w:asciiTheme="minorBidi" w:hAnsiTheme="minorBidi"/>
                <w:sz w:val="16"/>
                <w:szCs w:val="16"/>
              </w:rPr>
              <w:t xml:space="preserve">Amount of </w:t>
            </w:r>
            <w:r w:rsidR="00BA13C8">
              <w:rPr>
                <w:rFonts w:asciiTheme="minorBidi" w:hAnsiTheme="minorBidi"/>
                <w:sz w:val="16"/>
                <w:szCs w:val="16"/>
              </w:rPr>
              <w:t xml:space="preserve">compounds present in </w:t>
            </w:r>
            <w:r w:rsidR="00206B4A">
              <w:rPr>
                <w:rFonts w:asciiTheme="minorBidi" w:hAnsiTheme="minorBidi"/>
                <w:sz w:val="16"/>
                <w:szCs w:val="16"/>
              </w:rPr>
              <w:t xml:space="preserve">5 µl </w:t>
            </w:r>
            <w:r w:rsidR="00BA13C8">
              <w:rPr>
                <w:rFonts w:asciiTheme="minorBidi" w:hAnsiTheme="minorBidi"/>
                <w:sz w:val="16"/>
                <w:szCs w:val="16"/>
              </w:rPr>
              <w:t>EFEA 002</w:t>
            </w:r>
            <w:r w:rsidR="009D6BBF">
              <w:rPr>
                <w:rFonts w:asciiTheme="minorBidi" w:hAnsiTheme="minorBidi"/>
                <w:sz w:val="16"/>
                <w:szCs w:val="16"/>
              </w:rPr>
              <w:t xml:space="preserve"> crude fraction </w:t>
            </w:r>
            <w:r w:rsidR="00BA13C8">
              <w:rPr>
                <w:rFonts w:asciiTheme="minorBidi" w:hAnsiTheme="minorBidi"/>
                <w:sz w:val="16"/>
                <w:szCs w:val="16"/>
              </w:rPr>
              <w:t xml:space="preserve"> (µ</w:t>
            </w:r>
            <w:r w:rsidRPr="00BA13C8">
              <w:rPr>
                <w:rFonts w:asciiTheme="minorBidi" w:hAnsiTheme="minorBidi"/>
                <w:sz w:val="16"/>
                <w:szCs w:val="16"/>
              </w:rPr>
              <w:t>g)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274C1" w:rsidRPr="00BA13C8" w:rsidRDefault="00F8545F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274C1" w:rsidRPr="00BA13C8" w:rsidRDefault="00AE5EF8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A13C8"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C274C1" w:rsidRPr="00BA13C8" w:rsidRDefault="00F8545F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201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C274C1" w:rsidRPr="00BA13C8" w:rsidRDefault="00F8545F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297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C274C1" w:rsidRPr="00BA13C8" w:rsidRDefault="00AE5EF8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 w:rsidRPr="00BA13C8">
              <w:rPr>
                <w:rFonts w:asciiTheme="minorBidi" w:hAnsiTheme="minorBidi"/>
                <w:sz w:val="16"/>
                <w:szCs w:val="16"/>
                <w:lang w:val="en-IN"/>
              </w:rPr>
              <w:t>-</w:t>
            </w:r>
          </w:p>
        </w:tc>
      </w:tr>
      <w:tr w:rsidR="00812294" w:rsidRPr="004223C2" w:rsidTr="005D75A0">
        <w:trPr>
          <w:trHeight w:val="1147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  <w:p w:rsidR="00812294" w:rsidRPr="00BA13C8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Percentage of compounds </w:t>
            </w:r>
            <w:r w:rsidR="00110A76">
              <w:rPr>
                <w:rFonts w:asciiTheme="minorBidi" w:hAnsiTheme="minorBidi"/>
                <w:sz w:val="16"/>
                <w:szCs w:val="16"/>
              </w:rPr>
              <w:t xml:space="preserve">present in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EFEA 001 fraction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10%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Pr="00BA13C8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7.5%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16%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21%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Pr="00BA13C8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15%</w:t>
            </w:r>
          </w:p>
        </w:tc>
      </w:tr>
      <w:tr w:rsidR="00812294" w:rsidRPr="004223C2" w:rsidTr="005D75A0">
        <w:trPr>
          <w:trHeight w:val="29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Default="00425B67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Percentage of compounds </w:t>
            </w:r>
            <w:r w:rsidR="00110A76">
              <w:rPr>
                <w:rFonts w:asciiTheme="minorBidi" w:hAnsiTheme="minorBidi"/>
                <w:sz w:val="16"/>
                <w:szCs w:val="16"/>
              </w:rPr>
              <w:t xml:space="preserve">present in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EFEA 002 fraction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4%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Default="00812294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5.3</w:t>
            </w:r>
            <w:r w:rsidR="00425B67">
              <w:rPr>
                <w:rFonts w:asciiTheme="minorBidi" w:hAnsiTheme="minorBidi"/>
                <w:sz w:val="16"/>
                <w:szCs w:val="16"/>
                <w:lang w:val="en-IN"/>
              </w:rPr>
              <w:t>%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Default="00425B67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7%</w:t>
            </w:r>
          </w:p>
        </w:tc>
        <w:tc>
          <w:tcPr>
            <w:tcW w:w="1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812294" w:rsidRDefault="00425B67" w:rsidP="002F04D0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lang w:val="en-IN"/>
              </w:rPr>
            </w:pPr>
            <w:r>
              <w:rPr>
                <w:rFonts w:asciiTheme="minorBidi" w:hAnsiTheme="minorBidi"/>
                <w:sz w:val="16"/>
                <w:szCs w:val="16"/>
                <w:lang w:val="en-IN"/>
              </w:rPr>
              <w:t>-</w:t>
            </w:r>
          </w:p>
        </w:tc>
      </w:tr>
    </w:tbl>
    <w:p w:rsidR="00E92F09" w:rsidRDefault="00E92F09" w:rsidP="002F04D0">
      <w:pPr>
        <w:rPr>
          <w:rFonts w:asciiTheme="majorBidi" w:hAnsiTheme="majorBidi" w:cstheme="majorBidi"/>
          <w:sz w:val="24"/>
          <w:szCs w:val="24"/>
        </w:rPr>
      </w:pPr>
    </w:p>
    <w:p w:rsidR="000003BE" w:rsidRDefault="000003BE" w:rsidP="002F04D0">
      <w:pPr>
        <w:rPr>
          <w:rFonts w:asciiTheme="majorBidi" w:hAnsiTheme="majorBidi" w:cstheme="majorBidi"/>
          <w:sz w:val="24"/>
          <w:szCs w:val="24"/>
        </w:rPr>
      </w:pPr>
    </w:p>
    <w:p w:rsidR="000003BE" w:rsidRDefault="000003BE" w:rsidP="000003B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815EE" w:rsidRDefault="00E762BE" w:rsidP="000003B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FIGURE LEGENDS</w:t>
      </w:r>
    </w:p>
    <w:p w:rsidR="000003BE" w:rsidRDefault="000003BE" w:rsidP="000003BE">
      <w:pPr>
        <w:jc w:val="both"/>
        <w:rPr>
          <w:rFonts w:asciiTheme="majorBidi" w:hAnsiTheme="majorBidi" w:cstheme="majorBidi"/>
          <w:sz w:val="24"/>
          <w:szCs w:val="24"/>
        </w:rPr>
      </w:pPr>
      <w:r w:rsidRPr="00E74529">
        <w:rPr>
          <w:rFonts w:asciiTheme="majorBidi" w:hAnsiTheme="majorBidi" w:cstheme="majorBidi"/>
          <w:b/>
          <w:bCs/>
          <w:sz w:val="24"/>
          <w:szCs w:val="24"/>
        </w:rPr>
        <w:t xml:space="preserve">Figure S1 </w:t>
      </w:r>
      <w:r w:rsidRPr="00AE5EF8">
        <w:rPr>
          <w:rFonts w:asciiTheme="majorBidi" w:hAnsiTheme="majorBidi" w:cstheme="majorBidi"/>
          <w:sz w:val="24"/>
          <w:szCs w:val="24"/>
        </w:rPr>
        <w:t xml:space="preserve">Surface sterilized </w:t>
      </w:r>
      <w:r>
        <w:rPr>
          <w:rFonts w:asciiTheme="majorBidi" w:hAnsiTheme="majorBidi" w:cstheme="majorBidi"/>
          <w:sz w:val="24"/>
          <w:szCs w:val="24"/>
        </w:rPr>
        <w:t>seed p</w:t>
      </w:r>
      <w:r w:rsidRPr="00AE5EF8">
        <w:rPr>
          <w:rFonts w:asciiTheme="majorBidi" w:hAnsiTheme="majorBidi" w:cstheme="majorBidi"/>
          <w:sz w:val="24"/>
          <w:szCs w:val="24"/>
        </w:rPr>
        <w:t>ods</w:t>
      </w:r>
      <w:r>
        <w:rPr>
          <w:rFonts w:asciiTheme="majorBidi" w:hAnsiTheme="majorBidi" w:cstheme="majorBidi"/>
          <w:sz w:val="24"/>
          <w:szCs w:val="24"/>
        </w:rPr>
        <w:t>ections from</w:t>
      </w:r>
      <w:r w:rsidRPr="00E74529">
        <w:rPr>
          <w:rFonts w:asciiTheme="majorBidi" w:hAnsiTheme="majorBidi" w:cstheme="majorBidi"/>
          <w:i/>
          <w:iCs/>
          <w:sz w:val="24"/>
          <w:szCs w:val="24"/>
        </w:rPr>
        <w:t>Abutilon indicum</w:t>
      </w:r>
      <w:r>
        <w:rPr>
          <w:rFonts w:asciiTheme="majorBidi" w:hAnsiTheme="majorBidi" w:cstheme="majorBidi"/>
          <w:sz w:val="24"/>
          <w:szCs w:val="24"/>
        </w:rPr>
        <w:t xml:space="preserve">placed on </w:t>
      </w:r>
      <w:r w:rsidRPr="00E74529">
        <w:rPr>
          <w:rFonts w:asciiTheme="majorBidi" w:hAnsiTheme="majorBidi" w:cstheme="majorBidi"/>
          <w:sz w:val="24"/>
          <w:szCs w:val="24"/>
        </w:rPr>
        <w:t>PDA (i) Day 1 (ii) Day 7 – did not show any fungal growth</w:t>
      </w:r>
    </w:p>
    <w:p w:rsidR="000815EE" w:rsidRDefault="002335DF" w:rsidP="00081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 S2</w:t>
      </w:r>
      <w:r w:rsidR="0008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5EE" w:rsidRPr="00A12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815EE" w:rsidRPr="00A12121">
        <w:rPr>
          <w:rFonts w:ascii="Times New Roman" w:hAnsi="Times New Roman" w:cs="Times New Roman"/>
          <w:sz w:val="24"/>
          <w:szCs w:val="24"/>
        </w:rPr>
        <w:t xml:space="preserve">H , </w:t>
      </w:r>
      <w:r w:rsidR="000815EE" w:rsidRPr="00A1212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0815EE">
        <w:rPr>
          <w:rFonts w:ascii="Times New Roman" w:hAnsi="Times New Roman" w:cs="Times New Roman"/>
          <w:sz w:val="24"/>
          <w:szCs w:val="24"/>
        </w:rPr>
        <w:t xml:space="preserve">C, COSY and HMBC NMR spectrum </w:t>
      </w:r>
      <w:r w:rsidR="000815EE" w:rsidRPr="00A12121">
        <w:rPr>
          <w:rFonts w:ascii="Times New Roman" w:hAnsi="Times New Roman" w:cs="Times New Roman"/>
          <w:sz w:val="24"/>
          <w:szCs w:val="24"/>
        </w:rPr>
        <w:t>of C</w:t>
      </w:r>
      <w:r w:rsidR="000815EE">
        <w:rPr>
          <w:rFonts w:ascii="Times New Roman" w:hAnsi="Times New Roman" w:cs="Times New Roman"/>
          <w:sz w:val="24"/>
          <w:szCs w:val="24"/>
        </w:rPr>
        <w:t>ompound C1</w:t>
      </w:r>
      <w:r w:rsidR="000815EE" w:rsidRPr="00A12121">
        <w:rPr>
          <w:rFonts w:ascii="Times New Roman" w:hAnsi="Times New Roman" w:cs="Times New Roman"/>
          <w:sz w:val="24"/>
          <w:szCs w:val="24"/>
        </w:rPr>
        <w:t>– ɑ-napthoflavone</w:t>
      </w:r>
    </w:p>
    <w:p w:rsidR="000815EE" w:rsidRDefault="000815EE" w:rsidP="000815EE">
      <w:pPr>
        <w:jc w:val="both"/>
        <w:rPr>
          <w:rFonts w:ascii="Times New Roman" w:hAnsi="Times New Roman" w:cs="Times New Roman"/>
          <w:sz w:val="24"/>
          <w:szCs w:val="24"/>
        </w:rPr>
      </w:pPr>
      <w:r w:rsidRPr="000815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5DF"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12121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1212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</w:rPr>
        <w:t>NMR spectrum of</w:t>
      </w:r>
      <w:r>
        <w:rPr>
          <w:rFonts w:ascii="Times New Roman" w:hAnsi="Times New Roman" w:cs="Times New Roman"/>
          <w:sz w:val="24"/>
          <w:szCs w:val="24"/>
        </w:rPr>
        <w:t xml:space="preserve"> Compound </w:t>
      </w:r>
      <w:r w:rsidRPr="00A12121">
        <w:rPr>
          <w:rFonts w:ascii="Times New Roman" w:hAnsi="Times New Roman" w:cs="Times New Roman"/>
          <w:sz w:val="24"/>
          <w:szCs w:val="24"/>
        </w:rPr>
        <w:t>C2 – syringaldehyde</w:t>
      </w:r>
    </w:p>
    <w:p w:rsidR="000815EE" w:rsidRDefault="000815EE" w:rsidP="00081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EE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5E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35DF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12121">
        <w:rPr>
          <w:rFonts w:ascii="Times New Roman" w:hAnsi="Times New Roman" w:cs="Times New Roman"/>
          <w:sz w:val="24"/>
          <w:szCs w:val="24"/>
        </w:rPr>
        <w:t xml:space="preserve">H ,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12121">
        <w:rPr>
          <w:rFonts w:ascii="Times New Roman" w:hAnsi="Times New Roman" w:cs="Times New Roman"/>
          <w:sz w:val="24"/>
          <w:szCs w:val="24"/>
        </w:rPr>
        <w:t>C, COSY and HMBC NMR spectrum of</w:t>
      </w:r>
      <w:r>
        <w:rPr>
          <w:rFonts w:ascii="Times New Roman" w:hAnsi="Times New Roman" w:cs="Times New Roman"/>
          <w:sz w:val="24"/>
          <w:szCs w:val="24"/>
        </w:rPr>
        <w:t xml:space="preserve">Compound </w:t>
      </w:r>
      <w:r w:rsidRPr="00A12121">
        <w:rPr>
          <w:rFonts w:ascii="Times New Roman" w:hAnsi="Times New Roman" w:cs="Times New Roman"/>
          <w:sz w:val="24"/>
          <w:szCs w:val="24"/>
        </w:rPr>
        <w:t>C3 – 3,4,5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12121">
        <w:rPr>
          <w:rFonts w:ascii="Times New Roman" w:hAnsi="Times New Roman" w:cs="Times New Roman"/>
          <w:sz w:val="24"/>
          <w:szCs w:val="24"/>
        </w:rPr>
        <w:t xml:space="preserve">trimethoxybenzoic acid </w:t>
      </w:r>
    </w:p>
    <w:p w:rsidR="000815EE" w:rsidRDefault="000815EE" w:rsidP="000815EE">
      <w:pPr>
        <w:jc w:val="both"/>
        <w:rPr>
          <w:rFonts w:ascii="Times New Roman" w:hAnsi="Times New Roman" w:cs="Times New Roman"/>
          <w:sz w:val="24"/>
          <w:szCs w:val="24"/>
        </w:rPr>
      </w:pPr>
      <w:r w:rsidRPr="000815E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335D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</w:rPr>
        <w:t xml:space="preserve">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12121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1212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NMR spectrum of Compound </w:t>
      </w:r>
      <w:r w:rsidRPr="00A12121">
        <w:rPr>
          <w:rFonts w:ascii="Times New Roman" w:hAnsi="Times New Roman" w:cs="Times New Roman"/>
          <w:sz w:val="24"/>
          <w:szCs w:val="24"/>
        </w:rPr>
        <w:t>C4 – 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12121">
        <w:rPr>
          <w:rFonts w:ascii="Times New Roman" w:hAnsi="Times New Roman" w:cs="Times New Roman"/>
          <w:sz w:val="24"/>
          <w:szCs w:val="24"/>
        </w:rPr>
        <w:t xml:space="preserve">Furoic acid </w:t>
      </w:r>
    </w:p>
    <w:p w:rsidR="000815EE" w:rsidRDefault="000815EE" w:rsidP="000815EE">
      <w:pPr>
        <w:jc w:val="both"/>
        <w:rPr>
          <w:rFonts w:ascii="Times New Roman" w:hAnsi="Times New Roman" w:cs="Times New Roman"/>
          <w:sz w:val="24"/>
          <w:szCs w:val="24"/>
        </w:rPr>
      </w:pPr>
      <w:r w:rsidRPr="000815EE">
        <w:rPr>
          <w:rFonts w:ascii="Times New Roman" w:hAnsi="Times New Roman" w:cs="Times New Roman"/>
          <w:b/>
          <w:bCs/>
          <w:sz w:val="24"/>
          <w:szCs w:val="24"/>
        </w:rPr>
        <w:t xml:space="preserve"> Figure S</w:t>
      </w:r>
      <w:r w:rsidR="002335D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12121">
        <w:rPr>
          <w:rFonts w:ascii="Times New Roman" w:hAnsi="Times New Roman" w:cs="Times New Roman"/>
          <w:sz w:val="24"/>
          <w:szCs w:val="24"/>
        </w:rPr>
        <w:t xml:space="preserve">H , </w:t>
      </w:r>
      <w:r w:rsidRPr="00A1212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12121">
        <w:rPr>
          <w:rFonts w:ascii="Times New Roman" w:hAnsi="Times New Roman" w:cs="Times New Roman"/>
          <w:sz w:val="24"/>
          <w:szCs w:val="24"/>
        </w:rPr>
        <w:t>C, COSY and HMBC NMR spectrum of</w:t>
      </w:r>
      <w:r>
        <w:rPr>
          <w:rFonts w:ascii="Times New Roman" w:hAnsi="Times New Roman" w:cs="Times New Roman"/>
          <w:sz w:val="24"/>
          <w:szCs w:val="24"/>
        </w:rPr>
        <w:t xml:space="preserve"> Compound </w:t>
      </w:r>
      <w:r w:rsidRPr="00A12121">
        <w:rPr>
          <w:rFonts w:ascii="Times New Roman" w:hAnsi="Times New Roman" w:cs="Times New Roman"/>
          <w:sz w:val="24"/>
          <w:szCs w:val="24"/>
        </w:rPr>
        <w:t>C5 – Gossypetin 3’O glycoside</w:t>
      </w:r>
    </w:p>
    <w:p w:rsidR="001E5C4D" w:rsidRDefault="002335DF" w:rsidP="004971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S7 </w:t>
      </w:r>
      <w:r w:rsidR="001E5C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E5C4D" w:rsidRPr="00562085">
        <w:rPr>
          <w:rFonts w:asciiTheme="majorBidi" w:hAnsiTheme="majorBidi" w:cstheme="majorBidi"/>
          <w:sz w:val="24"/>
          <w:szCs w:val="24"/>
        </w:rPr>
        <w:t>HPTLC</w:t>
      </w:r>
      <w:r w:rsidR="00153247">
        <w:rPr>
          <w:rFonts w:asciiTheme="majorBidi" w:hAnsiTheme="majorBidi" w:cstheme="majorBidi"/>
          <w:sz w:val="24"/>
          <w:szCs w:val="24"/>
        </w:rPr>
        <w:t xml:space="preserve"> </w:t>
      </w:r>
      <w:r w:rsidR="001E5C4D" w:rsidRPr="00562085">
        <w:rPr>
          <w:rFonts w:asciiTheme="majorBidi" w:hAnsiTheme="majorBidi" w:cstheme="majorBidi"/>
          <w:sz w:val="24"/>
          <w:szCs w:val="24"/>
        </w:rPr>
        <w:t xml:space="preserve">Quantification of </w:t>
      </w:r>
      <w:r w:rsidR="00D760EB">
        <w:rPr>
          <w:rFonts w:asciiTheme="majorBidi" w:hAnsiTheme="majorBidi" w:cstheme="majorBidi"/>
          <w:sz w:val="24"/>
          <w:szCs w:val="24"/>
        </w:rPr>
        <w:t>compounds C1-C5</w:t>
      </w:r>
      <w:r w:rsidR="001E5C4D">
        <w:rPr>
          <w:rFonts w:asciiTheme="majorBidi" w:hAnsiTheme="majorBidi" w:cstheme="majorBidi"/>
          <w:sz w:val="24"/>
          <w:szCs w:val="24"/>
        </w:rPr>
        <w:t xml:space="preserve"> </w:t>
      </w:r>
      <w:r w:rsidR="00D760EB">
        <w:rPr>
          <w:rFonts w:asciiTheme="majorBidi" w:hAnsiTheme="majorBidi" w:cstheme="majorBidi"/>
          <w:sz w:val="24"/>
          <w:szCs w:val="24"/>
        </w:rPr>
        <w:t>in the EFEA fraction</w:t>
      </w:r>
      <w:r w:rsidR="001E5C4D">
        <w:rPr>
          <w:rFonts w:asciiTheme="majorBidi" w:hAnsiTheme="majorBidi" w:cstheme="majorBidi"/>
          <w:sz w:val="24"/>
          <w:szCs w:val="24"/>
        </w:rPr>
        <w:t>. 3D HPTLC chromatogram of pure compound</w:t>
      </w:r>
      <w:r w:rsidR="00D760EB">
        <w:rPr>
          <w:rFonts w:asciiTheme="majorBidi" w:hAnsiTheme="majorBidi" w:cstheme="majorBidi"/>
          <w:sz w:val="24"/>
          <w:szCs w:val="24"/>
        </w:rPr>
        <w:t>s</w:t>
      </w:r>
      <w:r w:rsidR="0049712D">
        <w:rPr>
          <w:rFonts w:asciiTheme="majorBidi" w:hAnsiTheme="majorBidi" w:cstheme="majorBidi"/>
          <w:sz w:val="24"/>
          <w:szCs w:val="24"/>
        </w:rPr>
        <w:t xml:space="preserve"> </w:t>
      </w:r>
      <w:r w:rsidR="0049712D">
        <w:rPr>
          <w:rFonts w:ascii="Times New Roman" w:hAnsi="Times New Roman" w:cs="Times New Roman"/>
          <w:bCs/>
          <w:sz w:val="24"/>
          <w:szCs w:val="24"/>
        </w:rPr>
        <w:t>(</w:t>
      </w:r>
      <w:r w:rsidR="00F578D9">
        <w:rPr>
          <w:rFonts w:ascii="Times New Roman" w:hAnsi="Times New Roman" w:cs="Times New Roman"/>
          <w:bCs/>
          <w:sz w:val="24"/>
          <w:szCs w:val="24"/>
        </w:rPr>
        <w:t>C1</w:t>
      </w:r>
      <w:r w:rsidR="00E76AC2">
        <w:rPr>
          <w:rFonts w:ascii="Times New Roman" w:hAnsi="Times New Roman" w:cs="Times New Roman"/>
          <w:bCs/>
          <w:sz w:val="24"/>
          <w:szCs w:val="24"/>
        </w:rPr>
        <w:t>:</w:t>
      </w:r>
      <w:r w:rsidR="00F578D9">
        <w:rPr>
          <w:rFonts w:ascii="Times New Roman" w:hAnsi="Times New Roman" w:cs="Times New Roman"/>
          <w:bCs/>
          <w:sz w:val="24"/>
          <w:szCs w:val="24"/>
        </w:rPr>
        <w:t xml:space="preserve"> 7.5 – 125 µg/ml , C2-C5</w:t>
      </w:r>
      <w:r w:rsidR="00E76AC2">
        <w:rPr>
          <w:rFonts w:ascii="Times New Roman" w:hAnsi="Times New Roman" w:cs="Times New Roman"/>
          <w:bCs/>
          <w:sz w:val="24"/>
          <w:szCs w:val="24"/>
        </w:rPr>
        <w:t>:</w:t>
      </w:r>
      <w:r w:rsidR="00F578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12D">
        <w:rPr>
          <w:rFonts w:ascii="Times New Roman" w:hAnsi="Times New Roman" w:cs="Times New Roman"/>
          <w:bCs/>
          <w:sz w:val="24"/>
          <w:szCs w:val="24"/>
        </w:rPr>
        <w:t>60 – 1000 µg/ml)</w:t>
      </w:r>
      <w:r w:rsidR="0049712D">
        <w:rPr>
          <w:rFonts w:asciiTheme="majorBidi" w:hAnsiTheme="majorBidi" w:cstheme="majorBidi"/>
          <w:sz w:val="24"/>
          <w:szCs w:val="24"/>
        </w:rPr>
        <w:t xml:space="preserve"> </w:t>
      </w:r>
      <w:r w:rsidR="001E5C4D">
        <w:rPr>
          <w:rFonts w:asciiTheme="majorBidi" w:hAnsiTheme="majorBidi" w:cstheme="majorBidi"/>
          <w:sz w:val="24"/>
          <w:szCs w:val="24"/>
        </w:rPr>
        <w:t>and EFEA fractions</w:t>
      </w:r>
      <w:r w:rsidR="00D760EB">
        <w:rPr>
          <w:rFonts w:asciiTheme="majorBidi" w:hAnsiTheme="majorBidi" w:cstheme="majorBidi"/>
          <w:sz w:val="24"/>
          <w:szCs w:val="24"/>
        </w:rPr>
        <w:t xml:space="preserve"> </w:t>
      </w:r>
      <w:r w:rsidR="00D760EB" w:rsidRPr="00562085">
        <w:rPr>
          <w:rFonts w:asciiTheme="majorBidi" w:hAnsiTheme="majorBidi" w:cstheme="majorBidi"/>
          <w:sz w:val="24"/>
          <w:szCs w:val="24"/>
        </w:rPr>
        <w:t>(a)</w:t>
      </w:r>
      <w:r w:rsidR="00D760EB">
        <w:rPr>
          <w:rFonts w:asciiTheme="majorBidi" w:hAnsiTheme="majorBidi" w:cstheme="majorBidi"/>
          <w:sz w:val="24"/>
          <w:szCs w:val="24"/>
        </w:rPr>
        <w:t xml:space="preserve"> </w:t>
      </w:r>
      <w:r w:rsidR="00F578D9">
        <w:rPr>
          <w:rFonts w:asciiTheme="majorBidi" w:hAnsiTheme="majorBidi" w:cstheme="majorBidi"/>
          <w:sz w:val="24"/>
          <w:szCs w:val="24"/>
        </w:rPr>
        <w:t>C1</w:t>
      </w:r>
      <w:r w:rsidR="00D760EB">
        <w:rPr>
          <w:rFonts w:asciiTheme="majorBidi" w:hAnsiTheme="majorBidi" w:cstheme="majorBidi"/>
          <w:sz w:val="24"/>
          <w:szCs w:val="24"/>
        </w:rPr>
        <w:t xml:space="preserve">- </w:t>
      </w:r>
      <w:r w:rsidR="00D760EB" w:rsidRPr="00562085">
        <w:rPr>
          <w:rFonts w:asciiTheme="majorBidi" w:hAnsiTheme="majorBidi" w:cstheme="majorBidi"/>
          <w:sz w:val="24"/>
          <w:szCs w:val="24"/>
        </w:rPr>
        <w:t>ɑ-napthoflavone</w:t>
      </w:r>
      <w:r w:rsidR="00D760EB">
        <w:rPr>
          <w:rFonts w:asciiTheme="majorBidi" w:hAnsiTheme="majorBidi" w:cstheme="majorBidi"/>
          <w:sz w:val="24"/>
          <w:szCs w:val="24"/>
        </w:rPr>
        <w:t xml:space="preserve"> (b) C2 – Syringaldehyde (c) C3 – 3,4,5 trimethoxy benzoic acid (d) 2-Furoic acid (e) C5 - Gossypetin 3′O gly</w:t>
      </w:r>
      <w:r w:rsidR="00D760EB" w:rsidRPr="00562085">
        <w:rPr>
          <w:rFonts w:asciiTheme="majorBidi" w:hAnsiTheme="majorBidi" w:cstheme="majorBidi"/>
          <w:sz w:val="24"/>
          <w:szCs w:val="24"/>
        </w:rPr>
        <w:t>coside</w:t>
      </w:r>
      <w:r w:rsidR="00D760EB">
        <w:rPr>
          <w:rFonts w:asciiTheme="majorBidi" w:hAnsiTheme="majorBidi" w:cstheme="majorBidi"/>
          <w:sz w:val="24"/>
          <w:szCs w:val="24"/>
        </w:rPr>
        <w:t>.</w:t>
      </w:r>
    </w:p>
    <w:p w:rsidR="001E5C4D" w:rsidRPr="00A12121" w:rsidRDefault="00D760EB" w:rsidP="00CB4B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2335DF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F578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Images of developed HPTLC plates </w:t>
      </w:r>
      <w:r w:rsidR="00F578D9">
        <w:rPr>
          <w:rFonts w:asciiTheme="majorBidi" w:hAnsiTheme="majorBidi" w:cstheme="majorBidi"/>
          <w:sz w:val="24"/>
          <w:szCs w:val="24"/>
        </w:rPr>
        <w:t>of compounds C1-C5 and EFEA fraction</w:t>
      </w:r>
      <w:r w:rsidR="00E76AC2">
        <w:rPr>
          <w:rFonts w:asciiTheme="majorBidi" w:hAnsiTheme="majorBidi" w:cstheme="majorBidi"/>
          <w:sz w:val="24"/>
          <w:szCs w:val="24"/>
        </w:rPr>
        <w:t>.</w:t>
      </w:r>
      <w:r w:rsidR="00E76AC2">
        <w:rPr>
          <w:rFonts w:ascii="Times New Roman" w:hAnsi="Times New Roman" w:cs="Times New Roman"/>
          <w:sz w:val="24"/>
          <w:szCs w:val="24"/>
        </w:rPr>
        <w:t xml:space="preserve"> </w:t>
      </w:r>
      <w:r w:rsidRPr="001F2EC5">
        <w:rPr>
          <w:rFonts w:ascii="Times New Roman" w:hAnsi="Times New Roman" w:cs="Times New Roman"/>
          <w:sz w:val="24"/>
          <w:szCs w:val="24"/>
        </w:rPr>
        <w:t>Lane 1:</w:t>
      </w:r>
      <w:r w:rsidR="00E76AC2">
        <w:rPr>
          <w:rFonts w:ascii="Times New Roman" w:hAnsi="Times New Roman" w:cs="Times New Roman"/>
          <w:sz w:val="24"/>
          <w:szCs w:val="24"/>
        </w:rPr>
        <w:t xml:space="preserve"> </w:t>
      </w:r>
      <w:r w:rsidRPr="001F2EC5">
        <w:rPr>
          <w:rFonts w:ascii="Times New Roman" w:hAnsi="Times New Roman" w:cs="Times New Roman"/>
          <w:sz w:val="24"/>
          <w:szCs w:val="24"/>
        </w:rPr>
        <w:t xml:space="preserve">crude </w:t>
      </w:r>
      <w:r w:rsidRPr="0097334C">
        <w:rPr>
          <w:rFonts w:ascii="Times New Roman" w:hAnsi="Times New Roman" w:cs="Times New Roman"/>
          <w:sz w:val="24"/>
          <w:szCs w:val="24"/>
        </w:rPr>
        <w:t>extract</w:t>
      </w:r>
      <w:r>
        <w:rPr>
          <w:rFonts w:ascii="Times New Roman" w:hAnsi="Times New Roman" w:cs="Times New Roman"/>
          <w:sz w:val="24"/>
          <w:szCs w:val="24"/>
        </w:rPr>
        <w:t xml:space="preserve"> (30 mg/ml</w:t>
      </w:r>
      <w:r w:rsidRPr="0097334C">
        <w:rPr>
          <w:rFonts w:ascii="Times New Roman" w:hAnsi="Times New Roman" w:cs="Times New Roman"/>
          <w:sz w:val="24"/>
          <w:szCs w:val="24"/>
        </w:rPr>
        <w:t>),</w:t>
      </w:r>
      <w:r w:rsidRPr="001F2EC5">
        <w:rPr>
          <w:rFonts w:ascii="Times New Roman" w:hAnsi="Times New Roman" w:cs="Times New Roman"/>
          <w:sz w:val="24"/>
          <w:szCs w:val="24"/>
        </w:rPr>
        <w:t xml:space="preserve"> Lane 2- 6: pure compounds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76AC2">
        <w:rPr>
          <w:rFonts w:ascii="Times New Roman" w:hAnsi="Times New Roman" w:cs="Times New Roman"/>
          <w:bCs/>
          <w:sz w:val="24"/>
          <w:szCs w:val="24"/>
        </w:rPr>
        <w:t xml:space="preserve">C1: 7.5 – 125 µg/ml, C2-C5: </w:t>
      </w:r>
      <w:r w:rsidRPr="001F2EC5">
        <w:rPr>
          <w:rFonts w:ascii="Times New Roman" w:hAnsi="Times New Roman" w:cs="Times New Roman"/>
          <w:sz w:val="24"/>
          <w:szCs w:val="24"/>
        </w:rPr>
        <w:t>60 µg – 1000 µg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FC74AD" w:rsidRPr="00562085">
        <w:rPr>
          <w:rFonts w:asciiTheme="majorBidi" w:hAnsiTheme="majorBidi" w:cstheme="majorBidi"/>
          <w:sz w:val="24"/>
          <w:szCs w:val="24"/>
        </w:rPr>
        <w:t>(a)</w:t>
      </w:r>
      <w:r w:rsidR="00FC74AD">
        <w:rPr>
          <w:rFonts w:asciiTheme="majorBidi" w:hAnsiTheme="majorBidi" w:cstheme="majorBidi"/>
          <w:sz w:val="24"/>
          <w:szCs w:val="24"/>
        </w:rPr>
        <w:t xml:space="preserve"> C1- </w:t>
      </w:r>
      <w:r w:rsidR="00FC74AD" w:rsidRPr="00562085">
        <w:rPr>
          <w:rFonts w:asciiTheme="majorBidi" w:hAnsiTheme="majorBidi" w:cstheme="majorBidi"/>
          <w:sz w:val="24"/>
          <w:szCs w:val="24"/>
        </w:rPr>
        <w:t>ɑ-napthoflavone</w:t>
      </w:r>
      <w:r w:rsidR="00FC74AD">
        <w:rPr>
          <w:rFonts w:asciiTheme="majorBidi" w:hAnsiTheme="majorBidi" w:cstheme="majorBidi"/>
          <w:sz w:val="24"/>
          <w:szCs w:val="24"/>
        </w:rPr>
        <w:t xml:space="preserve"> (b) C2 – Syringaldehyde (c) C3 – 3,4,5 trimethoxy benzoic acid (d) 2-Furoic acid (e) C5 - Gossypetin 3′O gly</w:t>
      </w:r>
      <w:r w:rsidR="00FC74AD" w:rsidRPr="00562085">
        <w:rPr>
          <w:rFonts w:asciiTheme="majorBidi" w:hAnsiTheme="majorBidi" w:cstheme="majorBidi"/>
          <w:sz w:val="24"/>
          <w:szCs w:val="24"/>
        </w:rPr>
        <w:t>coside</w:t>
      </w:r>
      <w:r w:rsidR="00FC74AD">
        <w:rPr>
          <w:rFonts w:asciiTheme="majorBidi" w:hAnsiTheme="majorBidi" w:cstheme="majorBidi"/>
          <w:sz w:val="24"/>
          <w:szCs w:val="24"/>
        </w:rPr>
        <w:t>.</w:t>
      </w:r>
    </w:p>
    <w:p w:rsidR="000815EE" w:rsidRDefault="000815EE" w:rsidP="000815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3BE" w:rsidRPr="002F04D0" w:rsidRDefault="000003BE" w:rsidP="002F04D0">
      <w:pPr>
        <w:rPr>
          <w:rFonts w:asciiTheme="majorBidi" w:hAnsiTheme="majorBidi" w:cstheme="majorBidi"/>
          <w:sz w:val="24"/>
          <w:szCs w:val="24"/>
        </w:rPr>
      </w:pPr>
    </w:p>
    <w:sectPr w:rsidR="000003BE" w:rsidRPr="002F04D0" w:rsidSect="006111C2">
      <w:headerReference w:type="default" r:id="rId15"/>
      <w:pgSz w:w="12240" w:h="15840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01B" w:rsidRDefault="0084701B" w:rsidP="0041303A">
      <w:pPr>
        <w:spacing w:after="0" w:line="240" w:lineRule="auto"/>
      </w:pPr>
      <w:r>
        <w:separator/>
      </w:r>
    </w:p>
  </w:endnote>
  <w:endnote w:type="continuationSeparator" w:id="1">
    <w:p w:rsidR="0084701B" w:rsidRDefault="0084701B" w:rsidP="0041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01B" w:rsidRDefault="0084701B" w:rsidP="0041303A">
      <w:pPr>
        <w:spacing w:after="0" w:line="240" w:lineRule="auto"/>
      </w:pPr>
      <w:r>
        <w:separator/>
      </w:r>
    </w:p>
  </w:footnote>
  <w:footnote w:type="continuationSeparator" w:id="1">
    <w:p w:rsidR="0084701B" w:rsidRDefault="0084701B" w:rsidP="0041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09547"/>
      <w:docPartObj>
        <w:docPartGallery w:val="Page Numbers (Top of Page)"/>
        <w:docPartUnique/>
      </w:docPartObj>
    </w:sdtPr>
    <w:sdtContent>
      <w:p w:rsidR="006111C2" w:rsidRDefault="00EA2340">
        <w:pPr>
          <w:pStyle w:val="Header"/>
          <w:jc w:val="right"/>
        </w:pPr>
        <w:r>
          <w:fldChar w:fldCharType="begin"/>
        </w:r>
        <w:r w:rsidR="006111C2">
          <w:instrText xml:space="preserve"> PAGE   \* MERGEFORMAT </w:instrText>
        </w:r>
        <w:r>
          <w:fldChar w:fldCharType="separate"/>
        </w:r>
        <w:r w:rsidR="00165CFB">
          <w:rPr>
            <w:noProof/>
          </w:rPr>
          <w:t>1</w:t>
        </w:r>
        <w:r>
          <w:fldChar w:fldCharType="end"/>
        </w:r>
      </w:p>
    </w:sdtContent>
  </w:sdt>
  <w:p w:rsidR="006111C2" w:rsidRDefault="006111C2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anesh Munuswamy Ramanujam">
    <w15:presenceInfo w15:providerId="Windows Live" w15:userId="27cd860104555c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5A43"/>
    <w:rsid w:val="0000026D"/>
    <w:rsid w:val="000003BE"/>
    <w:rsid w:val="00050347"/>
    <w:rsid w:val="00061E47"/>
    <w:rsid w:val="00072163"/>
    <w:rsid w:val="000815EE"/>
    <w:rsid w:val="00090937"/>
    <w:rsid w:val="000A062C"/>
    <w:rsid w:val="000A657E"/>
    <w:rsid w:val="000C2A1D"/>
    <w:rsid w:val="00110A76"/>
    <w:rsid w:val="001241F8"/>
    <w:rsid w:val="00152B61"/>
    <w:rsid w:val="00153247"/>
    <w:rsid w:val="00165CFB"/>
    <w:rsid w:val="001710E8"/>
    <w:rsid w:val="001742C6"/>
    <w:rsid w:val="00176F21"/>
    <w:rsid w:val="00185DDB"/>
    <w:rsid w:val="001A5EE8"/>
    <w:rsid w:val="001E5C4D"/>
    <w:rsid w:val="001F2EC5"/>
    <w:rsid w:val="00206B4A"/>
    <w:rsid w:val="002335DF"/>
    <w:rsid w:val="00235D8F"/>
    <w:rsid w:val="00252A4C"/>
    <w:rsid w:val="0026090D"/>
    <w:rsid w:val="00265D96"/>
    <w:rsid w:val="00272E08"/>
    <w:rsid w:val="0027629B"/>
    <w:rsid w:val="002A3672"/>
    <w:rsid w:val="002B1B8E"/>
    <w:rsid w:val="002B7518"/>
    <w:rsid w:val="002E2CEA"/>
    <w:rsid w:val="002F04D0"/>
    <w:rsid w:val="00331AE9"/>
    <w:rsid w:val="00344B51"/>
    <w:rsid w:val="00345FB0"/>
    <w:rsid w:val="0037294B"/>
    <w:rsid w:val="003D5894"/>
    <w:rsid w:val="00401AAE"/>
    <w:rsid w:val="00407DB4"/>
    <w:rsid w:val="0041303A"/>
    <w:rsid w:val="00422916"/>
    <w:rsid w:val="00425B67"/>
    <w:rsid w:val="00433EAC"/>
    <w:rsid w:val="00464A41"/>
    <w:rsid w:val="00464F4F"/>
    <w:rsid w:val="00473855"/>
    <w:rsid w:val="00480BA2"/>
    <w:rsid w:val="0049712D"/>
    <w:rsid w:val="004A38C9"/>
    <w:rsid w:val="004A4C6A"/>
    <w:rsid w:val="004A5576"/>
    <w:rsid w:val="004F2651"/>
    <w:rsid w:val="0051176E"/>
    <w:rsid w:val="00522529"/>
    <w:rsid w:val="00545DBD"/>
    <w:rsid w:val="00566745"/>
    <w:rsid w:val="005727F4"/>
    <w:rsid w:val="005746EA"/>
    <w:rsid w:val="00581D8C"/>
    <w:rsid w:val="005B14D6"/>
    <w:rsid w:val="005C196B"/>
    <w:rsid w:val="005D3220"/>
    <w:rsid w:val="005D593D"/>
    <w:rsid w:val="005D75A0"/>
    <w:rsid w:val="005F2441"/>
    <w:rsid w:val="006111C2"/>
    <w:rsid w:val="00617742"/>
    <w:rsid w:val="00624D58"/>
    <w:rsid w:val="0064467D"/>
    <w:rsid w:val="006510C3"/>
    <w:rsid w:val="0066624A"/>
    <w:rsid w:val="00683FFA"/>
    <w:rsid w:val="006C1FD7"/>
    <w:rsid w:val="006D734C"/>
    <w:rsid w:val="006F252D"/>
    <w:rsid w:val="00702502"/>
    <w:rsid w:val="00712120"/>
    <w:rsid w:val="00724DB3"/>
    <w:rsid w:val="00731228"/>
    <w:rsid w:val="0077683E"/>
    <w:rsid w:val="007808CB"/>
    <w:rsid w:val="007E0ECD"/>
    <w:rsid w:val="007F7041"/>
    <w:rsid w:val="00801BE5"/>
    <w:rsid w:val="00812294"/>
    <w:rsid w:val="00814740"/>
    <w:rsid w:val="00827BB2"/>
    <w:rsid w:val="00830F06"/>
    <w:rsid w:val="00841F20"/>
    <w:rsid w:val="0084701B"/>
    <w:rsid w:val="00854ED1"/>
    <w:rsid w:val="00874445"/>
    <w:rsid w:val="0087521B"/>
    <w:rsid w:val="00875B99"/>
    <w:rsid w:val="008910B7"/>
    <w:rsid w:val="008A38CE"/>
    <w:rsid w:val="008C5991"/>
    <w:rsid w:val="008E7964"/>
    <w:rsid w:val="008F054F"/>
    <w:rsid w:val="0091231A"/>
    <w:rsid w:val="009150A3"/>
    <w:rsid w:val="009163EC"/>
    <w:rsid w:val="00925A43"/>
    <w:rsid w:val="009306B5"/>
    <w:rsid w:val="009329DB"/>
    <w:rsid w:val="00937850"/>
    <w:rsid w:val="00943BBD"/>
    <w:rsid w:val="0097334C"/>
    <w:rsid w:val="009903E7"/>
    <w:rsid w:val="009A37CE"/>
    <w:rsid w:val="009A7ED5"/>
    <w:rsid w:val="009B475B"/>
    <w:rsid w:val="009B6E26"/>
    <w:rsid w:val="009C7423"/>
    <w:rsid w:val="009D6BBF"/>
    <w:rsid w:val="00A064A4"/>
    <w:rsid w:val="00A12121"/>
    <w:rsid w:val="00A26C42"/>
    <w:rsid w:val="00A84453"/>
    <w:rsid w:val="00A94225"/>
    <w:rsid w:val="00AA090E"/>
    <w:rsid w:val="00AD3B47"/>
    <w:rsid w:val="00AE5EF8"/>
    <w:rsid w:val="00AF19B8"/>
    <w:rsid w:val="00B03706"/>
    <w:rsid w:val="00B17DE9"/>
    <w:rsid w:val="00B74E20"/>
    <w:rsid w:val="00BA13C8"/>
    <w:rsid w:val="00BA1591"/>
    <w:rsid w:val="00BD6180"/>
    <w:rsid w:val="00BF32E6"/>
    <w:rsid w:val="00C14ED7"/>
    <w:rsid w:val="00C16248"/>
    <w:rsid w:val="00C274C1"/>
    <w:rsid w:val="00C32D96"/>
    <w:rsid w:val="00C708B2"/>
    <w:rsid w:val="00C73823"/>
    <w:rsid w:val="00C92207"/>
    <w:rsid w:val="00CA7139"/>
    <w:rsid w:val="00CB4B30"/>
    <w:rsid w:val="00CB6661"/>
    <w:rsid w:val="00CD1E9B"/>
    <w:rsid w:val="00CE71D3"/>
    <w:rsid w:val="00CE7ED6"/>
    <w:rsid w:val="00D04C27"/>
    <w:rsid w:val="00D13ED0"/>
    <w:rsid w:val="00D33FA7"/>
    <w:rsid w:val="00D54DED"/>
    <w:rsid w:val="00D760EB"/>
    <w:rsid w:val="00D94C41"/>
    <w:rsid w:val="00DB41C0"/>
    <w:rsid w:val="00DB5BA4"/>
    <w:rsid w:val="00DE607B"/>
    <w:rsid w:val="00E164E6"/>
    <w:rsid w:val="00E425E2"/>
    <w:rsid w:val="00E51995"/>
    <w:rsid w:val="00E66464"/>
    <w:rsid w:val="00E74529"/>
    <w:rsid w:val="00E762BE"/>
    <w:rsid w:val="00E76AC2"/>
    <w:rsid w:val="00E826DA"/>
    <w:rsid w:val="00E92815"/>
    <w:rsid w:val="00E92F09"/>
    <w:rsid w:val="00E9412C"/>
    <w:rsid w:val="00EA2340"/>
    <w:rsid w:val="00EF70D2"/>
    <w:rsid w:val="00F16466"/>
    <w:rsid w:val="00F565BC"/>
    <w:rsid w:val="00F578D9"/>
    <w:rsid w:val="00F658D0"/>
    <w:rsid w:val="00F8545F"/>
    <w:rsid w:val="00F91005"/>
    <w:rsid w:val="00FB1641"/>
    <w:rsid w:val="00FC74AD"/>
    <w:rsid w:val="00FD159C"/>
    <w:rsid w:val="00FE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A43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25A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A43"/>
  </w:style>
  <w:style w:type="paragraph" w:styleId="BalloonText">
    <w:name w:val="Balloon Text"/>
    <w:basedOn w:val="Normal"/>
    <w:link w:val="BalloonTextChar"/>
    <w:uiPriority w:val="99"/>
    <w:semiHidden/>
    <w:unhideWhenUsed/>
    <w:rsid w:val="0092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A43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25A43"/>
  </w:style>
  <w:style w:type="table" w:styleId="TableGrid">
    <w:name w:val="Table Grid"/>
    <w:basedOn w:val="TableNormal"/>
    <w:uiPriority w:val="59"/>
    <w:unhideWhenUsed/>
    <w:rsid w:val="0061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0503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347"/>
  </w:style>
  <w:style w:type="character" w:styleId="Hyperlink">
    <w:name w:val="Hyperlink"/>
    <w:basedOn w:val="DefaultParagraphFont"/>
    <w:uiPriority w:val="99"/>
    <w:unhideWhenUsed/>
    <w:rsid w:val="002A36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rganesh2000@hotmail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117</cp:revision>
  <dcterms:created xsi:type="dcterms:W3CDTF">2020-07-26T13:32:00Z</dcterms:created>
  <dcterms:modified xsi:type="dcterms:W3CDTF">2021-03-30T10:31:00Z</dcterms:modified>
</cp:coreProperties>
</file>