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ContentType="application/vnd.openxmlformats-officedocument.custom-properties+xml" PartName="/docProps/custom.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401" w:rsidRPr="00576D4C" w:rsidRDefault="007B1401" w:rsidP="007B1401">
      <w:pPr>
        <w:spacing w:before="100" w:beforeAutospacing="1" w:after="100" w:afterAutospacing="1" w:line="480" w:lineRule="auto"/>
        <w:rPr>
          <w:rFonts w:ascii="Times New Roman" w:hAnsi="Times New Roman" w:cs="Times New Roman"/>
          <w:b/>
          <w:color w:val="000000"/>
          <w:sz w:val="24"/>
        </w:rPr>
      </w:pPr>
      <w:r w:rsidRPr="00576D4C">
        <w:rPr>
          <w:rFonts w:ascii="Times New Roman" w:hAnsi="Times New Roman" w:cs="Times New Roman"/>
          <w:b/>
          <w:color w:val="000000"/>
          <w:sz w:val="24"/>
        </w:rPr>
        <w:t>Supp</w:t>
      </w:r>
      <w:r>
        <w:rPr>
          <w:rFonts w:ascii="Times New Roman" w:hAnsi="Times New Roman" w:cs="Times New Roman"/>
          <w:b/>
          <w:color w:val="000000"/>
          <w:sz w:val="24"/>
        </w:rPr>
        <w:t>lementary File</w:t>
      </w:r>
    </w:p>
    <w:p w:rsidR="007B1401" w:rsidRPr="00576D4C" w:rsidRDefault="007B1401" w:rsidP="007B1401">
      <w:pPr>
        <w:spacing w:before="100" w:beforeAutospacing="1" w:after="100" w:afterAutospacing="1" w:line="480" w:lineRule="auto"/>
        <w:rPr>
          <w:rFonts w:ascii="Times New Roman" w:hAnsi="Times New Roman" w:cs="Times New Roman"/>
          <w:b/>
          <w:sz w:val="24"/>
        </w:rPr>
      </w:pPr>
      <w:proofErr w:type="gramStart"/>
      <w:r w:rsidRPr="00576D4C">
        <w:rPr>
          <w:rFonts w:ascii="Times New Roman" w:hAnsi="Times New Roman" w:cs="Times New Roman"/>
          <w:b/>
          <w:color w:val="000000"/>
          <w:sz w:val="24"/>
        </w:rPr>
        <w:t>Supp</w:t>
      </w:r>
      <w:r>
        <w:rPr>
          <w:rFonts w:ascii="Times New Roman" w:hAnsi="Times New Roman" w:cs="Times New Roman"/>
          <w:b/>
          <w:color w:val="000000"/>
          <w:sz w:val="24"/>
        </w:rPr>
        <w:t xml:space="preserve">lementary Table </w:t>
      </w:r>
      <w:r>
        <w:rPr>
          <w:rFonts w:ascii="Times New Roman" w:hAnsi="Times New Roman" w:cs="Times New Roman"/>
          <w:b/>
          <w:color w:val="000000"/>
          <w:sz w:val="24"/>
        </w:rPr>
        <w:t>S</w:t>
      </w:r>
      <w:r>
        <w:rPr>
          <w:rFonts w:ascii="Times New Roman" w:eastAsia="맑은 고딕" w:hAnsi="Times New Roman" w:cs="Times New Roman" w:hint="eastAsia"/>
          <w:b/>
          <w:color w:val="000000"/>
          <w:sz w:val="24"/>
        </w:rPr>
        <w:t>1</w:t>
      </w:r>
      <w:r w:rsidRPr="00576D4C">
        <w:rPr>
          <w:rFonts w:ascii="Times New Roman" w:hAnsi="Times New Roman" w:cs="Times New Roman"/>
          <w:b/>
          <w:color w:val="000000"/>
          <w:sz w:val="24"/>
        </w:rPr>
        <w:t>.</w:t>
      </w:r>
      <w:proofErr w:type="gramEnd"/>
      <w:r w:rsidRPr="00576D4C">
        <w:rPr>
          <w:rFonts w:ascii="Times New Roman" w:hAnsi="Times New Roman" w:cs="Times New Roman"/>
          <w:b/>
          <w:color w:val="000000"/>
          <w:sz w:val="24"/>
        </w:rPr>
        <w:t> </w:t>
      </w:r>
      <w:r w:rsidRPr="00576D4C">
        <w:rPr>
          <w:rFonts w:ascii="Times New Roman" w:hAnsi="Times New Roman" w:cs="Times New Roman"/>
          <w:b/>
          <w:sz w:val="24"/>
        </w:rPr>
        <w:t>Comparison of clinical characteristics and treatment modalities between localized and advanced-stage patients (N=40)</w:t>
      </w:r>
    </w:p>
    <w:tbl>
      <w:tblPr>
        <w:tblStyle w:val="a3"/>
        <w:tblW w:w="5000" w:type="pct"/>
        <w:tblLook w:val="0620" w:firstRow="1" w:lastRow="0" w:firstColumn="0" w:lastColumn="0" w:noHBand="1" w:noVBand="1"/>
      </w:tblPr>
      <w:tblGrid>
        <w:gridCol w:w="3370"/>
        <w:gridCol w:w="2408"/>
        <w:gridCol w:w="2044"/>
        <w:gridCol w:w="1420"/>
      </w:tblGrid>
      <w:tr w:rsidR="007B1401" w:rsidTr="00D66FC4">
        <w:trPr>
          <w:trHeight w:val="4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p>
        </w:tc>
        <w:tc>
          <w:tcPr>
            <w:tcW w:w="1303" w:type="pct"/>
          </w:tcPr>
          <w:p w:rsidR="007B1401" w:rsidRPr="00576D4C" w:rsidRDefault="007B1401" w:rsidP="00D66FC4">
            <w:pPr>
              <w:spacing w:line="480" w:lineRule="auto"/>
              <w:jc w:val="center"/>
              <w:rPr>
                <w:rFonts w:ascii="Times New Roman" w:hAnsi="Times New Roman" w:cs="Times New Roman"/>
                <w:b/>
                <w:sz w:val="24"/>
              </w:rPr>
            </w:pPr>
            <w:r w:rsidRPr="00576D4C">
              <w:rPr>
                <w:rFonts w:ascii="Times New Roman" w:hAnsi="Times New Roman" w:cs="Times New Roman"/>
                <w:b/>
                <w:sz w:val="24"/>
              </w:rPr>
              <w:t>Localized stage (N=23)</w:t>
            </w:r>
          </w:p>
        </w:tc>
        <w:tc>
          <w:tcPr>
            <w:tcW w:w="1106" w:type="pct"/>
          </w:tcPr>
          <w:p w:rsidR="007B1401" w:rsidRPr="00576D4C" w:rsidRDefault="007B1401" w:rsidP="00D66FC4">
            <w:pPr>
              <w:spacing w:line="480" w:lineRule="auto"/>
              <w:jc w:val="center"/>
              <w:rPr>
                <w:rFonts w:ascii="Times New Roman" w:hAnsi="Times New Roman" w:cs="Times New Roman"/>
                <w:b/>
                <w:sz w:val="24"/>
              </w:rPr>
            </w:pPr>
            <w:r w:rsidRPr="00576D4C">
              <w:rPr>
                <w:rFonts w:ascii="Times New Roman" w:hAnsi="Times New Roman" w:cs="Times New Roman"/>
                <w:b/>
                <w:sz w:val="24"/>
              </w:rPr>
              <w:t>Advanced stage (N=17)</w:t>
            </w:r>
          </w:p>
        </w:tc>
        <w:tc>
          <w:tcPr>
            <w:tcW w:w="768" w:type="pct"/>
          </w:tcPr>
          <w:p w:rsidR="007B1401" w:rsidRPr="00576D4C" w:rsidRDefault="007B1401" w:rsidP="00D66FC4">
            <w:pPr>
              <w:spacing w:after="100" w:afterAutospacing="1" w:line="480" w:lineRule="auto"/>
              <w:jc w:val="center"/>
              <w:rPr>
                <w:rFonts w:ascii="Times New Roman" w:hAnsi="Times New Roman" w:cs="Times New Roman"/>
                <w:b/>
                <w:sz w:val="24"/>
              </w:rPr>
            </w:pPr>
            <w:r w:rsidRPr="00576D4C">
              <w:rPr>
                <w:rFonts w:ascii="Times New Roman" w:hAnsi="Times New Roman" w:cs="Times New Roman"/>
                <w:b/>
                <w:i/>
                <w:sz w:val="24"/>
              </w:rPr>
              <w:t>P</w:t>
            </w:r>
            <w:r w:rsidRPr="00576D4C">
              <w:rPr>
                <w:rFonts w:ascii="Times New Roman" w:hAnsi="Times New Roman" w:cs="Times New Roman"/>
                <w:b/>
                <w:sz w:val="24"/>
              </w:rPr>
              <w:t>-value</w:t>
            </w:r>
          </w:p>
        </w:tc>
      </w:tr>
      <w:tr w:rsidR="007B1401" w:rsidTr="00D66FC4">
        <w:trPr>
          <w:trHeight w:val="6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Age &gt;60 years</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3 (13.0%)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3 (17.6%)</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1.000</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Male/female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10 (43.5%) /</w:t>
            </w:r>
            <w:r>
              <w:rPr>
                <w:rFonts w:ascii="Times New Roman" w:hAnsi="Times New Roman" w:cs="Times New Roman" w:hint="eastAsia"/>
                <w:sz w:val="24"/>
              </w:rPr>
              <w:t xml:space="preserve"> 13 (56.5%)</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 xml:space="preserve">5 (29.4%) / </w:t>
            </w:r>
            <w:r>
              <w:rPr>
                <w:rFonts w:ascii="Times New Roman" w:hAnsi="Times New Roman" w:cs="Times New Roman" w:hint="eastAsia"/>
                <w:sz w:val="24"/>
              </w:rPr>
              <w:t>12 (70.6%)</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0.364</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Hemoglobin &lt;12.0 (g/dL)</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3 (13.0%)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4 (23.5%)</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0.432</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Elevated LDH (U/L)</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 (8.7%)</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 (11.8%)</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1.000</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Nodal areas involvement &gt;4</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8 (47.1%)</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&lt;0.001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Extranodal involvement </w:t>
            </w:r>
            <w:r w:rsidRPr="00576D4C">
              <w:rPr>
                <w:rFonts w:ascii="Times New Roman" w:eastAsia="맑은 고딕" w:hAnsi="Times New Roman" w:cs="Times New Roman"/>
                <w:b/>
                <w:sz w:val="24"/>
              </w:rPr>
              <w:t>≥</w:t>
            </w:r>
            <w:r w:rsidRPr="00576D4C">
              <w:rPr>
                <w:rFonts w:ascii="Times New Roman" w:hAnsi="Times New Roman" w:cs="Times New Roman"/>
                <w:b/>
                <w:sz w:val="24"/>
              </w:rPr>
              <w:t>2</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7 (41.2%)</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0.001</w:t>
            </w:r>
          </w:p>
        </w:tc>
      </w:tr>
      <w:tr w:rsidR="007B1401" w:rsidTr="00D66FC4">
        <w:trPr>
          <w:trHeight w:val="308"/>
        </w:trPr>
        <w:tc>
          <w:tcPr>
            <w:tcW w:w="1823" w:type="pct"/>
          </w:tcPr>
          <w:p w:rsidR="007B1401" w:rsidRPr="00576D4C" w:rsidRDefault="007B1401" w:rsidP="00D66FC4">
            <w:pPr>
              <w:spacing w:after="100" w:afterAutospacing="1" w:line="480" w:lineRule="auto"/>
              <w:ind w:firstLine="300"/>
              <w:rPr>
                <w:rFonts w:ascii="Times New Roman" w:hAnsi="Times New Roman" w:cs="Times New Roman"/>
                <w:b/>
                <w:sz w:val="24"/>
              </w:rPr>
            </w:pPr>
            <w:r w:rsidRPr="00576D4C">
              <w:rPr>
                <w:rFonts w:ascii="Times New Roman" w:hAnsi="Times New Roman" w:cs="Times New Roman"/>
                <w:b/>
                <w:sz w:val="24"/>
              </w:rPr>
              <w:t>Bone marrow involvement</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7 (41.2%)</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Lugano stage</w:t>
            </w:r>
          </w:p>
        </w:tc>
        <w:tc>
          <w:tcPr>
            <w:tcW w:w="1303" w:type="pct"/>
          </w:tcPr>
          <w:p w:rsidR="007B1401" w:rsidRPr="00576D4C" w:rsidRDefault="007B1401" w:rsidP="00D66FC4">
            <w:pPr>
              <w:spacing w:line="480" w:lineRule="auto"/>
              <w:jc w:val="center"/>
              <w:rPr>
                <w:rFonts w:ascii="Times New Roman" w:hAnsi="Times New Roman" w:cs="Times New Roman"/>
                <w:sz w:val="24"/>
              </w:rPr>
            </w:pPr>
          </w:p>
        </w:tc>
        <w:tc>
          <w:tcPr>
            <w:tcW w:w="1106" w:type="pct"/>
          </w:tcPr>
          <w:p w:rsidR="007B1401" w:rsidRPr="00576D4C" w:rsidRDefault="007B1401" w:rsidP="00D66FC4">
            <w:pPr>
              <w:spacing w:line="480" w:lineRule="auto"/>
              <w:jc w:val="center"/>
              <w:rPr>
                <w:rFonts w:ascii="Times New Roman" w:hAnsi="Times New Roman" w:cs="Times New Roman"/>
                <w:sz w:val="24"/>
              </w:rPr>
            </w:pP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I</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22 (95.7%)</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&lt;0.001</w:t>
            </w:r>
          </w:p>
        </w:tc>
      </w:tr>
      <w:tr w:rsidR="007B1401" w:rsidTr="00D66FC4">
        <w:trPr>
          <w:trHeight w:val="308"/>
        </w:trPr>
        <w:tc>
          <w:tcPr>
            <w:tcW w:w="1823" w:type="pct"/>
          </w:tcPr>
          <w:p w:rsidR="007B1401" w:rsidRPr="00C420CB" w:rsidRDefault="007B1401" w:rsidP="00D66FC4">
            <w:pPr>
              <w:spacing w:after="100" w:afterAutospacing="1" w:line="480" w:lineRule="auto"/>
              <w:rPr>
                <w:rFonts w:ascii="Times New Roman" w:hAnsi="Times New Roman" w:cs="Times New Roman"/>
                <w:b/>
                <w:sz w:val="24"/>
              </w:rPr>
            </w:pPr>
            <w:r w:rsidRPr="00C420CB">
              <w:rPr>
                <w:rFonts w:ascii="Times New Roman" w:hAnsi="Times New Roman" w:cs="Times New Roman"/>
                <w:b/>
                <w:sz w:val="24"/>
              </w:rPr>
              <w:t xml:space="preserve">  II</w:t>
            </w:r>
            <w:r w:rsidRPr="00C420CB">
              <w:rPr>
                <w:rFonts w:ascii="Times New Roman" w:hAnsi="Times New Roman" w:cs="Times New Roman"/>
                <w:b/>
                <w:sz w:val="24"/>
                <w:vertAlign w:val="subscript"/>
              </w:rPr>
              <w:t>1</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 (4.3%)</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1.000</w:t>
            </w:r>
          </w:p>
        </w:tc>
      </w:tr>
      <w:tr w:rsidR="007B1401" w:rsidTr="00D66FC4">
        <w:trPr>
          <w:trHeight w:val="308"/>
        </w:trPr>
        <w:tc>
          <w:tcPr>
            <w:tcW w:w="1823" w:type="pct"/>
          </w:tcPr>
          <w:p w:rsidR="007B1401" w:rsidRPr="00C420CB" w:rsidRDefault="007B1401" w:rsidP="00D66FC4">
            <w:pPr>
              <w:spacing w:after="100" w:afterAutospacing="1" w:line="480" w:lineRule="auto"/>
              <w:rPr>
                <w:rFonts w:ascii="Times New Roman" w:hAnsi="Times New Roman" w:cs="Times New Roman"/>
                <w:b/>
                <w:sz w:val="24"/>
              </w:rPr>
            </w:pPr>
            <w:r w:rsidRPr="00C420CB">
              <w:rPr>
                <w:rFonts w:ascii="Times New Roman" w:hAnsi="Times New Roman" w:cs="Times New Roman"/>
                <w:b/>
                <w:sz w:val="24"/>
              </w:rPr>
              <w:t xml:space="preserve">  II</w:t>
            </w:r>
            <w:r w:rsidRPr="00C420CB">
              <w:rPr>
                <w:rFonts w:ascii="Times New Roman" w:hAnsi="Times New Roman" w:cs="Times New Roman"/>
                <w:b/>
                <w:sz w:val="24"/>
                <w:vertAlign w:val="subscript"/>
              </w:rPr>
              <w:t>2</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4 (23.5%)</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0.026</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IV</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13 (76.5%)</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&lt;0.001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FLIPI risk stratification</w:t>
            </w:r>
          </w:p>
        </w:tc>
        <w:tc>
          <w:tcPr>
            <w:tcW w:w="1303" w:type="pct"/>
          </w:tcPr>
          <w:p w:rsidR="007B1401" w:rsidRPr="00576D4C" w:rsidRDefault="007B1401" w:rsidP="00D66FC4">
            <w:pPr>
              <w:spacing w:line="480" w:lineRule="auto"/>
              <w:jc w:val="center"/>
              <w:rPr>
                <w:rFonts w:ascii="Times New Roman" w:hAnsi="Times New Roman" w:cs="Times New Roman"/>
                <w:sz w:val="24"/>
              </w:rPr>
            </w:pPr>
          </w:p>
        </w:tc>
        <w:tc>
          <w:tcPr>
            <w:tcW w:w="1106" w:type="pct"/>
          </w:tcPr>
          <w:p w:rsidR="007B1401" w:rsidRPr="00576D4C" w:rsidRDefault="007B1401" w:rsidP="00D66FC4">
            <w:pPr>
              <w:spacing w:line="480" w:lineRule="auto"/>
              <w:jc w:val="center"/>
              <w:rPr>
                <w:rFonts w:ascii="Times New Roman" w:hAnsi="Times New Roman" w:cs="Times New Roman"/>
                <w:sz w:val="24"/>
              </w:rPr>
            </w:pP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Low</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23 (100%)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6 (35.3%)</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&lt;0.001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Intermediate</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9 (52.9%)</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&lt;0.001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High</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 (11.8%)</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0.174</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Grade 1/2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 xml:space="preserve">20 (87.0%) / 3 </w:t>
            </w:r>
            <w:r w:rsidRPr="00576D4C">
              <w:rPr>
                <w:rFonts w:ascii="Times New Roman" w:hAnsi="Times New Roman" w:cs="Times New Roman"/>
                <w:sz w:val="24"/>
              </w:rPr>
              <w:lastRenderedPageBreak/>
              <w:t>(13.0%)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lastRenderedPageBreak/>
              <w:t xml:space="preserve">10 (58.8%) / 7 </w:t>
            </w:r>
            <w:r w:rsidRPr="00576D4C">
              <w:rPr>
                <w:rFonts w:ascii="Times New Roman" w:hAnsi="Times New Roman" w:cs="Times New Roman"/>
                <w:sz w:val="24"/>
              </w:rPr>
              <w:lastRenderedPageBreak/>
              <w:t>(41.2%)</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lastRenderedPageBreak/>
              <w:t>0.042</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lastRenderedPageBreak/>
              <w:t>VCE performed</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15 (65.2%)</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12 (70.6%)</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0.720</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b/>
                <w:sz w:val="24"/>
              </w:rPr>
            </w:pPr>
            <w:r w:rsidRPr="00576D4C">
              <w:rPr>
                <w:rFonts w:ascii="Times New Roman" w:hAnsi="Times New Roman" w:cs="Times New Roman"/>
                <w:b/>
                <w:sz w:val="24"/>
              </w:rPr>
              <w:t xml:space="preserve">  Small bowel involvement</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10 (66.7%)</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9 (75.0%)</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0.696</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Initial treatment</w:t>
            </w:r>
          </w:p>
        </w:tc>
        <w:tc>
          <w:tcPr>
            <w:tcW w:w="1303" w:type="pct"/>
          </w:tcPr>
          <w:p w:rsidR="007B1401" w:rsidRPr="00576D4C" w:rsidRDefault="007B1401" w:rsidP="00D66FC4">
            <w:pPr>
              <w:spacing w:line="480" w:lineRule="auto"/>
              <w:jc w:val="center"/>
              <w:rPr>
                <w:rFonts w:ascii="Times New Roman" w:hAnsi="Times New Roman" w:cs="Times New Roman"/>
                <w:sz w:val="24"/>
              </w:rPr>
            </w:pPr>
          </w:p>
        </w:tc>
        <w:tc>
          <w:tcPr>
            <w:tcW w:w="1106" w:type="pct"/>
          </w:tcPr>
          <w:p w:rsidR="007B1401" w:rsidRPr="00576D4C" w:rsidRDefault="007B1401" w:rsidP="00D66FC4">
            <w:pPr>
              <w:spacing w:line="480" w:lineRule="auto"/>
              <w:jc w:val="center"/>
              <w:rPr>
                <w:rFonts w:ascii="Times New Roman" w:hAnsi="Times New Roman" w:cs="Times New Roman"/>
                <w:sz w:val="24"/>
              </w:rPr>
            </w:pP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 xml:space="preserve">  Watch and wait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4 (17.4%)</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0.123</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 xml:space="preserve">  Chemotherapy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10 (43.5%)</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16 (94.1%)</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0.001</w:t>
            </w:r>
          </w:p>
        </w:tc>
      </w:tr>
      <w:tr w:rsidR="007B1401" w:rsidTr="00D66FC4">
        <w:trPr>
          <w:trHeight w:val="30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 xml:space="preserve">  Radiotherapy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9 (39.1%)</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1 (5.9%)</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0.016</w:t>
            </w:r>
          </w:p>
        </w:tc>
      </w:tr>
      <w:tr w:rsidR="007B1401" w:rsidTr="00D66FC4">
        <w:trPr>
          <w:trHeight w:val="68"/>
        </w:trPr>
        <w:tc>
          <w:tcPr>
            <w:tcW w:w="1823" w:type="pct"/>
          </w:tcPr>
          <w:p w:rsidR="007B1401" w:rsidRPr="00576D4C" w:rsidRDefault="007B1401" w:rsidP="00D66FC4">
            <w:pPr>
              <w:spacing w:after="100" w:afterAutospacing="1" w:line="480" w:lineRule="auto"/>
              <w:rPr>
                <w:rFonts w:ascii="Times New Roman" w:hAnsi="Times New Roman" w:cs="Times New Roman"/>
                <w:sz w:val="24"/>
              </w:rPr>
            </w:pPr>
            <w:r w:rsidRPr="00576D4C">
              <w:rPr>
                <w:rFonts w:ascii="Times New Roman" w:hAnsi="Times New Roman" w:cs="Times New Roman"/>
                <w:b/>
                <w:sz w:val="24"/>
              </w:rPr>
              <w:t>Clinical relapse (n, %)</w:t>
            </w:r>
          </w:p>
        </w:tc>
        <w:tc>
          <w:tcPr>
            <w:tcW w:w="1303"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0 (0%)</w:t>
            </w:r>
          </w:p>
        </w:tc>
        <w:tc>
          <w:tcPr>
            <w:tcW w:w="1106" w:type="pct"/>
          </w:tcPr>
          <w:p w:rsidR="007B1401" w:rsidRPr="00576D4C" w:rsidRDefault="007B1401" w:rsidP="00D66FC4">
            <w:pPr>
              <w:spacing w:line="480" w:lineRule="auto"/>
              <w:jc w:val="center"/>
              <w:rPr>
                <w:rFonts w:ascii="Times New Roman" w:hAnsi="Times New Roman" w:cs="Times New Roman"/>
                <w:sz w:val="24"/>
              </w:rPr>
            </w:pPr>
            <w:r w:rsidRPr="00576D4C">
              <w:rPr>
                <w:rFonts w:ascii="Times New Roman" w:hAnsi="Times New Roman" w:cs="Times New Roman"/>
                <w:sz w:val="24"/>
              </w:rPr>
              <w:t>2 (11.8%)</w:t>
            </w:r>
          </w:p>
        </w:tc>
        <w:tc>
          <w:tcPr>
            <w:tcW w:w="768" w:type="pct"/>
          </w:tcPr>
          <w:p w:rsidR="007B1401" w:rsidRPr="00576D4C" w:rsidRDefault="007B1401" w:rsidP="00D66FC4">
            <w:pPr>
              <w:spacing w:after="100" w:afterAutospacing="1" w:line="480" w:lineRule="auto"/>
              <w:jc w:val="center"/>
              <w:rPr>
                <w:rFonts w:ascii="Times New Roman" w:hAnsi="Times New Roman" w:cs="Times New Roman"/>
                <w:sz w:val="24"/>
              </w:rPr>
            </w:pPr>
            <w:r w:rsidRPr="00576D4C">
              <w:rPr>
                <w:rFonts w:ascii="Times New Roman" w:hAnsi="Times New Roman" w:cs="Times New Roman"/>
                <w:sz w:val="24"/>
              </w:rPr>
              <w:t>0.174</w:t>
            </w:r>
          </w:p>
        </w:tc>
      </w:tr>
    </w:tbl>
    <w:p w:rsidR="007B1401" w:rsidRDefault="007B1401" w:rsidP="007B1401">
      <w:pPr>
        <w:rPr>
          <w:rFonts w:ascii="Times New Roman" w:eastAsia="맑은 고딕" w:hAnsi="Times New Roman" w:cs="Times New Roman" w:hint="eastAsia"/>
          <w:sz w:val="24"/>
        </w:rPr>
      </w:pPr>
      <w:r w:rsidRPr="00576D4C">
        <w:rPr>
          <w:rFonts w:ascii="Times New Roman" w:hAnsi="Times New Roman" w:cs="Times New Roman"/>
          <w:sz w:val="24"/>
        </w:rPr>
        <w:t>FLIPI, Follicular Lymphoma International Prognostic Index; LDH, lactate dehydrogenase; VCE, video capsule endoscopy</w:t>
      </w:r>
    </w:p>
    <w:p w:rsidR="007B1401" w:rsidRDefault="007B1401">
      <w:pPr>
        <w:sectPr w:rsidR="007B1401" w:rsidSect="007B1401">
          <w:pgSz w:w="11906" w:h="16838" w:code="9"/>
          <w:pgMar w:top="1440" w:right="1440" w:bottom="1701" w:left="1440" w:header="851" w:footer="992" w:gutter="0"/>
          <w:cols w:space="425"/>
          <w:docGrid w:linePitch="360"/>
        </w:sectPr>
      </w:pPr>
    </w:p>
    <w:p w:rsidR="007B1401" w:rsidRPr="00576D4C" w:rsidRDefault="007B1401" w:rsidP="007B1401">
      <w:pPr>
        <w:spacing w:before="100" w:beforeAutospacing="1" w:after="100" w:afterAutospacing="1" w:line="480" w:lineRule="auto"/>
        <w:rPr>
          <w:rFonts w:ascii="Times New Roman" w:hAnsi="Times New Roman" w:cs="Times New Roman"/>
          <w:b/>
          <w:color w:val="000000"/>
          <w:sz w:val="24"/>
        </w:rPr>
      </w:pPr>
      <w:proofErr w:type="gramStart"/>
      <w:r w:rsidRPr="00576D4C">
        <w:rPr>
          <w:rFonts w:ascii="Times New Roman" w:hAnsi="Times New Roman" w:cs="Times New Roman"/>
          <w:b/>
          <w:color w:val="000000"/>
          <w:sz w:val="24"/>
        </w:rPr>
        <w:lastRenderedPageBreak/>
        <w:t>Supp</w:t>
      </w:r>
      <w:r>
        <w:rPr>
          <w:rFonts w:ascii="Times New Roman" w:hAnsi="Times New Roman" w:cs="Times New Roman"/>
          <w:b/>
          <w:color w:val="000000"/>
          <w:sz w:val="24"/>
        </w:rPr>
        <w:t>lementary Table S</w:t>
      </w:r>
      <w:r>
        <w:rPr>
          <w:rFonts w:ascii="Times New Roman" w:eastAsia="맑은 고딕" w:hAnsi="Times New Roman" w:cs="Times New Roman" w:hint="eastAsia"/>
          <w:b/>
          <w:color w:val="000000"/>
          <w:sz w:val="24"/>
        </w:rPr>
        <w:t>2</w:t>
      </w:r>
      <w:r w:rsidRPr="00576D4C">
        <w:rPr>
          <w:rFonts w:ascii="Times New Roman" w:hAnsi="Times New Roman" w:cs="Times New Roman"/>
          <w:b/>
          <w:color w:val="000000"/>
          <w:sz w:val="24"/>
        </w:rPr>
        <w:t>.</w:t>
      </w:r>
      <w:proofErr w:type="gramEnd"/>
      <w:r w:rsidRPr="00576D4C">
        <w:rPr>
          <w:rFonts w:ascii="Times New Roman" w:hAnsi="Times New Roman" w:cs="Times New Roman"/>
          <w:b/>
          <w:color w:val="000000"/>
          <w:sz w:val="24"/>
        </w:rPr>
        <w:t> Lugano classification for extranodal lymphoma</w:t>
      </w:r>
    </w:p>
    <w:tbl>
      <w:tblPr>
        <w:tblStyle w:val="a3"/>
        <w:tblW w:w="13765" w:type="dxa"/>
        <w:tblLook w:val="04A0" w:firstRow="1" w:lastRow="0" w:firstColumn="1" w:lastColumn="0" w:noHBand="0" w:noVBand="1"/>
      </w:tblPr>
      <w:tblGrid>
        <w:gridCol w:w="2283"/>
        <w:gridCol w:w="11482"/>
      </w:tblGrid>
      <w:tr w:rsidR="007B1401" w:rsidTr="00D66FC4">
        <w:tc>
          <w:tcPr>
            <w:tcW w:w="2283"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Classification</w:t>
            </w:r>
          </w:p>
        </w:tc>
        <w:tc>
          <w:tcPr>
            <w:tcW w:w="11482" w:type="dxa"/>
          </w:tcPr>
          <w:p w:rsidR="007B1401" w:rsidRPr="00576D4C" w:rsidRDefault="007B1401" w:rsidP="00D66FC4">
            <w:pPr>
              <w:spacing w:line="480" w:lineRule="auto"/>
              <w:jc w:val="center"/>
              <w:rPr>
                <w:rFonts w:ascii="Times New Roman" w:hAnsi="Times New Roman" w:cs="Times New Roman"/>
                <w:b/>
                <w:sz w:val="24"/>
              </w:rPr>
            </w:pPr>
            <w:r w:rsidRPr="00576D4C">
              <w:rPr>
                <w:rFonts w:ascii="Times New Roman" w:hAnsi="Times New Roman" w:cs="Times New Roman"/>
                <w:b/>
                <w:sz w:val="24"/>
              </w:rPr>
              <w:t>Features</w:t>
            </w:r>
          </w:p>
        </w:tc>
      </w:tr>
      <w:tr w:rsidR="007B1401" w:rsidTr="00D66FC4">
        <w:tc>
          <w:tcPr>
            <w:tcW w:w="2283"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Stage I</w:t>
            </w:r>
          </w:p>
        </w:tc>
        <w:tc>
          <w:tcPr>
            <w:tcW w:w="11482"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Tumor confined to GI tract</w:t>
            </w:r>
          </w:p>
          <w:p w:rsidR="007B1401" w:rsidRPr="00576D4C" w:rsidRDefault="007B1401" w:rsidP="00D66FC4">
            <w:pPr>
              <w:spacing w:line="480" w:lineRule="auto"/>
              <w:rPr>
                <w:rFonts w:ascii="Times New Roman" w:hAnsi="Times New Roman" w:cs="Times New Roman"/>
                <w:sz w:val="24"/>
              </w:rPr>
            </w:pPr>
            <w:r w:rsidRPr="00576D4C">
              <w:rPr>
                <w:rFonts w:ascii="Times New Roman" w:hAnsi="Times New Roman" w:cs="Times New Roman"/>
                <w:sz w:val="24"/>
              </w:rPr>
              <w:t xml:space="preserve">  Single primary site or multiple, non-contiguous lesions</w:t>
            </w:r>
          </w:p>
        </w:tc>
      </w:tr>
      <w:tr w:rsidR="007B1401" w:rsidTr="00D66FC4">
        <w:tc>
          <w:tcPr>
            <w:tcW w:w="2283"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Stage II</w:t>
            </w:r>
          </w:p>
        </w:tc>
        <w:tc>
          <w:tcPr>
            <w:tcW w:w="11482"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Tumor extending into abdomen from primary GI site</w:t>
            </w:r>
          </w:p>
          <w:p w:rsidR="007B1401" w:rsidRPr="00576D4C" w:rsidRDefault="007B1401" w:rsidP="00D66FC4">
            <w:pPr>
              <w:spacing w:line="480" w:lineRule="auto"/>
              <w:rPr>
                <w:rFonts w:ascii="Times New Roman" w:hAnsi="Times New Roman" w:cs="Times New Roman"/>
                <w:sz w:val="24"/>
              </w:rPr>
            </w:pPr>
            <w:r w:rsidRPr="00576D4C">
              <w:rPr>
                <w:rFonts w:ascii="Times New Roman" w:hAnsi="Times New Roman" w:cs="Times New Roman"/>
                <w:sz w:val="24"/>
              </w:rPr>
              <w:t xml:space="preserve">  Nodal involvement</w:t>
            </w:r>
          </w:p>
          <w:p w:rsidR="007B1401" w:rsidRPr="00576D4C" w:rsidRDefault="007B1401" w:rsidP="00D66FC4">
            <w:pPr>
              <w:spacing w:line="480" w:lineRule="auto"/>
              <w:rPr>
                <w:rFonts w:ascii="Times New Roman" w:hAnsi="Times New Roman" w:cs="Times New Roman"/>
                <w:sz w:val="24"/>
              </w:rPr>
            </w:pPr>
            <w:r w:rsidRPr="00576D4C">
              <w:rPr>
                <w:rFonts w:ascii="Times New Roman" w:hAnsi="Times New Roman" w:cs="Times New Roman"/>
                <w:sz w:val="24"/>
              </w:rPr>
              <w:t xml:space="preserve">  II</w:t>
            </w:r>
            <w:r w:rsidRPr="00576D4C">
              <w:rPr>
                <w:rFonts w:ascii="Times New Roman" w:hAnsi="Times New Roman" w:cs="Times New Roman"/>
                <w:sz w:val="24"/>
                <w:vertAlign w:val="subscript"/>
              </w:rPr>
              <w:t>1</w:t>
            </w:r>
            <w:r w:rsidRPr="00576D4C">
              <w:rPr>
                <w:rFonts w:ascii="Times New Roman" w:hAnsi="Times New Roman" w:cs="Times New Roman"/>
                <w:sz w:val="24"/>
              </w:rPr>
              <w:t xml:space="preserve"> local (para-gastric in cases of gastric lymphoma and para-intestinal for intestinal lymphoma)</w:t>
            </w:r>
          </w:p>
          <w:p w:rsidR="007B1401" w:rsidRPr="00576D4C" w:rsidRDefault="007B1401" w:rsidP="00D66FC4">
            <w:pPr>
              <w:spacing w:line="480" w:lineRule="auto"/>
              <w:rPr>
                <w:rFonts w:ascii="Times New Roman" w:hAnsi="Times New Roman" w:cs="Times New Roman"/>
                <w:sz w:val="24"/>
              </w:rPr>
            </w:pPr>
            <w:r w:rsidRPr="00576D4C">
              <w:rPr>
                <w:rFonts w:ascii="Times New Roman" w:hAnsi="Times New Roman" w:cs="Times New Roman"/>
                <w:sz w:val="24"/>
              </w:rPr>
              <w:t xml:space="preserve">  II</w:t>
            </w:r>
            <w:r w:rsidRPr="00576D4C">
              <w:rPr>
                <w:rFonts w:ascii="Times New Roman" w:hAnsi="Times New Roman" w:cs="Times New Roman"/>
                <w:sz w:val="24"/>
                <w:vertAlign w:val="subscript"/>
              </w:rPr>
              <w:t>2</w:t>
            </w:r>
            <w:r w:rsidRPr="00576D4C">
              <w:rPr>
                <w:rFonts w:ascii="Times New Roman" w:hAnsi="Times New Roman" w:cs="Times New Roman"/>
                <w:sz w:val="24"/>
              </w:rPr>
              <w:t xml:space="preserve"> distant (mesenteric i</w:t>
            </w:r>
            <w:bookmarkStart w:id="0" w:name="_GoBack"/>
            <w:bookmarkEnd w:id="0"/>
            <w:r w:rsidRPr="00576D4C">
              <w:rPr>
                <w:rFonts w:ascii="Times New Roman" w:hAnsi="Times New Roman" w:cs="Times New Roman"/>
                <w:sz w:val="24"/>
              </w:rPr>
              <w:t>n the case of an intestinal primary, otherwise; para-aortic, para-caval, pelvic, inguinal)</w:t>
            </w:r>
          </w:p>
        </w:tc>
      </w:tr>
      <w:tr w:rsidR="007B1401" w:rsidTr="00D66FC4">
        <w:tc>
          <w:tcPr>
            <w:tcW w:w="2283"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Stage IIE</w:t>
            </w:r>
          </w:p>
        </w:tc>
        <w:tc>
          <w:tcPr>
            <w:tcW w:w="11482"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Penetration of serosa to involve adjacent organ or tissue</w:t>
            </w:r>
          </w:p>
          <w:p w:rsidR="007B1401" w:rsidRPr="00576D4C" w:rsidRDefault="007B1401" w:rsidP="00D66FC4">
            <w:pPr>
              <w:spacing w:line="480" w:lineRule="auto"/>
              <w:rPr>
                <w:rFonts w:ascii="Times New Roman" w:hAnsi="Times New Roman" w:cs="Times New Roman"/>
                <w:sz w:val="24"/>
              </w:rPr>
            </w:pPr>
            <w:r w:rsidRPr="00576D4C">
              <w:rPr>
                <w:rFonts w:ascii="Times New Roman" w:hAnsi="Times New Roman" w:cs="Times New Roman"/>
                <w:sz w:val="24"/>
              </w:rPr>
              <w:t xml:space="preserve">  Enumerate actual site of involvement, e.g. IIE</w:t>
            </w:r>
            <w:r w:rsidRPr="00576D4C">
              <w:rPr>
                <w:rFonts w:ascii="Times New Roman" w:hAnsi="Times New Roman" w:cs="Times New Roman"/>
                <w:sz w:val="24"/>
                <w:vertAlign w:val="subscript"/>
              </w:rPr>
              <w:t>[pancreas]</w:t>
            </w:r>
            <w:r w:rsidRPr="00576D4C">
              <w:rPr>
                <w:rFonts w:ascii="Times New Roman" w:hAnsi="Times New Roman" w:cs="Times New Roman"/>
                <w:sz w:val="24"/>
              </w:rPr>
              <w:t xml:space="preserve"> IIE</w:t>
            </w:r>
            <w:r w:rsidRPr="00576D4C">
              <w:rPr>
                <w:rFonts w:ascii="Times New Roman" w:hAnsi="Times New Roman" w:cs="Times New Roman"/>
                <w:sz w:val="24"/>
                <w:vertAlign w:val="subscript"/>
              </w:rPr>
              <w:t>[large intestine]</w:t>
            </w:r>
            <w:r w:rsidRPr="00576D4C">
              <w:rPr>
                <w:rFonts w:ascii="Times New Roman" w:hAnsi="Times New Roman" w:cs="Times New Roman"/>
                <w:sz w:val="24"/>
              </w:rPr>
              <w:t xml:space="preserve"> IIE</w:t>
            </w:r>
            <w:r w:rsidRPr="00576D4C">
              <w:rPr>
                <w:rFonts w:ascii="Times New Roman" w:hAnsi="Times New Roman" w:cs="Times New Roman"/>
                <w:sz w:val="24"/>
                <w:vertAlign w:val="subscript"/>
              </w:rPr>
              <w:t>[post-abdominal wall]</w:t>
            </w:r>
          </w:p>
        </w:tc>
      </w:tr>
      <w:tr w:rsidR="007B1401" w:rsidTr="00D66FC4">
        <w:tc>
          <w:tcPr>
            <w:tcW w:w="2283"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Stage IV</w:t>
            </w:r>
          </w:p>
        </w:tc>
        <w:tc>
          <w:tcPr>
            <w:tcW w:w="11482" w:type="dxa"/>
          </w:tcPr>
          <w:p w:rsidR="007B1401" w:rsidRPr="00576D4C" w:rsidRDefault="007B1401" w:rsidP="00D66FC4">
            <w:pPr>
              <w:spacing w:line="480" w:lineRule="auto"/>
              <w:rPr>
                <w:rFonts w:ascii="Times New Roman" w:hAnsi="Times New Roman" w:cs="Times New Roman"/>
                <w:b/>
                <w:sz w:val="24"/>
              </w:rPr>
            </w:pPr>
            <w:r w:rsidRPr="00576D4C">
              <w:rPr>
                <w:rFonts w:ascii="Times New Roman" w:hAnsi="Times New Roman" w:cs="Times New Roman"/>
                <w:b/>
                <w:sz w:val="24"/>
              </w:rPr>
              <w:t>Disseminated extranodal involvement or a GI tract lesion with supra</w:t>
            </w:r>
            <w:r>
              <w:rPr>
                <w:rFonts w:ascii="Times New Roman" w:hAnsi="Times New Roman" w:cs="Times New Roman" w:hint="eastAsia"/>
                <w:b/>
                <w:sz w:val="24"/>
              </w:rPr>
              <w:t>-</w:t>
            </w:r>
            <w:r w:rsidRPr="00576D4C">
              <w:rPr>
                <w:rFonts w:ascii="Times New Roman" w:hAnsi="Times New Roman" w:cs="Times New Roman"/>
                <w:b/>
                <w:sz w:val="24"/>
              </w:rPr>
              <w:t>diaphragmatic nodal involvement</w:t>
            </w:r>
          </w:p>
        </w:tc>
      </w:tr>
    </w:tbl>
    <w:p w:rsidR="007B1401" w:rsidRPr="00576D4C" w:rsidRDefault="007B1401" w:rsidP="007B1401">
      <w:pPr>
        <w:spacing w:line="480" w:lineRule="auto"/>
        <w:rPr>
          <w:rFonts w:ascii="Times New Roman" w:hAnsi="Times New Roman" w:cs="Times New Roman"/>
          <w:sz w:val="24"/>
        </w:rPr>
      </w:pPr>
      <w:r w:rsidRPr="00576D4C">
        <w:rPr>
          <w:rFonts w:ascii="Times New Roman" w:hAnsi="Times New Roman" w:cs="Times New Roman"/>
          <w:sz w:val="24"/>
        </w:rPr>
        <w:t xml:space="preserve">The subscript </w:t>
      </w:r>
      <w:r>
        <w:rPr>
          <w:rFonts w:ascii="Times New Roman" w:hAnsi="Times New Roman" w:cs="Times New Roman"/>
          <w:sz w:val="24"/>
        </w:rPr>
        <w:t>“</w:t>
      </w:r>
      <w:r w:rsidRPr="00576D4C">
        <w:rPr>
          <w:rFonts w:ascii="Times New Roman" w:hAnsi="Times New Roman" w:cs="Times New Roman"/>
          <w:sz w:val="24"/>
        </w:rPr>
        <w:t>E</w:t>
      </w:r>
      <w:r>
        <w:rPr>
          <w:rFonts w:ascii="Times New Roman" w:hAnsi="Times New Roman" w:cs="Times New Roman"/>
          <w:sz w:val="24"/>
        </w:rPr>
        <w:t>”</w:t>
      </w:r>
      <w:r w:rsidRPr="00576D4C">
        <w:rPr>
          <w:rFonts w:ascii="Times New Roman" w:hAnsi="Times New Roman" w:cs="Times New Roman"/>
          <w:sz w:val="24"/>
        </w:rPr>
        <w:t xml:space="preserve"> originally denoted proximal or contiguous, extranodal disease that could be uncompressed within an irradiation field appropriate for nodal disease of the same anatomical extent. The concept of stage III disease within the context of GI tract lymphoma was deleted altogether, with supra</w:t>
      </w:r>
      <w:r>
        <w:rPr>
          <w:rFonts w:ascii="Times New Roman" w:hAnsi="Times New Roman" w:cs="Times New Roman" w:hint="eastAsia"/>
          <w:sz w:val="24"/>
        </w:rPr>
        <w:t>-</w:t>
      </w:r>
      <w:r w:rsidRPr="00576D4C">
        <w:rPr>
          <w:rFonts w:ascii="Times New Roman" w:hAnsi="Times New Roman" w:cs="Times New Roman"/>
          <w:sz w:val="24"/>
        </w:rPr>
        <w:t>diaphragmatic nodal disease included within stage IV.</w:t>
      </w:r>
    </w:p>
    <w:p w:rsidR="0072717A" w:rsidRPr="007B1401" w:rsidRDefault="007B1401"/>
    <w:sectPr w:rsidR="0072717A" w:rsidRPr="007B1401" w:rsidSect="007B1401">
      <w:pgSz w:w="16838" w:h="11906" w:orient="landscape" w:code="9"/>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01"/>
    <w:rsid w:val="00052C96"/>
    <w:rsid w:val="00393352"/>
    <w:rsid w:val="00620BAA"/>
    <w:rsid w:val="007B1401"/>
    <w:rsid w:val="00B73A3B"/>
    <w:rsid w:val="00FC21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401"/>
    <w:pPr>
      <w:widowControl w:val="0"/>
      <w:wordWrap w:val="0"/>
      <w:autoSpaceDE w:val="0"/>
      <w:autoSpaceDN w:val="0"/>
      <w:spacing w:after="0" w:line="240" w:lineRule="auto"/>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401"/>
    <w:pPr>
      <w:widowControl w:val="0"/>
      <w:wordWrap w:val="0"/>
      <w:autoSpaceDE w:val="0"/>
      <w:autoSpaceDN w:val="0"/>
      <w:spacing w:after="0" w:line="240" w:lineRule="auto"/>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369</Words>
  <Characters>2109</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2024-01-31T08:39:00Z</dcterms:created>
  <dcterms:modified xsi:type="dcterms:W3CDTF">2024-01-31T08:40:00Z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2">
    <vt:lpwstr>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</vt:lpwstr>
  </property>
</Properties>
</file>