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284B0" w14:textId="02D6A14A" w:rsidR="00DA33EE" w:rsidRPr="00DA33EE" w:rsidRDefault="00DA33EE" w:rsidP="31B2F656">
      <w:pPr>
        <w:spacing w:after="240" w:line="480" w:lineRule="auto"/>
        <w:jc w:val="center"/>
        <w:rPr>
          <w:rFonts w:eastAsia="Calibri" w:cs="Calibri"/>
          <w:b/>
          <w:bCs/>
          <w:kern w:val="2"/>
          <w:sz w:val="28"/>
          <w:szCs w:val="28"/>
          <w14:ligatures w14:val="standardContextual"/>
        </w:rPr>
      </w:pPr>
      <w:r w:rsidRPr="31B2F656">
        <w:rPr>
          <w:rFonts w:eastAsia="Calibri" w:cs="Calibri"/>
          <w:b/>
          <w:bCs/>
          <w:kern w:val="2"/>
          <w:sz w:val="28"/>
          <w:szCs w:val="28"/>
          <w14:ligatures w14:val="standardContextual"/>
        </w:rPr>
        <w:t xml:space="preserve">Automation of </w:t>
      </w:r>
      <w:r w:rsidRPr="00DA33EE">
        <w:rPr>
          <w:rFonts w:eastAsia="Calibri" w:cs="Calibri"/>
          <w:b/>
          <w:bCs/>
          <w:kern w:val="2"/>
          <w:sz w:val="28"/>
          <w:szCs w:val="28"/>
          <w14:ligatures w14:val="standardContextual"/>
        </w:rPr>
        <w:t>Flow Cytometry Data Analysis</w:t>
      </w:r>
      <w:r w:rsidRPr="31B2F656">
        <w:rPr>
          <w:rFonts w:eastAsia="Calibri" w:cs="Calibri"/>
          <w:b/>
          <w:bCs/>
          <w:kern w:val="2"/>
          <w:sz w:val="28"/>
          <w:szCs w:val="28"/>
          <w14:ligatures w14:val="standardContextual"/>
        </w:rPr>
        <w:t xml:space="preserve"> with </w:t>
      </w:r>
      <w:r w:rsidRPr="00DA33EE">
        <w:rPr>
          <w:rFonts w:eastAsia="Calibri" w:cs="Calibri"/>
          <w:b/>
          <w:bCs/>
          <w:kern w:val="2"/>
          <w:sz w:val="28"/>
          <w:szCs w:val="28"/>
          <w14:ligatures w14:val="standardContextual"/>
        </w:rPr>
        <w:t>Elastic Image Registration</w:t>
      </w:r>
    </w:p>
    <w:p w14:paraId="26A385AF" w14:textId="39C6D797" w:rsidR="31B2F656" w:rsidRDefault="31B2F656" w:rsidP="31B2F656">
      <w:pPr>
        <w:spacing w:after="240" w:line="480" w:lineRule="auto"/>
        <w:jc w:val="center"/>
        <w:rPr>
          <w:rFonts w:eastAsia="Calibri" w:cs="Calibri"/>
        </w:rPr>
      </w:pPr>
      <w:r w:rsidRPr="31B2F656">
        <w:rPr>
          <w:rFonts w:eastAsia="Calibri" w:cs="Calibri"/>
        </w:rPr>
        <w:t>Allison Irvine</w:t>
      </w:r>
      <w:r w:rsidR="0004410D" w:rsidRPr="28CA6F27">
        <w:rPr>
          <w:rFonts w:eastAsiaTheme="minorEastAsia"/>
          <w:vertAlign w:val="superscript"/>
        </w:rPr>
        <w:t>†</w:t>
      </w:r>
      <w:r w:rsidRPr="31B2F656">
        <w:rPr>
          <w:rFonts w:eastAsia="Calibri" w:cs="Calibri"/>
        </w:rPr>
        <w:t xml:space="preserve">, Mohamed </w:t>
      </w:r>
      <w:r w:rsidR="00B37924" w:rsidRPr="00B37924">
        <w:rPr>
          <w:rFonts w:eastAsia="Calibri" w:cs="Calibri"/>
        </w:rPr>
        <w:t xml:space="preserve">Mahmoud </w:t>
      </w:r>
      <w:r w:rsidRPr="31B2F656">
        <w:rPr>
          <w:rFonts w:eastAsia="Calibri" w:cs="Calibri"/>
        </w:rPr>
        <w:t>Moustafa</w:t>
      </w:r>
      <w:r w:rsidR="0004410D" w:rsidRPr="28CA6F27">
        <w:rPr>
          <w:rFonts w:eastAsiaTheme="minorEastAsia"/>
          <w:vertAlign w:val="superscript"/>
        </w:rPr>
        <w:t>†</w:t>
      </w:r>
      <w:r w:rsidRPr="31B2F656">
        <w:rPr>
          <w:rFonts w:eastAsia="Calibri" w:cs="Calibri"/>
        </w:rPr>
        <w:t xml:space="preserve">, Sahul Patel, Aniket Patel, Lilja Hardardottir, Francesca Delvecchio, Taylor Foreman, Jean Oak, Scott </w:t>
      </w:r>
      <w:r w:rsidR="00B37924">
        <w:rPr>
          <w:rFonts w:eastAsia="Calibri" w:cs="Calibri"/>
        </w:rPr>
        <w:t xml:space="preserve">J. </w:t>
      </w:r>
      <w:r w:rsidRPr="31B2F656">
        <w:rPr>
          <w:rFonts w:eastAsia="Calibri" w:cs="Calibri"/>
        </w:rPr>
        <w:t>Bornheimer</w:t>
      </w:r>
      <w:r w:rsidR="0004410D">
        <w:rPr>
          <w:vertAlign w:val="superscript"/>
        </w:rPr>
        <w:t>‡</w:t>
      </w:r>
      <w:r w:rsidRPr="31B2F656">
        <w:rPr>
          <w:rFonts w:eastAsia="Calibri" w:cs="Calibri"/>
        </w:rPr>
        <w:t>, Raffaello Cimbro</w:t>
      </w:r>
      <w:r w:rsidR="0004410D">
        <w:rPr>
          <w:vertAlign w:val="superscript"/>
        </w:rPr>
        <w:t>‡</w:t>
      </w:r>
    </w:p>
    <w:p w14:paraId="517EB839" w14:textId="77777777" w:rsidR="00A076D8" w:rsidRDefault="00A076D8" w:rsidP="00A076D8">
      <w:pPr>
        <w:spacing w:line="480" w:lineRule="auto"/>
        <w:rPr>
          <w:rFonts w:eastAsiaTheme="minorEastAsia"/>
        </w:rPr>
      </w:pPr>
      <w:r w:rsidRPr="28CA6F27">
        <w:rPr>
          <w:rFonts w:eastAsiaTheme="minorEastAsia"/>
          <w:vertAlign w:val="superscript"/>
        </w:rPr>
        <w:t>†</w:t>
      </w:r>
      <w:r>
        <w:rPr>
          <w:vertAlign w:val="superscript"/>
        </w:rPr>
        <w:t>‡</w:t>
      </w:r>
      <w:r w:rsidRPr="28CA6F27">
        <w:rPr>
          <w:rFonts w:eastAsiaTheme="minorEastAsia"/>
        </w:rPr>
        <w:t xml:space="preserve">These authors contributed equally. </w:t>
      </w:r>
    </w:p>
    <w:p w14:paraId="06DEA44E" w14:textId="53359F13" w:rsidR="31B2F656" w:rsidRDefault="31B2F656" w:rsidP="31B2F656">
      <w:pPr>
        <w:spacing w:after="240" w:line="480" w:lineRule="auto"/>
        <w:jc w:val="center"/>
      </w:pPr>
    </w:p>
    <w:p w14:paraId="05F07A4F" w14:textId="49255E43" w:rsidR="008636FB" w:rsidRDefault="00281239" w:rsidP="00281239">
      <w:pPr>
        <w:spacing w:after="240" w:line="480" w:lineRule="auto"/>
        <w:jc w:val="center"/>
        <w:rPr>
          <w:rFonts w:eastAsia="Calibri" w:cs="Calibri"/>
          <w:b/>
          <w:bCs/>
          <w:kern w:val="2"/>
          <w:sz w:val="28"/>
          <w:szCs w:val="28"/>
          <w14:ligatures w14:val="standardContextual"/>
        </w:rPr>
      </w:pPr>
      <w:r>
        <w:rPr>
          <w:rFonts w:eastAsia="Calibri" w:cs="Calibri"/>
          <w:b/>
          <w:bCs/>
          <w:kern w:val="2"/>
          <w:sz w:val="28"/>
          <w:szCs w:val="28"/>
          <w14:ligatures w14:val="standardContextual"/>
        </w:rPr>
        <w:t xml:space="preserve">Supplementary </w:t>
      </w:r>
      <w:r w:rsidR="00F75159">
        <w:rPr>
          <w:rFonts w:eastAsia="Calibri" w:cs="Calibri"/>
          <w:b/>
          <w:bCs/>
          <w:kern w:val="2"/>
          <w:sz w:val="28"/>
          <w:szCs w:val="28"/>
          <w14:ligatures w14:val="standardContextual"/>
        </w:rPr>
        <w:t>Materials</w:t>
      </w:r>
    </w:p>
    <w:p w14:paraId="3820E1B4" w14:textId="5AC459EC" w:rsidR="00281239" w:rsidRPr="0018422B" w:rsidRDefault="008636FB" w:rsidP="00281239">
      <w:pPr>
        <w:spacing w:after="240" w:line="480" w:lineRule="auto"/>
        <w:jc w:val="center"/>
        <w:rPr>
          <w:rFonts w:eastAsia="Calibri" w:cs="Calibri"/>
          <w:b/>
          <w:bCs/>
          <w:kern w:val="2"/>
          <w:sz w:val="28"/>
          <w:szCs w:val="28"/>
          <w14:ligatures w14:val="standardContextual"/>
        </w:rPr>
      </w:pPr>
      <w:r w:rsidRPr="0018422B">
        <w:rPr>
          <w:rFonts w:eastAsia="Calibri" w:cs="Calibri"/>
          <w:b/>
          <w:bCs/>
          <w:kern w:val="2"/>
          <w:sz w:val="28"/>
          <w:szCs w:val="28"/>
          <w14:ligatures w14:val="standardContextual"/>
        </w:rPr>
        <w:t xml:space="preserve">including Supplementary </w:t>
      </w:r>
      <w:r w:rsidR="004D640B" w:rsidRPr="0018422B">
        <w:rPr>
          <w:rFonts w:eastAsia="Calibri" w:cs="Calibri"/>
          <w:b/>
          <w:bCs/>
          <w:kern w:val="2"/>
          <w:sz w:val="28"/>
          <w:szCs w:val="28"/>
          <w14:ligatures w14:val="standardContextual"/>
        </w:rPr>
        <w:t>Figures</w:t>
      </w:r>
      <w:r w:rsidRPr="0018422B">
        <w:rPr>
          <w:rFonts w:eastAsia="Calibri" w:cs="Calibri"/>
          <w:b/>
          <w:bCs/>
          <w:kern w:val="2"/>
          <w:sz w:val="28"/>
          <w:szCs w:val="28"/>
          <w14:ligatures w14:val="standardContextual"/>
        </w:rPr>
        <w:t xml:space="preserve"> and Supplementary Text</w:t>
      </w:r>
      <w:r w:rsidR="00281239" w:rsidRPr="0018422B">
        <w:rPr>
          <w:rFonts w:eastAsia="Calibri" w:cs="Calibri"/>
          <w:b/>
          <w:bCs/>
          <w:kern w:val="2"/>
          <w:sz w:val="28"/>
          <w:szCs w:val="28"/>
          <w14:ligatures w14:val="standardContextual"/>
        </w:rPr>
        <w:t xml:space="preserve"> </w:t>
      </w:r>
    </w:p>
    <w:p w14:paraId="37BF9CA2" w14:textId="77777777" w:rsidR="00DA33EE" w:rsidRDefault="00DA33EE" w:rsidP="00DA33EE">
      <w:pPr>
        <w:spacing w:after="240" w:line="480" w:lineRule="auto"/>
        <w:jc w:val="center"/>
        <w:rPr>
          <w:rFonts w:asciiTheme="minorHAnsi" w:hAnsiTheme="minorHAnsi" w:cstheme="minorBidi"/>
          <w:kern w:val="2"/>
          <w:sz w:val="28"/>
          <w:szCs w:val="28"/>
          <w14:ligatures w14:val="standardContextual"/>
        </w:rPr>
        <w:sectPr w:rsidR="00DA33EE">
          <w:pgSz w:w="12240" w:h="15840"/>
          <w:pgMar w:top="1440" w:right="1440" w:bottom="1440" w:left="1440" w:header="720" w:footer="720" w:gutter="0"/>
          <w:cols w:space="720"/>
          <w:docGrid w:linePitch="360"/>
        </w:sectPr>
      </w:pPr>
    </w:p>
    <w:p w14:paraId="0FD8C7E0" w14:textId="249FD9A0" w:rsidR="00F75159" w:rsidRPr="00F75159" w:rsidRDefault="00F75159" w:rsidP="110781BE">
      <w:pPr>
        <w:rPr>
          <w:rFonts w:asciiTheme="minorHAnsi" w:hAnsiTheme="minorHAnsi"/>
          <w:b/>
          <w:bCs/>
        </w:rPr>
      </w:pPr>
      <w:r w:rsidRPr="00F75159">
        <w:rPr>
          <w:rFonts w:asciiTheme="minorHAnsi" w:hAnsiTheme="minorHAnsi"/>
          <w:b/>
          <w:bCs/>
        </w:rPr>
        <w:lastRenderedPageBreak/>
        <w:t>Supplementary Figures</w:t>
      </w:r>
    </w:p>
    <w:p w14:paraId="3358D4BB" w14:textId="51F3C4FC" w:rsidR="00013604" w:rsidRPr="00C719EF" w:rsidRDefault="00B23DFA" w:rsidP="110781BE">
      <w:pPr>
        <w:rPr>
          <w:rFonts w:asciiTheme="minorHAnsi" w:hAnsiTheme="minorHAnsi"/>
        </w:rPr>
      </w:pPr>
      <w:r>
        <w:rPr>
          <w:rFonts w:asciiTheme="minorHAnsi" w:hAnsiTheme="minorHAnsi"/>
          <w:noProof/>
        </w:rPr>
        <w:drawing>
          <wp:inline distT="0" distB="0" distL="0" distR="0" wp14:anchorId="0D336C04" wp14:editId="6F033257">
            <wp:extent cx="5828652" cy="4269007"/>
            <wp:effectExtent l="0" t="0" r="0" b="0"/>
            <wp:docPr id="2040401885" name="Graphic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401885" name="Graphic 2040401885"/>
                    <pic:cNvPicPr/>
                  </pic:nvPicPr>
                  <pic:blipFill rotWithShape="1">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rcRect t="7460" b="35944"/>
                    <a:stretch/>
                  </pic:blipFill>
                  <pic:spPr bwMode="auto">
                    <a:xfrm>
                      <a:off x="0" y="0"/>
                      <a:ext cx="5829300" cy="4269481"/>
                    </a:xfrm>
                    <a:prstGeom prst="rect">
                      <a:avLst/>
                    </a:prstGeom>
                    <a:ln>
                      <a:noFill/>
                    </a:ln>
                    <a:extLst>
                      <a:ext uri="{53640926-AAD7-44D8-BBD7-CCE9431645EC}">
                        <a14:shadowObscured xmlns:a14="http://schemas.microsoft.com/office/drawing/2010/main"/>
                      </a:ext>
                    </a:extLst>
                  </pic:spPr>
                </pic:pic>
              </a:graphicData>
            </a:graphic>
          </wp:inline>
        </w:drawing>
      </w:r>
    </w:p>
    <w:p w14:paraId="4A9E4A26" w14:textId="53C3B2BF" w:rsidR="00F23E29" w:rsidRPr="00C719EF" w:rsidRDefault="1EE3F759" w:rsidP="10079C08">
      <w:pPr>
        <w:pStyle w:val="paragraph"/>
        <w:spacing w:before="0" w:beforeAutospacing="0" w:after="0" w:afterAutospacing="0"/>
        <w:textAlignment w:val="baseline"/>
        <w:rPr>
          <w:rFonts w:asciiTheme="minorHAnsi" w:hAnsiTheme="minorHAnsi" w:cstheme="minorBidi"/>
        </w:rPr>
      </w:pPr>
      <w:r w:rsidRPr="1EE3F759">
        <w:rPr>
          <w:rStyle w:val="normaltextrun"/>
          <w:rFonts w:asciiTheme="minorHAnsi" w:hAnsiTheme="minorHAnsi" w:cstheme="minorBidi"/>
          <w:b/>
          <w:bCs/>
        </w:rPr>
        <w:t>Supplementary Figure 1.</w:t>
      </w:r>
      <w:r w:rsidRPr="1EE3F759">
        <w:rPr>
          <w:rStyle w:val="normaltextrun"/>
          <w:rFonts w:asciiTheme="minorHAnsi" w:hAnsiTheme="minorHAnsi" w:cstheme="minorBidi"/>
        </w:rPr>
        <w:t xml:space="preserve"> Training gates and </w:t>
      </w:r>
      <w:r w:rsidR="00237BC9">
        <w:rPr>
          <w:rStyle w:val="normaltextrun"/>
          <w:rFonts w:asciiTheme="minorHAnsi" w:hAnsiTheme="minorHAnsi" w:cstheme="minorBidi"/>
        </w:rPr>
        <w:t>Elastigate</w:t>
      </w:r>
      <w:r w:rsidRPr="1EE3F759">
        <w:rPr>
          <w:rStyle w:val="normaltextrun"/>
          <w:rFonts w:asciiTheme="minorHAnsi" w:hAnsiTheme="minorHAnsi" w:cstheme="minorBidi"/>
        </w:rPr>
        <w:t xml:space="preserve"> results on representative target files for (</w:t>
      </w:r>
      <w:r w:rsidRPr="1EE3F759">
        <w:rPr>
          <w:rStyle w:val="normaltextrun"/>
          <w:rFonts w:asciiTheme="minorHAnsi" w:hAnsiTheme="minorHAnsi" w:cstheme="minorBidi"/>
          <w:b/>
          <w:bCs/>
        </w:rPr>
        <w:t>A</w:t>
      </w:r>
      <w:r w:rsidRPr="1EE3F759">
        <w:rPr>
          <w:rStyle w:val="normaltextrun"/>
          <w:rFonts w:asciiTheme="minorHAnsi" w:hAnsiTheme="minorHAnsi" w:cstheme="minorBidi"/>
        </w:rPr>
        <w:t>) Lysed whole-blood scatter dataset and (</w:t>
      </w:r>
      <w:r w:rsidRPr="1EE3F759">
        <w:rPr>
          <w:rStyle w:val="normaltextrun"/>
          <w:rFonts w:asciiTheme="minorHAnsi" w:hAnsiTheme="minorHAnsi" w:cstheme="minorBidi"/>
          <w:b/>
          <w:bCs/>
        </w:rPr>
        <w:t>B</w:t>
      </w:r>
      <w:r w:rsidRPr="1EE3F759">
        <w:rPr>
          <w:rStyle w:val="normaltextrun"/>
          <w:rFonts w:asciiTheme="minorHAnsi" w:hAnsiTheme="minorHAnsi" w:cstheme="minorBidi"/>
        </w:rPr>
        <w:t>) Multilevel fluorescence quantitation beads data set.</w:t>
      </w:r>
    </w:p>
    <w:p w14:paraId="1AEDE1E3" w14:textId="0AF52CDC" w:rsidR="00235F34" w:rsidRPr="00C719EF" w:rsidRDefault="00EE0B8F" w:rsidP="00013604">
      <w:pPr>
        <w:rPr>
          <w:rFonts w:asciiTheme="minorHAnsi" w:hAnsiTheme="minorHAnsi"/>
        </w:rPr>
      </w:pPr>
      <w:r w:rsidRPr="00EE0B8F">
        <w:rPr>
          <w:rFonts w:asciiTheme="minorHAnsi" w:hAnsiTheme="minorHAnsi"/>
          <w:noProof/>
        </w:rPr>
        <w:lastRenderedPageBreak/>
        <w:drawing>
          <wp:inline distT="0" distB="0" distL="0" distR="0" wp14:anchorId="7AC69BA1" wp14:editId="25229829">
            <wp:extent cx="5201587" cy="8100605"/>
            <wp:effectExtent l="0" t="0" r="5715" b="2540"/>
            <wp:docPr id="1410438313" name="Picture 1" descr="A chart of different shap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438313" name="Picture 1" descr="A chart of different shapes&#10;&#10;Description automatically generated with medium confidence"/>
                    <pic:cNvPicPr/>
                  </pic:nvPicPr>
                  <pic:blipFill>
                    <a:blip r:embed="rId9"/>
                    <a:stretch>
                      <a:fillRect/>
                    </a:stretch>
                  </pic:blipFill>
                  <pic:spPr>
                    <a:xfrm>
                      <a:off x="0" y="0"/>
                      <a:ext cx="5206433" cy="8108153"/>
                    </a:xfrm>
                    <a:prstGeom prst="rect">
                      <a:avLst/>
                    </a:prstGeom>
                  </pic:spPr>
                </pic:pic>
              </a:graphicData>
            </a:graphic>
          </wp:inline>
        </w:drawing>
      </w:r>
    </w:p>
    <w:p w14:paraId="6DF5FD6D" w14:textId="2DF0BE84" w:rsidR="00A81AEB" w:rsidRDefault="10079C08" w:rsidP="10079C08">
      <w:pPr>
        <w:rPr>
          <w:rFonts w:asciiTheme="minorHAnsi" w:hAnsiTheme="minorHAnsi"/>
        </w:rPr>
      </w:pPr>
      <w:r w:rsidRPr="10079C08">
        <w:rPr>
          <w:rStyle w:val="normaltextrun"/>
          <w:rFonts w:asciiTheme="minorHAnsi" w:hAnsiTheme="minorHAnsi"/>
          <w:b/>
          <w:bCs/>
        </w:rPr>
        <w:lastRenderedPageBreak/>
        <w:t>Supplementary Figure</w:t>
      </w:r>
      <w:r w:rsidRPr="10079C08">
        <w:rPr>
          <w:rStyle w:val="normaltextrun"/>
          <w:b/>
          <w:bCs/>
        </w:rPr>
        <w:t xml:space="preserve"> 2.</w:t>
      </w:r>
      <w:r w:rsidRPr="10079C08">
        <w:rPr>
          <w:rStyle w:val="normaltextrun"/>
        </w:rPr>
        <w:t xml:space="preserve"> </w:t>
      </w:r>
      <w:r w:rsidRPr="10079C08">
        <w:rPr>
          <w:rStyle w:val="normaltextrun"/>
          <w:rFonts w:asciiTheme="minorHAnsi" w:hAnsiTheme="minorHAnsi"/>
        </w:rPr>
        <w:t xml:space="preserve">Training gates and </w:t>
      </w:r>
      <w:r w:rsidR="00237BC9">
        <w:rPr>
          <w:rStyle w:val="normaltextrun"/>
          <w:rFonts w:asciiTheme="minorHAnsi" w:hAnsiTheme="minorHAnsi"/>
        </w:rPr>
        <w:t>Elastigate</w:t>
      </w:r>
      <w:r w:rsidRPr="10079C08">
        <w:rPr>
          <w:rStyle w:val="normaltextrun"/>
          <w:rFonts w:asciiTheme="minorHAnsi" w:hAnsiTheme="minorHAnsi"/>
        </w:rPr>
        <w:t xml:space="preserve"> results on representative target files in the </w:t>
      </w:r>
      <w:r w:rsidRPr="10079C08">
        <w:rPr>
          <w:rFonts w:asciiTheme="minorHAnsi" w:hAnsiTheme="minorHAnsi"/>
        </w:rPr>
        <w:t>monoset subset analysis dataset. Class. mon: classical monocytes, nonclass. mon: nonclassical monocytes, int. mon: intermediate monocytes.</w:t>
      </w:r>
    </w:p>
    <w:p w14:paraId="44A1CDA1" w14:textId="77777777" w:rsidR="00A81AEB" w:rsidRDefault="00A81AEB">
      <w:pPr>
        <w:rPr>
          <w:rFonts w:asciiTheme="minorHAnsi" w:hAnsiTheme="minorHAnsi"/>
        </w:rPr>
      </w:pPr>
      <w:r>
        <w:rPr>
          <w:rFonts w:asciiTheme="minorHAnsi" w:hAnsiTheme="minorHAnsi"/>
        </w:rPr>
        <w:br w:type="page"/>
      </w:r>
    </w:p>
    <w:p w14:paraId="771B3253" w14:textId="30D95530" w:rsidR="00210B2F" w:rsidRPr="00C719EF" w:rsidRDefault="0224AACE" w:rsidP="0224AACE">
      <w:pPr>
        <w:rPr>
          <w:rStyle w:val="eop"/>
          <w:rFonts w:asciiTheme="minorHAnsi" w:hAnsiTheme="minorHAnsi"/>
        </w:rPr>
      </w:pPr>
      <w:r w:rsidRPr="0224AACE">
        <w:rPr>
          <w:noProof/>
        </w:rPr>
        <w:lastRenderedPageBreak/>
        <w:t xml:space="preserve"> </w:t>
      </w:r>
      <w:r w:rsidR="00D1488A">
        <w:rPr>
          <w:noProof/>
        </w:rPr>
        <w:drawing>
          <wp:inline distT="0" distB="0" distL="0" distR="0" wp14:anchorId="1CA5EBFB" wp14:editId="54375815">
            <wp:extent cx="4991102" cy="6985001"/>
            <wp:effectExtent l="0" t="0" r="0" b="0"/>
            <wp:docPr id="2071408330" name="Picture 1" descr="A diagram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4991102" cy="6985001"/>
                    </a:xfrm>
                    <a:prstGeom prst="rect">
                      <a:avLst/>
                    </a:prstGeom>
                  </pic:spPr>
                </pic:pic>
              </a:graphicData>
            </a:graphic>
          </wp:inline>
        </w:drawing>
      </w:r>
    </w:p>
    <w:p w14:paraId="4E427FF9" w14:textId="5EC3C214" w:rsidR="001D3FAF" w:rsidRPr="00C719EF" w:rsidRDefault="10079C08" w:rsidP="10079C08">
      <w:pPr>
        <w:rPr>
          <w:rStyle w:val="normaltextrun"/>
          <w:rFonts w:asciiTheme="minorHAnsi" w:hAnsiTheme="minorHAnsi"/>
        </w:rPr>
      </w:pPr>
      <w:r w:rsidRPr="10079C08">
        <w:rPr>
          <w:rStyle w:val="normaltextrun"/>
          <w:rFonts w:asciiTheme="minorHAnsi" w:hAnsiTheme="minorHAnsi"/>
          <w:b/>
          <w:bCs/>
        </w:rPr>
        <w:t>Supplementary Fig</w:t>
      </w:r>
      <w:r w:rsidRPr="10079C08">
        <w:rPr>
          <w:rStyle w:val="normaltextrun"/>
          <w:b/>
          <w:bCs/>
        </w:rPr>
        <w:t>ure</w:t>
      </w:r>
      <w:r w:rsidRPr="10079C08">
        <w:rPr>
          <w:rStyle w:val="normaltextrun"/>
          <w:rFonts w:asciiTheme="minorHAnsi" w:hAnsiTheme="minorHAnsi"/>
          <w:b/>
          <w:bCs/>
        </w:rPr>
        <w:t xml:space="preserve"> 3.</w:t>
      </w:r>
      <w:r w:rsidRPr="10079C08">
        <w:rPr>
          <w:rStyle w:val="normaltextrun"/>
          <w:rFonts w:asciiTheme="minorHAnsi" w:hAnsiTheme="minorHAnsi"/>
        </w:rPr>
        <w:t xml:space="preserve"> Training gates and </w:t>
      </w:r>
      <w:r w:rsidR="00237BC9">
        <w:rPr>
          <w:rStyle w:val="normaltextrun"/>
          <w:rFonts w:asciiTheme="minorHAnsi" w:hAnsiTheme="minorHAnsi"/>
        </w:rPr>
        <w:t>Elastigate</w:t>
      </w:r>
      <w:r w:rsidRPr="10079C08">
        <w:rPr>
          <w:rStyle w:val="normaltextrun"/>
          <w:rFonts w:asciiTheme="minorHAnsi" w:hAnsiTheme="minorHAnsi"/>
        </w:rPr>
        <w:t xml:space="preserve"> results on representative target files in a cell therapy quality control testing data set.</w:t>
      </w:r>
    </w:p>
    <w:p w14:paraId="4C709D78" w14:textId="35EDD19E" w:rsidR="001A1D01" w:rsidRPr="00C719EF" w:rsidRDefault="00543027" w:rsidP="0224AACE">
      <w:pPr>
        <w:rPr>
          <w:rFonts w:asciiTheme="minorHAnsi" w:hAnsiTheme="minorHAnsi"/>
        </w:rPr>
      </w:pPr>
      <w:r>
        <w:rPr>
          <w:noProof/>
        </w:rPr>
        <w:lastRenderedPageBreak/>
        <w:drawing>
          <wp:inline distT="0" distB="0" distL="0" distR="0" wp14:anchorId="7F8F73EF" wp14:editId="74C43007">
            <wp:extent cx="5105402" cy="7873998"/>
            <wp:effectExtent l="0" t="0" r="0" b="0"/>
            <wp:docPr id="472605859" name="Picture 1" descr="A chart of different typ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105402" cy="7873998"/>
                    </a:xfrm>
                    <a:prstGeom prst="rect">
                      <a:avLst/>
                    </a:prstGeom>
                  </pic:spPr>
                </pic:pic>
              </a:graphicData>
            </a:graphic>
          </wp:inline>
        </w:drawing>
      </w:r>
    </w:p>
    <w:p w14:paraId="7A763A89" w14:textId="7A20747F" w:rsidR="00433386" w:rsidRDefault="57A8F8B3" w:rsidP="10079C08">
      <w:pPr>
        <w:rPr>
          <w:rStyle w:val="normaltextrun"/>
          <w:rFonts w:asciiTheme="minorHAnsi" w:hAnsiTheme="minorHAnsi"/>
        </w:rPr>
      </w:pPr>
      <w:r w:rsidRPr="57A8F8B3">
        <w:rPr>
          <w:rStyle w:val="normaltextrun"/>
          <w:rFonts w:asciiTheme="minorHAnsi" w:hAnsiTheme="minorHAnsi"/>
          <w:b/>
          <w:bCs/>
        </w:rPr>
        <w:lastRenderedPageBreak/>
        <w:t>Supplementary Fig</w:t>
      </w:r>
      <w:r w:rsidRPr="57A8F8B3">
        <w:rPr>
          <w:rStyle w:val="normaltextrun"/>
          <w:b/>
          <w:bCs/>
        </w:rPr>
        <w:t>ure 4.</w:t>
      </w:r>
      <w:r w:rsidRPr="57A8F8B3">
        <w:rPr>
          <w:rStyle w:val="normaltextrun"/>
        </w:rPr>
        <w:t xml:space="preserve"> </w:t>
      </w:r>
      <w:r w:rsidRPr="57A8F8B3">
        <w:rPr>
          <w:rStyle w:val="normaltextrun"/>
          <w:rFonts w:asciiTheme="minorHAnsi" w:hAnsiTheme="minorHAnsi"/>
        </w:rPr>
        <w:t xml:space="preserve">Representative training gates from the six training files used and </w:t>
      </w:r>
      <w:r w:rsidR="00237BC9">
        <w:rPr>
          <w:rStyle w:val="normaltextrun"/>
          <w:rFonts w:asciiTheme="minorHAnsi" w:hAnsiTheme="minorHAnsi"/>
        </w:rPr>
        <w:t>Elastigate</w:t>
      </w:r>
      <w:r w:rsidRPr="57A8F8B3">
        <w:rPr>
          <w:rStyle w:val="normaltextrun"/>
          <w:rFonts w:asciiTheme="minorHAnsi" w:hAnsiTheme="minorHAnsi"/>
        </w:rPr>
        <w:t xml:space="preserve"> results on some representative target files from the 44 total target files used in the tumor infiltrating lymphocyte immunophenotyping data set.</w:t>
      </w:r>
    </w:p>
    <w:p w14:paraId="3F60C156" w14:textId="7DE5C699" w:rsidR="006830C8" w:rsidRDefault="006830C8">
      <w:pPr>
        <w:rPr>
          <w:rStyle w:val="normaltextrun"/>
          <w:rFonts w:asciiTheme="minorHAnsi" w:hAnsiTheme="minorHAnsi"/>
        </w:rPr>
      </w:pPr>
      <w:r>
        <w:rPr>
          <w:rStyle w:val="normaltextrun"/>
          <w:rFonts w:asciiTheme="minorHAnsi" w:hAnsiTheme="minorHAnsi"/>
        </w:rPr>
        <w:br w:type="page"/>
      </w:r>
    </w:p>
    <w:p w14:paraId="260E217E" w14:textId="5DF7887F" w:rsidR="001A3ED3" w:rsidRDefault="003540F1" w:rsidP="00D00257">
      <w:pPr>
        <w:pStyle w:val="paragraph"/>
        <w:spacing w:before="0" w:beforeAutospacing="0" w:after="0" w:afterAutospacing="0"/>
        <w:textAlignment w:val="baseline"/>
        <w:rPr>
          <w:rFonts w:asciiTheme="minorHAnsi" w:hAnsiTheme="minorHAnsi" w:cstheme="minorHAnsi"/>
        </w:rPr>
      </w:pPr>
      <w:r w:rsidRPr="003540F1">
        <w:rPr>
          <w:rFonts w:asciiTheme="minorHAnsi" w:hAnsiTheme="minorHAnsi" w:cstheme="minorHAnsi"/>
          <w:noProof/>
        </w:rPr>
        <w:lastRenderedPageBreak/>
        <w:drawing>
          <wp:inline distT="0" distB="0" distL="0" distR="0" wp14:anchorId="7C3C6A0B" wp14:editId="7ECB7EEC">
            <wp:extent cx="5853659" cy="5402752"/>
            <wp:effectExtent l="0" t="0" r="1270" b="0"/>
            <wp:docPr id="1353750898" name="Picture 1" descr="A diagram of a diagram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750898" name="Picture 1" descr="A diagram of a diagram of a cell&#10;&#10;Description automatically generated"/>
                    <pic:cNvPicPr/>
                  </pic:nvPicPr>
                  <pic:blipFill>
                    <a:blip r:embed="rId12"/>
                    <a:stretch>
                      <a:fillRect/>
                    </a:stretch>
                  </pic:blipFill>
                  <pic:spPr>
                    <a:xfrm>
                      <a:off x="0" y="0"/>
                      <a:ext cx="5900872" cy="5446328"/>
                    </a:xfrm>
                    <a:prstGeom prst="rect">
                      <a:avLst/>
                    </a:prstGeom>
                  </pic:spPr>
                </pic:pic>
              </a:graphicData>
            </a:graphic>
          </wp:inline>
        </w:drawing>
      </w:r>
    </w:p>
    <w:p w14:paraId="156241E8" w14:textId="77777777" w:rsidR="00E23D90" w:rsidRPr="00C719EF" w:rsidRDefault="00E23D90" w:rsidP="00D00257">
      <w:pPr>
        <w:pStyle w:val="paragraph"/>
        <w:spacing w:before="0" w:beforeAutospacing="0" w:after="0" w:afterAutospacing="0"/>
        <w:textAlignment w:val="baseline"/>
        <w:rPr>
          <w:rFonts w:asciiTheme="minorHAnsi" w:hAnsiTheme="minorHAnsi" w:cstheme="minorHAnsi"/>
        </w:rPr>
      </w:pPr>
    </w:p>
    <w:p w14:paraId="564DE3C9" w14:textId="65364868" w:rsidR="06FDD41E" w:rsidRPr="00C719EF" w:rsidRDefault="06FDD41E" w:rsidP="0224AACE">
      <w:pPr>
        <w:rPr>
          <w:rFonts w:asciiTheme="minorHAnsi" w:hAnsiTheme="minorHAnsi"/>
        </w:rPr>
      </w:pPr>
    </w:p>
    <w:p w14:paraId="3CBBE1E2" w14:textId="1CD22E5B" w:rsidR="06FDD41E" w:rsidRPr="00C719EF" w:rsidRDefault="10079C08" w:rsidP="10079C08">
      <w:pPr>
        <w:rPr>
          <w:rFonts w:asciiTheme="minorHAnsi" w:hAnsiTheme="minorHAnsi"/>
        </w:rPr>
      </w:pPr>
      <w:r w:rsidRPr="10079C08">
        <w:rPr>
          <w:rStyle w:val="normaltextrun"/>
          <w:rFonts w:asciiTheme="minorHAnsi" w:hAnsiTheme="minorHAnsi"/>
          <w:b/>
          <w:bCs/>
        </w:rPr>
        <w:t>Supplementary Fig</w:t>
      </w:r>
      <w:r w:rsidRPr="10079C08">
        <w:rPr>
          <w:rStyle w:val="normaltextrun"/>
          <w:b/>
          <w:bCs/>
        </w:rPr>
        <w:t>ure 5.</w:t>
      </w:r>
      <w:r w:rsidRPr="10079C08">
        <w:rPr>
          <w:rStyle w:val="normaltextrun"/>
        </w:rPr>
        <w:t xml:space="preserve"> Gating strategy from the high throughput cytotoxicity assay. </w:t>
      </w:r>
      <w:r w:rsidRPr="10079C08">
        <w:rPr>
          <w:rStyle w:val="normaltextrun"/>
          <w:rFonts w:asciiTheme="minorHAnsi" w:hAnsiTheme="minorHAnsi"/>
        </w:rPr>
        <w:t xml:space="preserve">Representative training gates from the 15 training files used and </w:t>
      </w:r>
      <w:r w:rsidR="00237BC9">
        <w:rPr>
          <w:rStyle w:val="normaltextrun"/>
          <w:rFonts w:asciiTheme="minorHAnsi" w:hAnsiTheme="minorHAnsi"/>
        </w:rPr>
        <w:t>Elastigate</w:t>
      </w:r>
      <w:r w:rsidRPr="10079C08">
        <w:rPr>
          <w:rStyle w:val="normaltextrun"/>
          <w:rFonts w:asciiTheme="minorHAnsi" w:hAnsiTheme="minorHAnsi"/>
        </w:rPr>
        <w:t xml:space="preserve"> results on some representative target files from the 425 total target files. Dotted arrow represents gating strategy from CD3+ to CD4+CD28+ gates (the intermediate CD8+ or CD4+ gates are not shown). </w:t>
      </w:r>
    </w:p>
    <w:p w14:paraId="264949C0" w14:textId="7501A6BB" w:rsidR="2D096C19" w:rsidRPr="00C719EF" w:rsidRDefault="2D096C19" w:rsidP="2D096C19">
      <w:pPr>
        <w:pStyle w:val="paragraph"/>
        <w:spacing w:before="0" w:beforeAutospacing="0" w:after="0" w:afterAutospacing="0"/>
        <w:rPr>
          <w:rFonts w:asciiTheme="minorHAnsi" w:hAnsiTheme="minorHAnsi" w:cstheme="minorHAnsi"/>
        </w:rPr>
      </w:pPr>
    </w:p>
    <w:p w14:paraId="18752122" w14:textId="77777777" w:rsidR="001A3ED3" w:rsidRPr="00C719EF" w:rsidRDefault="001A3ED3" w:rsidP="00D00257">
      <w:pPr>
        <w:pStyle w:val="paragraph"/>
        <w:spacing w:before="0" w:beforeAutospacing="0" w:after="0" w:afterAutospacing="0"/>
        <w:textAlignment w:val="baseline"/>
        <w:rPr>
          <w:rFonts w:asciiTheme="minorHAnsi" w:hAnsiTheme="minorHAnsi" w:cstheme="minorHAnsi"/>
        </w:rPr>
      </w:pPr>
    </w:p>
    <w:p w14:paraId="588FBA17" w14:textId="47F4933C" w:rsidR="001A3ED3" w:rsidRPr="00C719EF" w:rsidRDefault="0224AACE" w:rsidP="0224AACE">
      <w:pPr>
        <w:pStyle w:val="paragraph"/>
        <w:spacing w:before="0" w:beforeAutospacing="0" w:after="0" w:afterAutospacing="0"/>
        <w:textAlignment w:val="baseline"/>
        <w:rPr>
          <w:rFonts w:asciiTheme="minorHAnsi" w:hAnsiTheme="minorHAnsi" w:cstheme="minorBidi"/>
        </w:rPr>
      </w:pPr>
      <w:r w:rsidRPr="0224AACE">
        <w:rPr>
          <w:noProof/>
        </w:rPr>
        <w:lastRenderedPageBreak/>
        <w:t xml:space="preserve"> </w:t>
      </w:r>
      <w:r w:rsidR="005643B5">
        <w:rPr>
          <w:noProof/>
        </w:rPr>
        <w:drawing>
          <wp:inline distT="0" distB="0" distL="0" distR="0" wp14:anchorId="472C4E1D" wp14:editId="7F34A80C">
            <wp:extent cx="5943600" cy="2977515"/>
            <wp:effectExtent l="0" t="0" r="0" b="0"/>
            <wp:docPr id="1869844275" name="Picture 1" descr="A group of images of a number of blue and green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5943600" cy="2977515"/>
                    </a:xfrm>
                    <a:prstGeom prst="rect">
                      <a:avLst/>
                    </a:prstGeom>
                  </pic:spPr>
                </pic:pic>
              </a:graphicData>
            </a:graphic>
          </wp:inline>
        </w:drawing>
      </w:r>
    </w:p>
    <w:p w14:paraId="4744CC65" w14:textId="77777777" w:rsidR="001A3ED3" w:rsidRPr="00C719EF" w:rsidRDefault="001A3ED3" w:rsidP="00D00257">
      <w:pPr>
        <w:pStyle w:val="paragraph"/>
        <w:spacing w:before="0" w:beforeAutospacing="0" w:after="0" w:afterAutospacing="0"/>
        <w:textAlignment w:val="baseline"/>
        <w:rPr>
          <w:rFonts w:asciiTheme="minorHAnsi" w:hAnsiTheme="minorHAnsi" w:cstheme="minorHAnsi"/>
        </w:rPr>
      </w:pPr>
    </w:p>
    <w:p w14:paraId="489B9083" w14:textId="7EC2AF49" w:rsidR="00735AE6" w:rsidRPr="006858CC" w:rsidRDefault="10079C08" w:rsidP="10079C08">
      <w:pPr>
        <w:pStyle w:val="paragraph"/>
        <w:spacing w:before="0" w:beforeAutospacing="0" w:after="0" w:afterAutospacing="0"/>
        <w:textAlignment w:val="baseline"/>
        <w:rPr>
          <w:rFonts w:asciiTheme="minorHAnsi" w:hAnsiTheme="minorHAnsi" w:cstheme="minorBidi"/>
        </w:rPr>
      </w:pPr>
      <w:r w:rsidRPr="10079C08">
        <w:rPr>
          <w:rFonts w:asciiTheme="minorHAnsi" w:hAnsiTheme="minorHAnsi" w:cstheme="minorBidi"/>
          <w:b/>
          <w:bCs/>
        </w:rPr>
        <w:t>Supplementary Figure 6.</w:t>
      </w:r>
      <w:r w:rsidRPr="10079C08">
        <w:rPr>
          <w:rFonts w:asciiTheme="minorHAnsi" w:hAnsiTheme="minorHAnsi" w:cstheme="minorBidi"/>
        </w:rPr>
        <w:t xml:space="preserve"> Comparison of gates from flowDensity (top row) and </w:t>
      </w:r>
      <w:r w:rsidR="00237BC9">
        <w:rPr>
          <w:rFonts w:asciiTheme="minorHAnsi" w:hAnsiTheme="minorHAnsi" w:cstheme="minorBidi"/>
        </w:rPr>
        <w:t>Elastigate</w:t>
      </w:r>
      <w:r w:rsidRPr="10079C08">
        <w:rPr>
          <w:rFonts w:asciiTheme="minorHAnsi" w:hAnsiTheme="minorHAnsi" w:cstheme="minorBidi"/>
        </w:rPr>
        <w:t xml:space="preserve"> (bottom row) algorithms from the high throughput cytotoxicity assay. </w:t>
      </w:r>
    </w:p>
    <w:p w14:paraId="1599F5E0" w14:textId="77777777" w:rsidR="00735AE6" w:rsidRDefault="00735AE6">
      <w:pPr>
        <w:rPr>
          <w:rFonts w:asciiTheme="minorHAnsi" w:hAnsiTheme="minorHAnsi"/>
        </w:rPr>
      </w:pPr>
    </w:p>
    <w:p w14:paraId="4954DEE1" w14:textId="77777777" w:rsidR="00BF277C" w:rsidRDefault="00BF277C">
      <w:pPr>
        <w:rPr>
          <w:rFonts w:asciiTheme="minorHAnsi" w:hAnsiTheme="minorHAnsi"/>
        </w:rPr>
      </w:pPr>
    </w:p>
    <w:p w14:paraId="21E85609" w14:textId="77777777" w:rsidR="00735AE6" w:rsidRDefault="00735AE6">
      <w:pPr>
        <w:rPr>
          <w:rFonts w:asciiTheme="minorHAnsi" w:hAnsiTheme="minorHAnsi"/>
        </w:rPr>
      </w:pPr>
      <w:r>
        <w:rPr>
          <w:noProof/>
        </w:rPr>
        <w:drawing>
          <wp:inline distT="0" distB="0" distL="0" distR="0" wp14:anchorId="444F486F" wp14:editId="0A813F3F">
            <wp:extent cx="3776133" cy="2494453"/>
            <wp:effectExtent l="0" t="0" r="0" b="0"/>
            <wp:docPr id="1745584837" name="Picture 8" descr="A white and orange dott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584837" name="Picture 8" descr="A white and orange dotted lin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89715" cy="2503425"/>
                    </a:xfrm>
                    <a:prstGeom prst="rect">
                      <a:avLst/>
                    </a:prstGeom>
                  </pic:spPr>
                </pic:pic>
              </a:graphicData>
            </a:graphic>
          </wp:inline>
        </w:drawing>
      </w:r>
    </w:p>
    <w:p w14:paraId="69396C16" w14:textId="523452BD" w:rsidR="00735AE6" w:rsidRDefault="10079C08" w:rsidP="00735AE6">
      <w:r w:rsidRPr="10079C08">
        <w:rPr>
          <w:b/>
          <w:bCs/>
        </w:rPr>
        <w:t>Supplementary Figure 7.</w:t>
      </w:r>
      <w:r>
        <w:t xml:space="preserve"> Correlation of F1 score and cell counts.  Plot includes datapoints from three benchmarking datasets, CAR-T cell manufacturing dataset, tumor-infiltrating lymphocyte immunophenotyping dataset and high throughput cytotoxicity assay, n= 5039. Gates with 10&lt; cells were excluded from the analysis. Orange line indicates nonlinear regression. </w:t>
      </w:r>
    </w:p>
    <w:p w14:paraId="13387CF7" w14:textId="77777777" w:rsidR="00781AAF" w:rsidRDefault="00781AAF">
      <w:pPr>
        <w:rPr>
          <w:rFonts w:asciiTheme="minorHAnsi" w:hAnsiTheme="minorHAnsi"/>
        </w:rPr>
      </w:pPr>
    </w:p>
    <w:p w14:paraId="50C91335"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p>
    <w:p w14:paraId="4CF2AFC5" w14:textId="1441834F"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b/>
          <w:bCs/>
          <w:color w:val="7F9F7F"/>
        </w:rPr>
        <w:t>#</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Live</w:t>
      </w:r>
      <w:r w:rsidR="000D2AB8">
        <w:rPr>
          <w:rFonts w:asciiTheme="minorHAnsi" w:eastAsia="Times New Roman" w:hAnsiTheme="minorHAnsi"/>
          <w:b/>
          <w:bCs/>
          <w:color w:val="7F9F7F"/>
        </w:rPr>
        <w:t>”</w:t>
      </w:r>
    </w:p>
    <w:p w14:paraId="154DF867"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f1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function</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p>
    <w:p w14:paraId="6B3F471B"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fdResult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flowDensity</w:t>
      </w:r>
      <w:r w:rsidRPr="00C719EF">
        <w:rPr>
          <w:rFonts w:asciiTheme="minorHAnsi" w:eastAsia="Times New Roman" w:hAnsiTheme="minorHAnsi"/>
          <w:b/>
          <w:bCs/>
          <w:color w:val="9F9D6D"/>
        </w:rPr>
        <w:t>(</w:t>
      </w:r>
      <w:r w:rsidRPr="00C719EF">
        <w:rPr>
          <w:rFonts w:asciiTheme="minorHAnsi" w:eastAsia="Times New Roman" w:hAnsiTheme="minorHAnsi"/>
          <w:color w:val="DCDCCC"/>
        </w:rPr>
        <w:t>obj</w:t>
      </w:r>
      <w:r w:rsidRPr="00C719EF">
        <w:rPr>
          <w:rFonts w:asciiTheme="minorHAnsi" w:eastAsia="Times New Roman" w:hAnsiTheme="minorHAnsi"/>
          <w:b/>
          <w:bCs/>
          <w:color w:val="9F9D6D"/>
        </w:rPr>
        <w:t>=</w:t>
      </w:r>
      <w:r w:rsidRPr="00C719EF">
        <w:rPr>
          <w:rFonts w:asciiTheme="minorHAnsi" w:eastAsia="Times New Roman" w:hAnsiTheme="minorHAnsi"/>
          <w:color w:val="DCDCCC"/>
        </w:rPr>
        <w:t>x,channels</w:t>
      </w:r>
      <w:r w:rsidRPr="00C719EF">
        <w:rPr>
          <w:rFonts w:asciiTheme="minorHAnsi" w:eastAsia="Times New Roman" w:hAnsiTheme="minorHAnsi"/>
          <w:b/>
          <w:bCs/>
          <w:color w:val="9F9D6D"/>
        </w:rPr>
        <w:t>=</w:t>
      </w:r>
      <w:r w:rsidRPr="00C719EF">
        <w:rPr>
          <w:rFonts w:asciiTheme="minorHAnsi" w:eastAsia="Times New Roman" w:hAnsiTheme="minorHAnsi"/>
          <w:color w:val="DCDCCC"/>
        </w:rPr>
        <w:t>c</w:t>
      </w:r>
      <w:r w:rsidRPr="00C719EF">
        <w:rPr>
          <w:rFonts w:asciiTheme="minorHAnsi" w:eastAsia="Times New Roman" w:hAnsiTheme="minorHAnsi"/>
          <w:b/>
          <w:bCs/>
          <w:color w:val="9F9D6D"/>
        </w:rPr>
        <w:t>(</w:t>
      </w:r>
      <w:r w:rsidRPr="00C719EF">
        <w:rPr>
          <w:rFonts w:asciiTheme="minorHAnsi" w:eastAsia="Times New Roman" w:hAnsiTheme="minorHAnsi"/>
          <w:color w:val="8CD0D3"/>
        </w:rPr>
        <w:t>1</w:t>
      </w:r>
      <w:r w:rsidRPr="00C719EF">
        <w:rPr>
          <w:rFonts w:asciiTheme="minorHAnsi" w:eastAsia="Times New Roman" w:hAnsiTheme="minorHAnsi"/>
          <w:b/>
          <w:bCs/>
          <w:color w:val="9F9D6D"/>
        </w:rPr>
        <w:t>:</w:t>
      </w:r>
      <w:r w:rsidRPr="00C719EF">
        <w:rPr>
          <w:rFonts w:asciiTheme="minorHAnsi" w:eastAsia="Times New Roman" w:hAnsiTheme="minorHAnsi"/>
          <w:color w:val="8CD0D3"/>
        </w:rPr>
        <w:t>2</w:t>
      </w:r>
      <w:r w:rsidRPr="00C719EF">
        <w:rPr>
          <w:rFonts w:asciiTheme="minorHAnsi" w:eastAsia="Times New Roman" w:hAnsiTheme="minorHAnsi"/>
          <w:b/>
          <w:bCs/>
          <w:color w:val="9F9D6D"/>
        </w:rPr>
        <w:t>)</w:t>
      </w:r>
      <w:r w:rsidRPr="00C719EF">
        <w:rPr>
          <w:rFonts w:asciiTheme="minorHAnsi" w:eastAsia="Times New Roman" w:hAnsiTheme="minorHAnsi"/>
          <w:color w:val="DCDCCC"/>
        </w:rPr>
        <w:t>,position</w:t>
      </w:r>
      <w:r w:rsidRPr="00C719EF">
        <w:rPr>
          <w:rFonts w:asciiTheme="minorHAnsi" w:eastAsia="Times New Roman" w:hAnsiTheme="minorHAnsi"/>
          <w:b/>
          <w:bCs/>
          <w:color w:val="9F9D6D"/>
        </w:rPr>
        <w:t>=</w:t>
      </w:r>
      <w:r w:rsidRPr="00C719EF">
        <w:rPr>
          <w:rFonts w:asciiTheme="minorHAnsi" w:eastAsia="Times New Roman" w:hAnsiTheme="minorHAnsi"/>
          <w:color w:val="DCDCCC"/>
        </w:rPr>
        <w:t>c</w:t>
      </w:r>
      <w:r w:rsidRPr="00C719EF">
        <w:rPr>
          <w:rFonts w:asciiTheme="minorHAnsi" w:eastAsia="Times New Roman" w:hAnsiTheme="minorHAnsi"/>
          <w:b/>
          <w:bCs/>
          <w:color w:val="9F9D6D"/>
        </w:rPr>
        <w:t>(</w:t>
      </w:r>
      <w:r w:rsidRPr="00C719EF">
        <w:rPr>
          <w:rFonts w:asciiTheme="minorHAnsi" w:eastAsia="Times New Roman" w:hAnsiTheme="minorHAnsi"/>
          <w:color w:val="DCDCCC"/>
        </w:rPr>
        <w:t>T, F</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p>
    <w:p w14:paraId="7597BFC8"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percentile</w:t>
      </w:r>
      <w:r w:rsidRPr="00C719EF">
        <w:rPr>
          <w:rFonts w:asciiTheme="minorHAnsi" w:eastAsia="Times New Roman" w:hAnsiTheme="minorHAnsi"/>
          <w:b/>
          <w:bCs/>
          <w:color w:val="9F9D6D"/>
        </w:rPr>
        <w:t>=</w:t>
      </w:r>
      <w:r w:rsidRPr="00C719EF">
        <w:rPr>
          <w:rFonts w:asciiTheme="minorHAnsi" w:eastAsia="Times New Roman" w:hAnsiTheme="minorHAnsi"/>
          <w:color w:val="DCDCCC"/>
        </w:rPr>
        <w:t>c</w:t>
      </w:r>
      <w:r w:rsidRPr="00C719EF">
        <w:rPr>
          <w:rFonts w:asciiTheme="minorHAnsi" w:eastAsia="Times New Roman" w:hAnsiTheme="minorHAnsi"/>
          <w:b/>
          <w:bCs/>
          <w:color w:val="9F9D6D"/>
        </w:rPr>
        <w:t>(</w:t>
      </w:r>
      <w:r w:rsidRPr="00C719EF">
        <w:rPr>
          <w:rFonts w:asciiTheme="minorHAnsi" w:eastAsia="Times New Roman" w:hAnsiTheme="minorHAnsi"/>
          <w:color w:val="8CD0D3"/>
        </w:rPr>
        <w:t>0.3</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NA</w:t>
      </w:r>
      <w:r w:rsidRPr="00C719EF">
        <w:rPr>
          <w:rFonts w:asciiTheme="minorHAnsi" w:eastAsia="Times New Roman" w:hAnsiTheme="minorHAnsi"/>
          <w:b/>
          <w:bCs/>
          <w:color w:val="9F9D6D"/>
        </w:rPr>
        <w:t>)</w:t>
      </w:r>
      <w:r w:rsidRPr="00C719EF">
        <w:rPr>
          <w:rFonts w:asciiTheme="minorHAnsi" w:eastAsia="Times New Roman" w:hAnsiTheme="minorHAnsi"/>
          <w:color w:val="DCDCCC"/>
        </w:rPr>
        <w:t>,use.percentile</w:t>
      </w:r>
      <w:r w:rsidRPr="00C719EF">
        <w:rPr>
          <w:rFonts w:asciiTheme="minorHAnsi" w:eastAsia="Times New Roman" w:hAnsiTheme="minorHAnsi"/>
          <w:b/>
          <w:bCs/>
          <w:color w:val="9F9D6D"/>
        </w:rPr>
        <w:t>=</w:t>
      </w:r>
      <w:r w:rsidRPr="00C719EF">
        <w:rPr>
          <w:rFonts w:asciiTheme="minorHAnsi" w:eastAsia="Times New Roman" w:hAnsiTheme="minorHAnsi"/>
          <w:color w:val="DCDCCC"/>
        </w:rPr>
        <w:t>c</w:t>
      </w:r>
      <w:r w:rsidRPr="00C719EF">
        <w:rPr>
          <w:rFonts w:asciiTheme="minorHAnsi" w:eastAsia="Times New Roman" w:hAnsiTheme="minorHAnsi"/>
          <w:b/>
          <w:bCs/>
          <w:color w:val="9F9D6D"/>
        </w:rPr>
        <w:t>(</w:t>
      </w:r>
      <w:r w:rsidRPr="00C719EF">
        <w:rPr>
          <w:rFonts w:asciiTheme="minorHAnsi" w:eastAsia="Times New Roman" w:hAnsiTheme="minorHAnsi"/>
          <w:color w:val="DCDCCC"/>
        </w:rPr>
        <w:t>T, F</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p>
    <w:p w14:paraId="59A547ED"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ellip.gate</w:t>
      </w:r>
      <w:r w:rsidRPr="00C719EF">
        <w:rPr>
          <w:rFonts w:asciiTheme="minorHAnsi" w:eastAsia="Times New Roman" w:hAnsiTheme="minorHAnsi"/>
          <w:b/>
          <w:bCs/>
          <w:color w:val="9F9D6D"/>
        </w:rPr>
        <w:t>=</w:t>
      </w:r>
      <w:r w:rsidRPr="00C719EF">
        <w:rPr>
          <w:rFonts w:asciiTheme="minorHAnsi" w:eastAsia="Times New Roman" w:hAnsiTheme="minorHAnsi"/>
          <w:b/>
          <w:bCs/>
          <w:color w:val="E3CEAB"/>
        </w:rPr>
        <w:t>TRUE</w:t>
      </w:r>
      <w:r w:rsidRPr="00C719EF">
        <w:rPr>
          <w:rFonts w:asciiTheme="minorHAnsi" w:eastAsia="Times New Roman" w:hAnsiTheme="minorHAnsi"/>
          <w:color w:val="DCDCCC"/>
        </w:rPr>
        <w:t>,scale</w:t>
      </w:r>
      <w:r w:rsidRPr="00C719EF">
        <w:rPr>
          <w:rFonts w:asciiTheme="minorHAnsi" w:eastAsia="Times New Roman" w:hAnsiTheme="minorHAnsi"/>
          <w:b/>
          <w:bCs/>
          <w:color w:val="9F9D6D"/>
        </w:rPr>
        <w:t>=</w:t>
      </w:r>
      <w:r w:rsidRPr="00C719EF">
        <w:rPr>
          <w:rFonts w:asciiTheme="minorHAnsi" w:eastAsia="Times New Roman" w:hAnsiTheme="minorHAnsi"/>
          <w:color w:val="8CD0D3"/>
        </w:rPr>
        <w:t>0.85</w:t>
      </w:r>
      <w:r w:rsidRPr="00C719EF">
        <w:rPr>
          <w:rFonts w:asciiTheme="minorHAnsi" w:eastAsia="Times New Roman" w:hAnsiTheme="minorHAnsi"/>
          <w:b/>
          <w:bCs/>
          <w:color w:val="9F9D6D"/>
        </w:rPr>
        <w:t>)</w:t>
      </w:r>
    </w:p>
    <w:p w14:paraId="34C53B12" w14:textId="1B63D8B8"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lines</w:t>
      </w:r>
      <w:r w:rsidRPr="00C719EF">
        <w:rPr>
          <w:rFonts w:asciiTheme="minorHAnsi" w:eastAsia="Times New Roman" w:hAnsiTheme="minorHAnsi"/>
          <w:b/>
          <w:bCs/>
          <w:color w:val="9F9D6D"/>
        </w:rPr>
        <w:t>(</w:t>
      </w:r>
      <w:r w:rsidRPr="00C719EF">
        <w:rPr>
          <w:rFonts w:asciiTheme="minorHAnsi" w:eastAsia="Times New Roman" w:hAnsiTheme="minorHAnsi"/>
          <w:color w:val="DCDCCC"/>
        </w:rPr>
        <w:t>fdResult@filter,type</w:t>
      </w:r>
      <w:r w:rsidRPr="00C719EF">
        <w:rPr>
          <w:rFonts w:asciiTheme="minorHAnsi" w:eastAsia="Times New Roman" w:hAnsiTheme="minorHAnsi"/>
          <w:b/>
          <w:bCs/>
          <w:color w:val="9F9D6D"/>
        </w:rPr>
        <w:t>=</w:t>
      </w:r>
      <w:r w:rsidR="000D2AB8">
        <w:rPr>
          <w:rFonts w:asciiTheme="minorHAnsi" w:eastAsia="Times New Roman" w:hAnsiTheme="minorHAnsi"/>
          <w:color w:val="CC9393"/>
        </w:rPr>
        <w:t>”</w:t>
      </w:r>
      <w:r w:rsidRPr="00C719EF">
        <w:rPr>
          <w:rFonts w:asciiTheme="minorHAnsi" w:eastAsia="Times New Roman" w:hAnsiTheme="minorHAnsi"/>
          <w:color w:val="CC9393"/>
        </w:rPr>
        <w:t>l</w:t>
      </w:r>
      <w:r w:rsidR="000D2AB8">
        <w:rPr>
          <w:rFonts w:asciiTheme="minorHAnsi" w:eastAsia="Times New Roman" w:hAnsiTheme="minorHAnsi"/>
          <w:color w:val="CC9393"/>
        </w:rPr>
        <w:t>”</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p>
    <w:p w14:paraId="0D77F191"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return</w:t>
      </w:r>
      <w:r w:rsidRPr="00C719EF">
        <w:rPr>
          <w:rFonts w:asciiTheme="minorHAnsi" w:eastAsia="Times New Roman" w:hAnsiTheme="minorHAnsi"/>
          <w:b/>
          <w:bCs/>
          <w:color w:val="9F9D6D"/>
        </w:rPr>
        <w:t>(</w:t>
      </w:r>
      <w:r w:rsidRPr="00C719EF">
        <w:rPr>
          <w:rFonts w:asciiTheme="minorHAnsi" w:eastAsia="Times New Roman" w:hAnsiTheme="minorHAnsi"/>
          <w:color w:val="DCDCCC"/>
        </w:rPr>
        <w:t>fdResult@index</w:t>
      </w:r>
      <w:r w:rsidRPr="00C719EF">
        <w:rPr>
          <w:rFonts w:asciiTheme="minorHAnsi" w:eastAsia="Times New Roman" w:hAnsiTheme="minorHAnsi"/>
          <w:b/>
          <w:bCs/>
          <w:color w:val="9F9D6D"/>
        </w:rPr>
        <w:t>)</w:t>
      </w:r>
    </w:p>
    <w:p w14:paraId="4D7AFADA"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p>
    <w:p w14:paraId="01F6595C"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p>
    <w:p w14:paraId="62CEE1EE" w14:textId="53B03950"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b/>
          <w:bCs/>
          <w:color w:val="7F9F7F"/>
        </w:rPr>
        <w:t xml:space="preserve"># </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w:t>
      </w:r>
      <w:r w:rsidR="000D2AB8">
        <w:rPr>
          <w:rFonts w:asciiTheme="minorHAnsi" w:eastAsia="Times New Roman" w:hAnsiTheme="minorHAnsi"/>
          <w:b/>
          <w:bCs/>
          <w:color w:val="7F9F7F"/>
        </w:rPr>
        <w:t>”</w:t>
      </w:r>
    </w:p>
    <w:p w14:paraId="35BE5A8E"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f2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function</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p>
    <w:p w14:paraId="62A4C410"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threshX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1</w:t>
      </w:r>
      <w:r w:rsidRPr="00C719EF">
        <w:rPr>
          <w:rFonts w:asciiTheme="minorHAnsi" w:eastAsia="Times New Roman" w:hAnsiTheme="minorHAnsi"/>
          <w:b/>
          <w:bCs/>
          <w:color w:val="9F9D6D"/>
        </w:rPr>
        <w:t>)</w:t>
      </w:r>
    </w:p>
    <w:p w14:paraId="660288C8"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threshY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2</w:t>
      </w:r>
      <w:r w:rsidRPr="00C719EF">
        <w:rPr>
          <w:rFonts w:asciiTheme="minorHAnsi" w:eastAsia="Times New Roman" w:hAnsiTheme="minorHAnsi"/>
          <w:b/>
          <w:bCs/>
          <w:color w:val="9F9D6D"/>
        </w:rPr>
        <w:t>)</w:t>
      </w:r>
    </w:p>
    <w:p w14:paraId="0A463AE0"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v</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threshX</w:t>
      </w:r>
      <w:r w:rsidRPr="00C719EF">
        <w:rPr>
          <w:rFonts w:asciiTheme="minorHAnsi" w:eastAsia="Times New Roman" w:hAnsiTheme="minorHAnsi"/>
          <w:b/>
          <w:bCs/>
          <w:color w:val="9F9D6D"/>
        </w:rPr>
        <w:t>)</w:t>
      </w:r>
    </w:p>
    <w:p w14:paraId="434D4B29"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h</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07494F0C"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return</w:t>
      </w:r>
      <w:r w:rsidRPr="00C719EF">
        <w:rPr>
          <w:rFonts w:asciiTheme="minorHAnsi" w:eastAsia="Times New Roman" w:hAnsiTheme="minorHAnsi"/>
          <w:b/>
          <w:bCs/>
          <w:color w:val="9F9D6D"/>
        </w:rPr>
        <w:t>(</w:t>
      </w:r>
      <w:r w:rsidRPr="00C719EF">
        <w:rPr>
          <w:rFonts w:asciiTheme="minorHAnsi" w:eastAsia="Times New Roman" w:hAnsiTheme="minorHAnsi"/>
          <w:color w:val="DCDCCC"/>
        </w:rPr>
        <w:t>which</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1</w:t>
      </w:r>
      <w:r w:rsidRPr="00C719EF">
        <w:rPr>
          <w:rFonts w:asciiTheme="minorHAnsi" w:eastAsia="Times New Roman" w:hAnsiTheme="minorHAnsi"/>
          <w:b/>
          <w:bCs/>
          <w:color w:val="9F9D6D"/>
        </w:rPr>
        <w:t>]&gt;</w:t>
      </w:r>
      <w:r w:rsidRPr="00C719EF">
        <w:rPr>
          <w:rFonts w:asciiTheme="minorHAnsi" w:eastAsia="Times New Roman" w:hAnsiTheme="minorHAnsi"/>
          <w:color w:val="DCDCCC"/>
        </w:rPr>
        <w:t>threshX</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&amp;</w:t>
      </w: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2</w:t>
      </w:r>
      <w:r w:rsidRPr="00C719EF">
        <w:rPr>
          <w:rFonts w:asciiTheme="minorHAnsi" w:eastAsia="Times New Roman" w:hAnsiTheme="minorHAnsi"/>
          <w:b/>
          <w:bCs/>
          <w:color w:val="9F9D6D"/>
        </w:rPr>
        <w:t>]&gt;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226A2919"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p>
    <w:p w14:paraId="5DB75E3A"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p>
    <w:p w14:paraId="5EA6AF1C" w14:textId="7AAFBFF9"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b/>
          <w:bCs/>
          <w:color w:val="7F9F7F"/>
        </w:rPr>
        <w:t xml:space="preserve"># </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w:t>
      </w:r>
    </w:p>
    <w:p w14:paraId="3B98AF6C"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f3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function</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p>
    <w:p w14:paraId="6B8E8B70"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threshX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1</w:t>
      </w:r>
      <w:r w:rsidRPr="00C719EF">
        <w:rPr>
          <w:rFonts w:asciiTheme="minorHAnsi" w:eastAsia="Times New Roman" w:hAnsiTheme="minorHAnsi"/>
          <w:b/>
          <w:bCs/>
          <w:color w:val="9F9D6D"/>
        </w:rPr>
        <w:t>)</w:t>
      </w:r>
    </w:p>
    <w:p w14:paraId="56883349"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threshY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2</w:t>
      </w:r>
      <w:r w:rsidRPr="00C719EF">
        <w:rPr>
          <w:rFonts w:asciiTheme="minorHAnsi" w:eastAsia="Times New Roman" w:hAnsiTheme="minorHAnsi"/>
          <w:b/>
          <w:bCs/>
          <w:color w:val="9F9D6D"/>
        </w:rPr>
        <w:t>)</w:t>
      </w:r>
    </w:p>
    <w:p w14:paraId="42244B11"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v</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threshX</w:t>
      </w:r>
      <w:r w:rsidRPr="00C719EF">
        <w:rPr>
          <w:rFonts w:asciiTheme="minorHAnsi" w:eastAsia="Times New Roman" w:hAnsiTheme="minorHAnsi"/>
          <w:b/>
          <w:bCs/>
          <w:color w:val="9F9D6D"/>
        </w:rPr>
        <w:t>)</w:t>
      </w:r>
    </w:p>
    <w:p w14:paraId="056092F6"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h</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64F29B4A"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return</w:t>
      </w:r>
      <w:r w:rsidRPr="00C719EF">
        <w:rPr>
          <w:rFonts w:asciiTheme="minorHAnsi" w:eastAsia="Times New Roman" w:hAnsiTheme="minorHAnsi"/>
          <w:b/>
          <w:bCs/>
          <w:color w:val="9F9D6D"/>
        </w:rPr>
        <w:t>(</w:t>
      </w:r>
      <w:r w:rsidRPr="00C719EF">
        <w:rPr>
          <w:rFonts w:asciiTheme="minorHAnsi" w:eastAsia="Times New Roman" w:hAnsiTheme="minorHAnsi"/>
          <w:color w:val="DCDCCC"/>
        </w:rPr>
        <w:t>which</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1</w:t>
      </w:r>
      <w:r w:rsidRPr="00C719EF">
        <w:rPr>
          <w:rFonts w:asciiTheme="minorHAnsi" w:eastAsia="Times New Roman" w:hAnsiTheme="minorHAnsi"/>
          <w:b/>
          <w:bCs/>
          <w:color w:val="9F9D6D"/>
        </w:rPr>
        <w:t>]&lt;=</w:t>
      </w:r>
      <w:r w:rsidRPr="00C719EF">
        <w:rPr>
          <w:rFonts w:asciiTheme="minorHAnsi" w:eastAsia="Times New Roman" w:hAnsiTheme="minorHAnsi"/>
          <w:color w:val="DCDCCC"/>
        </w:rPr>
        <w:t>threshX</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&amp;</w:t>
      </w: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2</w:t>
      </w:r>
      <w:r w:rsidRPr="00C719EF">
        <w:rPr>
          <w:rFonts w:asciiTheme="minorHAnsi" w:eastAsia="Times New Roman" w:hAnsiTheme="minorHAnsi"/>
          <w:b/>
          <w:bCs/>
          <w:color w:val="9F9D6D"/>
        </w:rPr>
        <w:t>]&lt;=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4A3C615D"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p>
    <w:p w14:paraId="097013D1"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p>
    <w:p w14:paraId="2BB4E309" w14:textId="086FD62E"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b/>
          <w:bCs/>
          <w:color w:val="7F9F7F"/>
        </w:rPr>
        <w:t xml:space="preserve">#   </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CD2+</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 xml:space="preserve">  </w:t>
      </w:r>
    </w:p>
    <w:p w14:paraId="5576AD41"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f4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function</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p>
    <w:p w14:paraId="44E18069"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threshX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1</w:t>
      </w:r>
      <w:r w:rsidRPr="00C719EF">
        <w:rPr>
          <w:rFonts w:asciiTheme="minorHAnsi" w:eastAsia="Times New Roman" w:hAnsiTheme="minorHAnsi"/>
          <w:b/>
          <w:bCs/>
          <w:color w:val="9F9D6D"/>
        </w:rPr>
        <w:t>)</w:t>
      </w:r>
    </w:p>
    <w:p w14:paraId="1A082845"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threshY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2</w:t>
      </w:r>
      <w:r w:rsidRPr="00C719EF">
        <w:rPr>
          <w:rFonts w:asciiTheme="minorHAnsi" w:eastAsia="Times New Roman" w:hAnsiTheme="minorHAnsi"/>
          <w:b/>
          <w:bCs/>
          <w:color w:val="9F9D6D"/>
        </w:rPr>
        <w:t>)</w:t>
      </w:r>
    </w:p>
    <w:p w14:paraId="45FD96AA"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v</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threshX</w:t>
      </w:r>
      <w:r w:rsidRPr="00C719EF">
        <w:rPr>
          <w:rFonts w:asciiTheme="minorHAnsi" w:eastAsia="Times New Roman" w:hAnsiTheme="minorHAnsi"/>
          <w:b/>
          <w:bCs/>
          <w:color w:val="9F9D6D"/>
        </w:rPr>
        <w:t>)</w:t>
      </w:r>
    </w:p>
    <w:p w14:paraId="2C89C90E"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h</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3CF2FAFF"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return</w:t>
      </w:r>
      <w:r w:rsidRPr="00C719EF">
        <w:rPr>
          <w:rFonts w:asciiTheme="minorHAnsi" w:eastAsia="Times New Roman" w:hAnsiTheme="minorHAnsi"/>
          <w:b/>
          <w:bCs/>
          <w:color w:val="9F9D6D"/>
        </w:rPr>
        <w:t>(</w:t>
      </w:r>
      <w:r w:rsidRPr="00C719EF">
        <w:rPr>
          <w:rFonts w:asciiTheme="minorHAnsi" w:eastAsia="Times New Roman" w:hAnsiTheme="minorHAnsi"/>
          <w:color w:val="DCDCCC"/>
        </w:rPr>
        <w:t>which</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1</w:t>
      </w:r>
      <w:r w:rsidRPr="00C719EF">
        <w:rPr>
          <w:rFonts w:asciiTheme="minorHAnsi" w:eastAsia="Times New Roman" w:hAnsiTheme="minorHAnsi"/>
          <w:b/>
          <w:bCs/>
          <w:color w:val="9F9D6D"/>
        </w:rPr>
        <w:t>]&gt;</w:t>
      </w:r>
      <w:r w:rsidRPr="00C719EF">
        <w:rPr>
          <w:rFonts w:asciiTheme="minorHAnsi" w:eastAsia="Times New Roman" w:hAnsiTheme="minorHAnsi"/>
          <w:color w:val="DCDCCC"/>
        </w:rPr>
        <w:t>threshX</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&amp;</w:t>
      </w: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2</w:t>
      </w:r>
      <w:r w:rsidRPr="00C719EF">
        <w:rPr>
          <w:rFonts w:asciiTheme="minorHAnsi" w:eastAsia="Times New Roman" w:hAnsiTheme="minorHAnsi"/>
          <w:b/>
          <w:bCs/>
          <w:color w:val="9F9D6D"/>
        </w:rPr>
        <w:t>]&lt;=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5093EB77"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p>
    <w:p w14:paraId="55BD2479"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p>
    <w:p w14:paraId="542D138B" w14:textId="32647A12"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b/>
          <w:bCs/>
          <w:color w:val="7F9F7F"/>
        </w:rPr>
        <w:t xml:space="preserve"># </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CTV+</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 xml:space="preserve">        </w:t>
      </w:r>
    </w:p>
    <w:p w14:paraId="60539050"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f5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function</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p>
    <w:p w14:paraId="00D43E95"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threshX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1</w:t>
      </w:r>
      <w:r w:rsidRPr="00C719EF">
        <w:rPr>
          <w:rFonts w:asciiTheme="minorHAnsi" w:eastAsia="Times New Roman" w:hAnsiTheme="minorHAnsi"/>
          <w:b/>
          <w:bCs/>
          <w:color w:val="9F9D6D"/>
        </w:rPr>
        <w:t>)</w:t>
      </w:r>
    </w:p>
    <w:p w14:paraId="697194B8"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threshY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2</w:t>
      </w:r>
      <w:r w:rsidRPr="00C719EF">
        <w:rPr>
          <w:rFonts w:asciiTheme="minorHAnsi" w:eastAsia="Times New Roman" w:hAnsiTheme="minorHAnsi"/>
          <w:b/>
          <w:bCs/>
          <w:color w:val="9F9D6D"/>
        </w:rPr>
        <w:t>)</w:t>
      </w:r>
    </w:p>
    <w:p w14:paraId="456358B2"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v</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threshX</w:t>
      </w:r>
      <w:r w:rsidRPr="00C719EF">
        <w:rPr>
          <w:rFonts w:asciiTheme="minorHAnsi" w:eastAsia="Times New Roman" w:hAnsiTheme="minorHAnsi"/>
          <w:b/>
          <w:bCs/>
          <w:color w:val="9F9D6D"/>
        </w:rPr>
        <w:t>)</w:t>
      </w:r>
    </w:p>
    <w:p w14:paraId="0F4E81A7"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h</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51D0A71A"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return</w:t>
      </w:r>
      <w:r w:rsidRPr="00C719EF">
        <w:rPr>
          <w:rFonts w:asciiTheme="minorHAnsi" w:eastAsia="Times New Roman" w:hAnsiTheme="minorHAnsi"/>
          <w:b/>
          <w:bCs/>
          <w:color w:val="9F9D6D"/>
        </w:rPr>
        <w:t>(</w:t>
      </w:r>
      <w:r w:rsidRPr="00C719EF">
        <w:rPr>
          <w:rFonts w:asciiTheme="minorHAnsi" w:eastAsia="Times New Roman" w:hAnsiTheme="minorHAnsi"/>
          <w:color w:val="DCDCCC"/>
        </w:rPr>
        <w:t>which</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1</w:t>
      </w:r>
      <w:r w:rsidRPr="00C719EF">
        <w:rPr>
          <w:rFonts w:asciiTheme="minorHAnsi" w:eastAsia="Times New Roman" w:hAnsiTheme="minorHAnsi"/>
          <w:b/>
          <w:bCs/>
          <w:color w:val="9F9D6D"/>
        </w:rPr>
        <w:t>]&lt;=</w:t>
      </w:r>
      <w:r w:rsidRPr="00C719EF">
        <w:rPr>
          <w:rFonts w:asciiTheme="minorHAnsi" w:eastAsia="Times New Roman" w:hAnsiTheme="minorHAnsi"/>
          <w:color w:val="DCDCCC"/>
        </w:rPr>
        <w:t>threshX</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&amp;</w:t>
      </w: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2</w:t>
      </w:r>
      <w:r w:rsidRPr="00C719EF">
        <w:rPr>
          <w:rFonts w:asciiTheme="minorHAnsi" w:eastAsia="Times New Roman" w:hAnsiTheme="minorHAnsi"/>
          <w:b/>
          <w:bCs/>
          <w:color w:val="9F9D6D"/>
        </w:rPr>
        <w:t>]&gt;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4CA77C91"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lastRenderedPageBreak/>
        <w:t xml:space="preserve">                </w:t>
      </w:r>
      <w:r w:rsidRPr="00C719EF">
        <w:rPr>
          <w:rFonts w:asciiTheme="minorHAnsi" w:eastAsia="Times New Roman" w:hAnsiTheme="minorHAnsi"/>
          <w:b/>
          <w:bCs/>
          <w:color w:val="9F9D6D"/>
        </w:rPr>
        <w:t>}</w:t>
      </w:r>
    </w:p>
    <w:p w14:paraId="5062A4A3"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p>
    <w:p w14:paraId="7352D282" w14:textId="01E3F368"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b/>
          <w:bCs/>
          <w:color w:val="7F9F7F"/>
        </w:rPr>
        <w:t xml:space="preserve"># </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CD3+</w:t>
      </w:r>
      <w:r w:rsidR="000D2AB8">
        <w:rPr>
          <w:rFonts w:asciiTheme="minorHAnsi" w:eastAsia="Times New Roman" w:hAnsiTheme="minorHAnsi"/>
          <w:b/>
          <w:bCs/>
          <w:color w:val="7F9F7F"/>
        </w:rPr>
        <w:t>”</w:t>
      </w:r>
    </w:p>
    <w:p w14:paraId="4B62C880"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f6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function</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p>
    <w:p w14:paraId="27B2B955"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threshY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2</w:t>
      </w:r>
      <w:r w:rsidRPr="00C719EF">
        <w:rPr>
          <w:rFonts w:asciiTheme="minorHAnsi" w:eastAsia="Times New Roman" w:hAnsiTheme="minorHAnsi"/>
          <w:color w:val="DCDCCC"/>
        </w:rPr>
        <w:t>,use.upper</w:t>
      </w:r>
      <w:r w:rsidRPr="00C719EF">
        <w:rPr>
          <w:rFonts w:asciiTheme="minorHAnsi" w:eastAsia="Times New Roman" w:hAnsiTheme="minorHAnsi"/>
          <w:b/>
          <w:bCs/>
          <w:color w:val="9F9D6D"/>
        </w:rPr>
        <w:t>=</w:t>
      </w:r>
      <w:r w:rsidRPr="00C719EF">
        <w:rPr>
          <w:rFonts w:asciiTheme="minorHAnsi" w:eastAsia="Times New Roman" w:hAnsiTheme="minorHAnsi"/>
          <w:color w:val="DCDCCC"/>
        </w:rPr>
        <w:t>F,upper</w:t>
      </w:r>
      <w:r w:rsidRPr="00C719EF">
        <w:rPr>
          <w:rFonts w:asciiTheme="minorHAnsi" w:eastAsia="Times New Roman" w:hAnsiTheme="minorHAnsi"/>
          <w:b/>
          <w:bCs/>
          <w:color w:val="9F9D6D"/>
        </w:rPr>
        <w:t>=</w:t>
      </w:r>
      <w:r w:rsidRPr="00C719EF">
        <w:rPr>
          <w:rFonts w:asciiTheme="minorHAnsi" w:eastAsia="Times New Roman" w:hAnsiTheme="minorHAnsi"/>
          <w:color w:val="DCDCCC"/>
        </w:rPr>
        <w:t>F,</w:t>
      </w:r>
    </w:p>
    <w:p w14:paraId="0E7CBBC3"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alpha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0.1</w:t>
      </w:r>
      <w:r w:rsidRPr="00C719EF">
        <w:rPr>
          <w:rFonts w:asciiTheme="minorHAnsi" w:eastAsia="Times New Roman" w:hAnsiTheme="minorHAnsi"/>
          <w:b/>
          <w:bCs/>
          <w:color w:val="9F9D6D"/>
        </w:rPr>
        <w:t>)</w:t>
      </w:r>
    </w:p>
    <w:p w14:paraId="623BDF0F"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h</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2DE93DA2"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return</w:t>
      </w:r>
      <w:r w:rsidRPr="00C719EF">
        <w:rPr>
          <w:rFonts w:asciiTheme="minorHAnsi" w:eastAsia="Times New Roman" w:hAnsiTheme="minorHAnsi"/>
          <w:b/>
          <w:bCs/>
          <w:color w:val="9F9D6D"/>
        </w:rPr>
        <w:t>(</w:t>
      </w:r>
      <w:r w:rsidRPr="00C719EF">
        <w:rPr>
          <w:rFonts w:asciiTheme="minorHAnsi" w:eastAsia="Times New Roman" w:hAnsiTheme="minorHAnsi"/>
          <w:color w:val="DCDCCC"/>
        </w:rPr>
        <w:t>which</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2</w:t>
      </w:r>
      <w:r w:rsidRPr="00C719EF">
        <w:rPr>
          <w:rFonts w:asciiTheme="minorHAnsi" w:eastAsia="Times New Roman" w:hAnsiTheme="minorHAnsi"/>
          <w:b/>
          <w:bCs/>
          <w:color w:val="9F9D6D"/>
        </w:rPr>
        <w:t>]&gt;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67EE3B01"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p>
    <w:p w14:paraId="395A7652"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p>
    <w:p w14:paraId="5E7A0346" w14:textId="3C968E80"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b/>
          <w:bCs/>
          <w:color w:val="7F9F7F"/>
        </w:rPr>
        <w:t xml:space="preserve"># </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CD4+</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 xml:space="preserve">    </w:t>
      </w:r>
    </w:p>
    <w:p w14:paraId="09DC8C52"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f7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function</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p>
    <w:p w14:paraId="6CFFCAE0"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fdResult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flowDensity</w:t>
      </w:r>
      <w:r w:rsidRPr="00C719EF">
        <w:rPr>
          <w:rFonts w:asciiTheme="minorHAnsi" w:eastAsia="Times New Roman" w:hAnsiTheme="minorHAnsi"/>
          <w:b/>
          <w:bCs/>
          <w:color w:val="9F9D6D"/>
        </w:rPr>
        <w:t>(</w:t>
      </w:r>
      <w:r w:rsidRPr="00C719EF">
        <w:rPr>
          <w:rFonts w:asciiTheme="minorHAnsi" w:eastAsia="Times New Roman" w:hAnsiTheme="minorHAnsi"/>
          <w:color w:val="DCDCCC"/>
        </w:rPr>
        <w:t>obj</w:t>
      </w:r>
      <w:r w:rsidRPr="00C719EF">
        <w:rPr>
          <w:rFonts w:asciiTheme="minorHAnsi" w:eastAsia="Times New Roman" w:hAnsiTheme="minorHAnsi"/>
          <w:b/>
          <w:bCs/>
          <w:color w:val="9F9D6D"/>
        </w:rPr>
        <w:t>=</w:t>
      </w:r>
      <w:r w:rsidRPr="00C719EF">
        <w:rPr>
          <w:rFonts w:asciiTheme="minorHAnsi" w:eastAsia="Times New Roman" w:hAnsiTheme="minorHAnsi"/>
          <w:color w:val="DCDCCC"/>
        </w:rPr>
        <w:t>x, channels</w:t>
      </w:r>
      <w:r w:rsidRPr="00C719EF">
        <w:rPr>
          <w:rFonts w:asciiTheme="minorHAnsi" w:eastAsia="Times New Roman" w:hAnsiTheme="minorHAnsi"/>
          <w:b/>
          <w:bCs/>
          <w:color w:val="9F9D6D"/>
        </w:rPr>
        <w:t>=</w:t>
      </w:r>
      <w:r w:rsidRPr="00C719EF">
        <w:rPr>
          <w:rFonts w:asciiTheme="minorHAnsi" w:eastAsia="Times New Roman" w:hAnsiTheme="minorHAnsi"/>
          <w:color w:val="DCDCCC"/>
        </w:rPr>
        <w:t>c</w:t>
      </w:r>
      <w:r w:rsidRPr="00C719EF">
        <w:rPr>
          <w:rFonts w:asciiTheme="minorHAnsi" w:eastAsia="Times New Roman" w:hAnsiTheme="minorHAnsi"/>
          <w:b/>
          <w:bCs/>
          <w:color w:val="9F9D6D"/>
        </w:rPr>
        <w:t>(</w:t>
      </w:r>
      <w:r w:rsidRPr="00C719EF">
        <w:rPr>
          <w:rFonts w:asciiTheme="minorHAnsi" w:eastAsia="Times New Roman" w:hAnsiTheme="minorHAnsi"/>
          <w:color w:val="8CD0D3"/>
        </w:rPr>
        <w:t>1</w:t>
      </w:r>
      <w:r w:rsidRPr="00C719EF">
        <w:rPr>
          <w:rFonts w:asciiTheme="minorHAnsi" w:eastAsia="Times New Roman" w:hAnsiTheme="minorHAnsi"/>
          <w:b/>
          <w:bCs/>
          <w:color w:val="9F9D6D"/>
        </w:rPr>
        <w:t>:</w:t>
      </w:r>
      <w:r w:rsidRPr="00C719EF">
        <w:rPr>
          <w:rFonts w:asciiTheme="minorHAnsi" w:eastAsia="Times New Roman" w:hAnsiTheme="minorHAnsi"/>
          <w:color w:val="8CD0D3"/>
        </w:rPr>
        <w:t>2</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p>
    <w:p w14:paraId="2C16F035"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position</w:t>
      </w:r>
      <w:r w:rsidRPr="00C719EF">
        <w:rPr>
          <w:rFonts w:asciiTheme="minorHAnsi" w:eastAsia="Times New Roman" w:hAnsiTheme="minorHAnsi"/>
          <w:b/>
          <w:bCs/>
          <w:color w:val="9F9D6D"/>
        </w:rPr>
        <w:t>=</w:t>
      </w:r>
      <w:r w:rsidRPr="00C719EF">
        <w:rPr>
          <w:rFonts w:asciiTheme="minorHAnsi" w:eastAsia="Times New Roman" w:hAnsiTheme="minorHAnsi"/>
          <w:color w:val="DCDCCC"/>
        </w:rPr>
        <w:t>c</w:t>
      </w:r>
      <w:r w:rsidRPr="00C719EF">
        <w:rPr>
          <w:rFonts w:asciiTheme="minorHAnsi" w:eastAsia="Times New Roman" w:hAnsiTheme="minorHAnsi"/>
          <w:b/>
          <w:bCs/>
          <w:color w:val="9F9D6D"/>
        </w:rPr>
        <w:t>(</w:t>
      </w:r>
      <w:r w:rsidRPr="00C719EF">
        <w:rPr>
          <w:rFonts w:asciiTheme="minorHAnsi" w:eastAsia="Times New Roman" w:hAnsiTheme="minorHAnsi"/>
          <w:b/>
          <w:bCs/>
          <w:color w:val="E3CEAB"/>
        </w:rPr>
        <w:t>FALSE</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TRUE</w:t>
      </w:r>
      <w:r w:rsidRPr="00C719EF">
        <w:rPr>
          <w:rFonts w:asciiTheme="minorHAnsi" w:eastAsia="Times New Roman" w:hAnsiTheme="minorHAnsi"/>
          <w:b/>
          <w:bCs/>
          <w:color w:val="9F9D6D"/>
        </w:rPr>
        <w:t>))</w:t>
      </w:r>
    </w:p>
    <w:p w14:paraId="0709EC69" w14:textId="6409297B"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lines</w:t>
      </w:r>
      <w:r w:rsidRPr="00C719EF">
        <w:rPr>
          <w:rFonts w:asciiTheme="minorHAnsi" w:eastAsia="Times New Roman" w:hAnsiTheme="minorHAnsi"/>
          <w:b/>
          <w:bCs/>
          <w:color w:val="9F9D6D"/>
        </w:rPr>
        <w:t>(</w:t>
      </w:r>
      <w:r w:rsidRPr="00C719EF">
        <w:rPr>
          <w:rFonts w:asciiTheme="minorHAnsi" w:eastAsia="Times New Roman" w:hAnsiTheme="minorHAnsi"/>
          <w:color w:val="DCDCCC"/>
        </w:rPr>
        <w:t>fdResult@filter,type</w:t>
      </w:r>
      <w:r w:rsidRPr="00C719EF">
        <w:rPr>
          <w:rFonts w:asciiTheme="minorHAnsi" w:eastAsia="Times New Roman" w:hAnsiTheme="minorHAnsi"/>
          <w:b/>
          <w:bCs/>
          <w:color w:val="9F9D6D"/>
        </w:rPr>
        <w:t>=</w:t>
      </w:r>
      <w:r w:rsidR="000D2AB8">
        <w:rPr>
          <w:rFonts w:asciiTheme="minorHAnsi" w:eastAsia="Times New Roman" w:hAnsiTheme="minorHAnsi"/>
          <w:color w:val="CC9393"/>
        </w:rPr>
        <w:t>”</w:t>
      </w:r>
      <w:r w:rsidRPr="00C719EF">
        <w:rPr>
          <w:rFonts w:asciiTheme="minorHAnsi" w:eastAsia="Times New Roman" w:hAnsiTheme="minorHAnsi"/>
          <w:color w:val="CC9393"/>
        </w:rPr>
        <w:t>l</w:t>
      </w:r>
      <w:r w:rsidR="000D2AB8">
        <w:rPr>
          <w:rFonts w:asciiTheme="minorHAnsi" w:eastAsia="Times New Roman" w:hAnsiTheme="minorHAnsi"/>
          <w:color w:val="CC9393"/>
        </w:rPr>
        <w:t>”</w:t>
      </w:r>
      <w:r w:rsidRPr="00C719EF">
        <w:rPr>
          <w:rFonts w:asciiTheme="minorHAnsi" w:eastAsia="Times New Roman" w:hAnsiTheme="minorHAnsi"/>
          <w:b/>
          <w:bCs/>
          <w:color w:val="9F9D6D"/>
        </w:rPr>
        <w:t>)</w:t>
      </w:r>
    </w:p>
    <w:p w14:paraId="22BF32BE"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return</w:t>
      </w:r>
      <w:r w:rsidRPr="00C719EF">
        <w:rPr>
          <w:rFonts w:asciiTheme="minorHAnsi" w:eastAsia="Times New Roman" w:hAnsiTheme="minorHAnsi"/>
          <w:b/>
          <w:bCs/>
          <w:color w:val="9F9D6D"/>
        </w:rPr>
        <w:t>(</w:t>
      </w:r>
      <w:r w:rsidRPr="00C719EF">
        <w:rPr>
          <w:rFonts w:asciiTheme="minorHAnsi" w:eastAsia="Times New Roman" w:hAnsiTheme="minorHAnsi"/>
          <w:color w:val="DCDCCC"/>
        </w:rPr>
        <w:t>fdResult@index</w:t>
      </w:r>
      <w:r w:rsidRPr="00C719EF">
        <w:rPr>
          <w:rFonts w:asciiTheme="minorHAnsi" w:eastAsia="Times New Roman" w:hAnsiTheme="minorHAnsi"/>
          <w:b/>
          <w:bCs/>
          <w:color w:val="9F9D6D"/>
        </w:rPr>
        <w:t>)</w:t>
      </w:r>
    </w:p>
    <w:p w14:paraId="1C0A5826"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p>
    <w:p w14:paraId="53E47B53"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p>
    <w:p w14:paraId="7F5C10F7" w14:textId="00F1B05B"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b/>
          <w:bCs/>
          <w:color w:val="7F9F7F"/>
        </w:rPr>
        <w:t xml:space="preserve"># </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CD8+</w:t>
      </w:r>
      <w:r w:rsidR="000D2AB8">
        <w:rPr>
          <w:rFonts w:asciiTheme="minorHAnsi" w:eastAsia="Times New Roman" w:hAnsiTheme="minorHAnsi"/>
          <w:b/>
          <w:bCs/>
          <w:color w:val="7F9F7F"/>
        </w:rPr>
        <w:t>”</w:t>
      </w:r>
    </w:p>
    <w:p w14:paraId="0A03D091"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f8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function</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p>
    <w:p w14:paraId="4F64EF77"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threshY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2</w:t>
      </w:r>
      <w:r w:rsidRPr="00C719EF">
        <w:rPr>
          <w:rFonts w:asciiTheme="minorHAnsi" w:eastAsia="Times New Roman" w:hAnsiTheme="minorHAnsi"/>
          <w:b/>
          <w:bCs/>
          <w:color w:val="9F9D6D"/>
        </w:rPr>
        <w:t>)</w:t>
      </w:r>
    </w:p>
    <w:p w14:paraId="6E43892F"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h</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2FF2D1ED"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return</w:t>
      </w:r>
      <w:r w:rsidRPr="00C719EF">
        <w:rPr>
          <w:rFonts w:asciiTheme="minorHAnsi" w:eastAsia="Times New Roman" w:hAnsiTheme="minorHAnsi"/>
          <w:b/>
          <w:bCs/>
          <w:color w:val="9F9D6D"/>
        </w:rPr>
        <w:t>(</w:t>
      </w:r>
      <w:r w:rsidRPr="00C719EF">
        <w:rPr>
          <w:rFonts w:asciiTheme="minorHAnsi" w:eastAsia="Times New Roman" w:hAnsiTheme="minorHAnsi"/>
          <w:color w:val="DCDCCC"/>
        </w:rPr>
        <w:t>which</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2</w:t>
      </w:r>
      <w:r w:rsidRPr="00C719EF">
        <w:rPr>
          <w:rFonts w:asciiTheme="minorHAnsi" w:eastAsia="Times New Roman" w:hAnsiTheme="minorHAnsi"/>
          <w:b/>
          <w:bCs/>
          <w:color w:val="9F9D6D"/>
        </w:rPr>
        <w:t>]&lt;=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116C42B3"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p>
    <w:p w14:paraId="01477917"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p>
    <w:p w14:paraId="2DFD1357" w14:textId="567226BD"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b/>
          <w:bCs/>
          <w:color w:val="7F9F7F"/>
        </w:rPr>
        <w:t xml:space="preserve"># </w:t>
      </w:r>
      <w:r w:rsidR="000D2AB8">
        <w:rPr>
          <w:rFonts w:asciiTheme="minorHAnsi" w:eastAsia="Times New Roman" w:hAnsiTheme="minorHAnsi"/>
          <w:b/>
          <w:bCs/>
          <w:color w:val="7F9F7F"/>
        </w:rPr>
        <w:t>“</w:t>
      </w:r>
      <w:r w:rsidRPr="00C719EF">
        <w:rPr>
          <w:rFonts w:asciiTheme="minorHAnsi" w:eastAsia="Times New Roman" w:hAnsiTheme="minorHAnsi"/>
          <w:b/>
          <w:bCs/>
          <w:color w:val="7F9F7F"/>
        </w:rPr>
        <w:t>CD25+</w:t>
      </w:r>
      <w:r w:rsidR="000D2AB8">
        <w:rPr>
          <w:rFonts w:asciiTheme="minorHAnsi" w:eastAsia="Times New Roman" w:hAnsiTheme="minorHAnsi"/>
          <w:b/>
          <w:bCs/>
          <w:color w:val="7F9F7F"/>
        </w:rPr>
        <w:t>”</w:t>
      </w:r>
    </w:p>
    <w:p w14:paraId="60DBBBFC"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f9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function</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p>
    <w:p w14:paraId="68C78D8C"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threshY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2</w:t>
      </w:r>
      <w:r w:rsidRPr="00C719EF">
        <w:rPr>
          <w:rFonts w:asciiTheme="minorHAnsi" w:eastAsia="Times New Roman" w:hAnsiTheme="minorHAnsi"/>
          <w:color w:val="DCDCCC"/>
        </w:rPr>
        <w:t xml:space="preserve">,use.percentile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T, </w:t>
      </w:r>
    </w:p>
    <w:p w14:paraId="4A8E11AB"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percentile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0.09</w:t>
      </w:r>
      <w:r w:rsidRPr="00C719EF">
        <w:rPr>
          <w:rFonts w:asciiTheme="minorHAnsi" w:eastAsia="Times New Roman" w:hAnsiTheme="minorHAnsi"/>
          <w:b/>
          <w:bCs/>
          <w:color w:val="9F9D6D"/>
        </w:rPr>
        <w:t>)</w:t>
      </w:r>
    </w:p>
    <w:p w14:paraId="4748B6D8"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h</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4B9B619F"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return</w:t>
      </w:r>
      <w:r w:rsidRPr="00C719EF">
        <w:rPr>
          <w:rFonts w:asciiTheme="minorHAnsi" w:eastAsia="Times New Roman" w:hAnsiTheme="minorHAnsi"/>
          <w:b/>
          <w:bCs/>
          <w:color w:val="9F9D6D"/>
        </w:rPr>
        <w:t>(</w:t>
      </w:r>
      <w:r w:rsidRPr="00C719EF">
        <w:rPr>
          <w:rFonts w:asciiTheme="minorHAnsi" w:eastAsia="Times New Roman" w:hAnsiTheme="minorHAnsi"/>
          <w:color w:val="DCDCCC"/>
        </w:rPr>
        <w:t>which</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2</w:t>
      </w:r>
      <w:r w:rsidRPr="00C719EF">
        <w:rPr>
          <w:rFonts w:asciiTheme="minorHAnsi" w:eastAsia="Times New Roman" w:hAnsiTheme="minorHAnsi"/>
          <w:b/>
          <w:bCs/>
          <w:color w:val="9F9D6D"/>
        </w:rPr>
        <w:t>]&gt;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22FCF2D8"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p>
    <w:p w14:paraId="5CFD1964"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p>
    <w:p w14:paraId="74C3F1C2" w14:textId="16EB9F6C" w:rsidR="00D86AD9" w:rsidRPr="00C719EF" w:rsidRDefault="0224AACE" w:rsidP="0224AACE">
      <w:pPr>
        <w:shd w:val="clear" w:color="auto" w:fill="000000" w:themeFill="text1"/>
        <w:spacing w:after="0" w:line="240" w:lineRule="auto"/>
        <w:rPr>
          <w:rFonts w:asciiTheme="minorHAnsi" w:eastAsia="Times New Roman" w:hAnsiTheme="minorHAnsi"/>
          <w:color w:val="DCDCCC"/>
        </w:rPr>
      </w:pPr>
      <w:r w:rsidRPr="0224AACE">
        <w:rPr>
          <w:rFonts w:asciiTheme="minorHAnsi" w:eastAsia="Times New Roman" w:hAnsiTheme="minorHAnsi"/>
          <w:b/>
          <w:bCs/>
          <w:color w:val="7F9F7F"/>
        </w:rPr>
        <w:t xml:space="preserve"># “CD25+”               </w:t>
      </w:r>
    </w:p>
    <w:p w14:paraId="1C1E96EA"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f10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b/>
          <w:bCs/>
          <w:color w:val="E3CEAB"/>
        </w:rPr>
        <w:t>function</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p>
    <w:p w14:paraId="5C90572A"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threshY </w:t>
      </w:r>
      <w:r w:rsidRPr="00C719EF">
        <w:rPr>
          <w:rFonts w:asciiTheme="minorHAnsi" w:eastAsia="Times New Roman" w:hAnsiTheme="minorHAnsi"/>
          <w:b/>
          <w:bCs/>
          <w:color w:val="9F9D6D"/>
        </w:rPr>
        <w:t>&lt;-</w:t>
      </w:r>
      <w:r w:rsidRPr="00C719EF">
        <w:rPr>
          <w:rFonts w:asciiTheme="minorHAnsi" w:eastAsia="Times New Roman" w:hAnsiTheme="minorHAnsi"/>
          <w:color w:val="DCDCCC"/>
        </w:rPr>
        <w:t xml:space="preserve"> deGate</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obj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x,channel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2</w:t>
      </w:r>
      <w:r w:rsidRPr="00C719EF">
        <w:rPr>
          <w:rFonts w:asciiTheme="minorHAnsi" w:eastAsia="Times New Roman" w:hAnsiTheme="minorHAnsi"/>
          <w:color w:val="DCDCCC"/>
        </w:rPr>
        <w:t>,use.upper</w:t>
      </w:r>
      <w:r w:rsidRPr="00C719EF">
        <w:rPr>
          <w:rFonts w:asciiTheme="minorHAnsi" w:eastAsia="Times New Roman" w:hAnsiTheme="minorHAnsi"/>
          <w:b/>
          <w:bCs/>
          <w:color w:val="9F9D6D"/>
        </w:rPr>
        <w:t>=</w:t>
      </w:r>
      <w:r w:rsidRPr="00C719EF">
        <w:rPr>
          <w:rFonts w:asciiTheme="minorHAnsi" w:eastAsia="Times New Roman" w:hAnsiTheme="minorHAnsi"/>
          <w:color w:val="DCDCCC"/>
        </w:rPr>
        <w:t>T,upper</w:t>
      </w:r>
      <w:r w:rsidRPr="00C719EF">
        <w:rPr>
          <w:rFonts w:asciiTheme="minorHAnsi" w:eastAsia="Times New Roman" w:hAnsiTheme="minorHAnsi"/>
          <w:b/>
          <w:bCs/>
          <w:color w:val="9F9D6D"/>
        </w:rPr>
        <w:t>=</w:t>
      </w:r>
      <w:r w:rsidRPr="00C719EF">
        <w:rPr>
          <w:rFonts w:asciiTheme="minorHAnsi" w:eastAsia="Times New Roman" w:hAnsiTheme="minorHAnsi"/>
          <w:color w:val="DCDCCC"/>
        </w:rPr>
        <w:t>T,</w:t>
      </w:r>
    </w:p>
    <w:p w14:paraId="286CBD07"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percentile </w:t>
      </w:r>
      <w:r w:rsidRPr="00C719EF">
        <w:rPr>
          <w:rFonts w:asciiTheme="minorHAnsi" w:eastAsia="Times New Roman" w:hAnsiTheme="minorHAnsi"/>
          <w:b/>
          <w:bCs/>
          <w:color w:val="9F9D6D"/>
        </w:rPr>
        <w:t>=</w:t>
      </w:r>
      <w:r w:rsidRPr="00C719EF">
        <w:rPr>
          <w:rFonts w:asciiTheme="minorHAnsi" w:eastAsia="Times New Roman" w:hAnsiTheme="minorHAnsi"/>
          <w:color w:val="DCDCCC"/>
        </w:rPr>
        <w:t xml:space="preserve"> </w:t>
      </w:r>
      <w:r w:rsidRPr="00C719EF">
        <w:rPr>
          <w:rFonts w:asciiTheme="minorHAnsi" w:eastAsia="Times New Roman" w:hAnsiTheme="minorHAnsi"/>
          <w:color w:val="8CD0D3"/>
        </w:rPr>
        <w:t>0.1</w:t>
      </w:r>
      <w:r w:rsidRPr="00C719EF">
        <w:rPr>
          <w:rFonts w:asciiTheme="minorHAnsi" w:eastAsia="Times New Roman" w:hAnsiTheme="minorHAnsi"/>
          <w:b/>
          <w:bCs/>
          <w:color w:val="9F9D6D"/>
        </w:rPr>
        <w:t>)</w:t>
      </w:r>
    </w:p>
    <w:p w14:paraId="6E9C760E"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abline</w:t>
      </w:r>
      <w:r w:rsidRPr="00C719EF">
        <w:rPr>
          <w:rFonts w:asciiTheme="minorHAnsi" w:eastAsia="Times New Roman" w:hAnsiTheme="minorHAnsi"/>
          <w:b/>
          <w:bCs/>
          <w:color w:val="9F9D6D"/>
        </w:rPr>
        <w:t>(</w:t>
      </w:r>
      <w:r w:rsidRPr="00C719EF">
        <w:rPr>
          <w:rFonts w:asciiTheme="minorHAnsi" w:eastAsia="Times New Roman" w:hAnsiTheme="minorHAnsi"/>
          <w:color w:val="DCDCCC"/>
        </w:rPr>
        <w:t>h</w:t>
      </w:r>
      <w:r w:rsidRPr="00C719EF">
        <w:rPr>
          <w:rFonts w:asciiTheme="minorHAnsi" w:eastAsia="Times New Roman" w:hAnsiTheme="minorHAnsi"/>
          <w:b/>
          <w:bCs/>
          <w:color w:val="9F9D6D"/>
        </w:rPr>
        <w: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0369DFFD"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return</w:t>
      </w:r>
      <w:r w:rsidRPr="00C719EF">
        <w:rPr>
          <w:rFonts w:asciiTheme="minorHAnsi" w:eastAsia="Times New Roman" w:hAnsiTheme="minorHAnsi"/>
          <w:b/>
          <w:bCs/>
          <w:color w:val="9F9D6D"/>
        </w:rPr>
        <w:t>(</w:t>
      </w:r>
      <w:r w:rsidRPr="00C719EF">
        <w:rPr>
          <w:rFonts w:asciiTheme="minorHAnsi" w:eastAsia="Times New Roman" w:hAnsiTheme="minorHAnsi"/>
          <w:color w:val="DCDCCC"/>
        </w:rPr>
        <w:t>which</w:t>
      </w:r>
      <w:r w:rsidRPr="00C719EF">
        <w:rPr>
          <w:rFonts w:asciiTheme="minorHAnsi" w:eastAsia="Times New Roman" w:hAnsiTheme="minorHAnsi"/>
          <w:b/>
          <w:bCs/>
          <w:color w:val="9F9D6D"/>
        </w:rPr>
        <w:t>(</w:t>
      </w:r>
      <w:r w:rsidRPr="00C719EF">
        <w:rPr>
          <w:rFonts w:asciiTheme="minorHAnsi" w:eastAsia="Times New Roman" w:hAnsiTheme="minorHAnsi"/>
          <w:color w:val="DCDCCC"/>
        </w:rPr>
        <w:t>x</w:t>
      </w:r>
      <w:r w:rsidRPr="00C719EF">
        <w:rPr>
          <w:rFonts w:asciiTheme="minorHAnsi" w:eastAsia="Times New Roman" w:hAnsiTheme="minorHAnsi"/>
          <w:b/>
          <w:bCs/>
          <w:color w:val="9F9D6D"/>
        </w:rPr>
        <w:t>[</w:t>
      </w:r>
      <w:r w:rsidRPr="00C719EF">
        <w:rPr>
          <w:rFonts w:asciiTheme="minorHAnsi" w:eastAsia="Times New Roman" w:hAnsiTheme="minorHAnsi"/>
          <w:color w:val="DCDCCC"/>
        </w:rPr>
        <w:t>,</w:t>
      </w:r>
      <w:r w:rsidRPr="00C719EF">
        <w:rPr>
          <w:rFonts w:asciiTheme="minorHAnsi" w:eastAsia="Times New Roman" w:hAnsiTheme="minorHAnsi"/>
          <w:color w:val="8CD0D3"/>
        </w:rPr>
        <w:t>2</w:t>
      </w:r>
      <w:r w:rsidRPr="00C719EF">
        <w:rPr>
          <w:rFonts w:asciiTheme="minorHAnsi" w:eastAsia="Times New Roman" w:hAnsiTheme="minorHAnsi"/>
          <w:b/>
          <w:bCs/>
          <w:color w:val="9F9D6D"/>
        </w:rPr>
        <w:t>]&gt;</w:t>
      </w:r>
      <w:r w:rsidRPr="00C719EF">
        <w:rPr>
          <w:rFonts w:asciiTheme="minorHAnsi" w:eastAsia="Times New Roman" w:hAnsiTheme="minorHAnsi"/>
          <w:color w:val="DCDCCC"/>
        </w:rPr>
        <w:t>threshY</w:t>
      </w:r>
      <w:r w:rsidRPr="00C719EF">
        <w:rPr>
          <w:rFonts w:asciiTheme="minorHAnsi" w:eastAsia="Times New Roman" w:hAnsiTheme="minorHAnsi"/>
          <w:b/>
          <w:bCs/>
          <w:color w:val="9F9D6D"/>
        </w:rPr>
        <w:t>))</w:t>
      </w:r>
    </w:p>
    <w:p w14:paraId="0FC2ABC7" w14:textId="77777777" w:rsidR="00D86AD9" w:rsidRPr="00C719EF" w:rsidRDefault="00D86AD9" w:rsidP="00D86AD9">
      <w:pPr>
        <w:shd w:val="clear" w:color="auto" w:fill="000000"/>
        <w:spacing w:after="0" w:line="240" w:lineRule="auto"/>
        <w:rPr>
          <w:rFonts w:asciiTheme="minorHAnsi" w:eastAsia="Times New Roman" w:hAnsiTheme="minorHAnsi"/>
          <w:color w:val="DCDCCC"/>
        </w:rPr>
      </w:pPr>
      <w:r w:rsidRPr="00C719EF">
        <w:rPr>
          <w:rFonts w:asciiTheme="minorHAnsi" w:eastAsia="Times New Roman" w:hAnsiTheme="minorHAnsi"/>
          <w:color w:val="DCDCCC"/>
        </w:rPr>
        <w:t xml:space="preserve">                </w:t>
      </w:r>
      <w:r w:rsidRPr="00C719EF">
        <w:rPr>
          <w:rFonts w:asciiTheme="minorHAnsi" w:eastAsia="Times New Roman" w:hAnsiTheme="minorHAnsi"/>
          <w:b/>
          <w:bCs/>
          <w:color w:val="9F9D6D"/>
        </w:rPr>
        <w:t>}</w:t>
      </w:r>
    </w:p>
    <w:p w14:paraId="78B970FB" w14:textId="61503227" w:rsidR="00D86AD9" w:rsidRPr="00C719EF" w:rsidRDefault="10079C08" w:rsidP="10079C08">
      <w:pPr>
        <w:rPr>
          <w:rFonts w:asciiTheme="minorHAnsi" w:hAnsiTheme="minorHAnsi"/>
        </w:rPr>
      </w:pPr>
      <w:r w:rsidRPr="10079C08">
        <w:rPr>
          <w:rFonts w:asciiTheme="minorHAnsi" w:hAnsiTheme="minorHAnsi"/>
          <w:b/>
          <w:bCs/>
        </w:rPr>
        <w:t>Supplementary Fig</w:t>
      </w:r>
      <w:r w:rsidRPr="10079C08">
        <w:rPr>
          <w:b/>
          <w:bCs/>
        </w:rPr>
        <w:t>ure 8.</w:t>
      </w:r>
      <w:r>
        <w:t xml:space="preserve"> </w:t>
      </w:r>
      <w:r w:rsidRPr="10079C08">
        <w:rPr>
          <w:rFonts w:asciiTheme="minorHAnsi" w:hAnsiTheme="minorHAnsi"/>
        </w:rPr>
        <w:t xml:space="preserve">Code used to define each of the gates with the flowDensity package for R. A function was written for each gate. Each function plots the gate boundary and returns the indexes of which cells were inside the gate. </w:t>
      </w:r>
    </w:p>
    <w:p w14:paraId="6E1A6E82" w14:textId="77777777" w:rsidR="00D86AD9" w:rsidRPr="00C719EF" w:rsidRDefault="00D86AD9" w:rsidP="110781BE">
      <w:pPr>
        <w:pStyle w:val="paragraph"/>
        <w:spacing w:before="0" w:beforeAutospacing="0" w:after="0" w:afterAutospacing="0"/>
        <w:textAlignment w:val="baseline"/>
        <w:rPr>
          <w:rFonts w:asciiTheme="minorHAnsi" w:hAnsiTheme="minorHAnsi" w:cstheme="minorBidi"/>
        </w:rPr>
      </w:pPr>
    </w:p>
    <w:p w14:paraId="1CBF5CDB" w14:textId="0392776C" w:rsidR="006830C8" w:rsidRDefault="006830C8"/>
    <w:p w14:paraId="01372976" w14:textId="53801855" w:rsidR="00781AAF" w:rsidRDefault="00781AAF">
      <w:r w:rsidRPr="00D650A7">
        <w:rPr>
          <w:noProof/>
        </w:rPr>
        <w:drawing>
          <wp:inline distT="0" distB="0" distL="0" distR="0" wp14:anchorId="74326412" wp14:editId="4C35F5A8">
            <wp:extent cx="5731510" cy="4855845"/>
            <wp:effectExtent l="0" t="0" r="0" b="0"/>
            <wp:docPr id="515768340" name="Picture 515768340" descr="A collage of images of a gaseou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582106" name="Picture 1" descr="A collage of images of a gaseous&#10;&#10;Description automatically generated"/>
                    <pic:cNvPicPr/>
                  </pic:nvPicPr>
                  <pic:blipFill>
                    <a:blip r:embed="rId15"/>
                    <a:stretch>
                      <a:fillRect/>
                    </a:stretch>
                  </pic:blipFill>
                  <pic:spPr>
                    <a:xfrm>
                      <a:off x="0" y="0"/>
                      <a:ext cx="5731510" cy="4855845"/>
                    </a:xfrm>
                    <a:prstGeom prst="rect">
                      <a:avLst/>
                    </a:prstGeom>
                  </pic:spPr>
                </pic:pic>
              </a:graphicData>
            </a:graphic>
          </wp:inline>
        </w:drawing>
      </w:r>
    </w:p>
    <w:p w14:paraId="59A7AEF9" w14:textId="5540EE17" w:rsidR="00781AAF" w:rsidRPr="00BB7A72" w:rsidRDefault="0224AACE" w:rsidP="10079C08">
      <w:pPr>
        <w:pStyle w:val="paragraph"/>
        <w:spacing w:before="0" w:beforeAutospacing="0" w:after="0" w:afterAutospacing="0"/>
        <w:jc w:val="both"/>
        <w:textAlignment w:val="baseline"/>
        <w:rPr>
          <w:rFonts w:ascii="Segoe UI" w:hAnsi="Segoe UI" w:cs="Segoe UI"/>
          <w:sz w:val="18"/>
          <w:szCs w:val="18"/>
        </w:rPr>
      </w:pPr>
      <w:r w:rsidRPr="0224AACE">
        <w:rPr>
          <w:rStyle w:val="normaltextrun"/>
          <w:rFonts w:ascii="Calibri" w:hAnsi="Calibri" w:cs="Calibri"/>
          <w:b/>
          <w:bCs/>
        </w:rPr>
        <w:t>Supplementary Figure 9.</w:t>
      </w:r>
      <w:r w:rsidRPr="0224AACE">
        <w:rPr>
          <w:rStyle w:val="normaltextrun"/>
          <w:rFonts w:ascii="Calibri" w:hAnsi="Calibri" w:cs="Calibri"/>
        </w:rPr>
        <w:t xml:space="preserve"> A schematic overview of the </w:t>
      </w:r>
      <w:r w:rsidR="00237BC9">
        <w:rPr>
          <w:rStyle w:val="normaltextrun"/>
          <w:rFonts w:ascii="Calibri" w:hAnsi="Calibri" w:cs="Calibri"/>
        </w:rPr>
        <w:t>Elastigate</w:t>
      </w:r>
      <w:r w:rsidRPr="0224AACE">
        <w:rPr>
          <w:rStyle w:val="normaltextrun"/>
          <w:rFonts w:ascii="Calibri" w:hAnsi="Calibri" w:cs="Calibri"/>
        </w:rPr>
        <w:t xml:space="preserve"> method.</w:t>
      </w:r>
    </w:p>
    <w:p w14:paraId="10F06710" w14:textId="6301F6CC" w:rsidR="00781AAF" w:rsidRPr="00BB7A72" w:rsidRDefault="0224AACE" w:rsidP="0224AACE">
      <w:pPr>
        <w:pStyle w:val="paragraph"/>
        <w:spacing w:before="0" w:beforeAutospacing="0" w:after="0" w:afterAutospacing="0"/>
        <w:jc w:val="both"/>
        <w:textAlignment w:val="baseline"/>
        <w:rPr>
          <w:rFonts w:ascii="Segoe UI" w:hAnsi="Segoe UI" w:cs="Segoe UI"/>
          <w:sz w:val="18"/>
          <w:szCs w:val="18"/>
        </w:rPr>
      </w:pPr>
      <w:r w:rsidRPr="0224AACE">
        <w:rPr>
          <w:rStyle w:val="normaltextrun"/>
          <w:rFonts w:ascii="Calibri" w:hAnsi="Calibri" w:cs="Calibri"/>
          <w:b/>
          <w:bCs/>
        </w:rPr>
        <w:t>A)</w:t>
      </w:r>
      <w:r w:rsidRPr="0224AACE">
        <w:rPr>
          <w:rStyle w:val="normaltextrun"/>
          <w:rFonts w:ascii="Calibri" w:hAnsi="Calibri" w:cs="Calibri"/>
        </w:rPr>
        <w:t xml:space="preserve"> Example training plot (left), and image created from training plot (right). </w:t>
      </w:r>
      <w:r w:rsidRPr="0224AACE">
        <w:rPr>
          <w:rStyle w:val="normaltextrun"/>
          <w:rFonts w:ascii="Calibri" w:hAnsi="Calibri" w:cs="Calibri"/>
          <w:b/>
          <w:bCs/>
        </w:rPr>
        <w:t xml:space="preserve">B) </w:t>
      </w:r>
      <w:r w:rsidRPr="0224AACE">
        <w:rPr>
          <w:rStyle w:val="normaltextrun"/>
          <w:rFonts w:ascii="Calibri" w:hAnsi="Calibri" w:cs="Calibri"/>
        </w:rPr>
        <w:t xml:space="preserve">Target plot (left) and image created from target plot (right). </w:t>
      </w:r>
      <w:r w:rsidRPr="0224AACE">
        <w:rPr>
          <w:rStyle w:val="normaltextrun"/>
          <w:rFonts w:ascii="Calibri" w:hAnsi="Calibri" w:cs="Calibri"/>
          <w:b/>
          <w:bCs/>
        </w:rPr>
        <w:t>C)</w:t>
      </w:r>
      <w:r w:rsidRPr="0224AACE">
        <w:rPr>
          <w:rStyle w:val="normaltextrun"/>
          <w:rFonts w:ascii="Calibri" w:hAnsi="Calibri" w:cs="Calibri"/>
        </w:rPr>
        <w:t xml:space="preserve"> Training plot image. </w:t>
      </w:r>
      <w:r w:rsidRPr="0224AACE">
        <w:rPr>
          <w:rStyle w:val="normaltextrun"/>
          <w:rFonts w:ascii="Calibri" w:hAnsi="Calibri" w:cs="Calibri"/>
          <w:b/>
          <w:bCs/>
        </w:rPr>
        <w:t>D)</w:t>
      </w:r>
      <w:r w:rsidRPr="0224AACE">
        <w:rPr>
          <w:rStyle w:val="normaltextrun"/>
          <w:rFonts w:ascii="Calibri" w:hAnsi="Calibri" w:cs="Calibri"/>
        </w:rPr>
        <w:t xml:space="preserve"> Deformation field of the transformation which registers the training plot image to the target plot image. </w:t>
      </w:r>
      <w:r w:rsidRPr="0224AACE">
        <w:rPr>
          <w:rStyle w:val="normaltextrun"/>
          <w:rFonts w:ascii="Calibri" w:hAnsi="Calibri" w:cs="Calibri"/>
          <w:b/>
          <w:bCs/>
          <w:color w:val="000000" w:themeColor="text1"/>
        </w:rPr>
        <w:t>E)</w:t>
      </w:r>
      <w:r w:rsidRPr="0224AACE">
        <w:rPr>
          <w:rStyle w:val="normaltextrun"/>
          <w:rFonts w:ascii="Calibri" w:hAnsi="Calibri" w:cs="Calibri"/>
          <w:color w:val="000000" w:themeColor="text1"/>
        </w:rPr>
        <w:t xml:space="preserve"> Registered training plot image. </w:t>
      </w:r>
      <w:r w:rsidRPr="0224AACE">
        <w:rPr>
          <w:rStyle w:val="normaltextrun"/>
          <w:rFonts w:ascii="Calibri" w:hAnsi="Calibri" w:cs="Calibri"/>
          <w:b/>
          <w:bCs/>
          <w:color w:val="000000" w:themeColor="text1"/>
        </w:rPr>
        <w:t>F)</w:t>
      </w:r>
      <w:r w:rsidRPr="0224AACE">
        <w:rPr>
          <w:rStyle w:val="normaltextrun"/>
          <w:rFonts w:ascii="Calibri" w:hAnsi="Calibri" w:cs="Calibri"/>
          <w:color w:val="000000" w:themeColor="text1"/>
        </w:rPr>
        <w:t xml:space="preserve"> Original gate vertices of the gate drawn on the training plot. </w:t>
      </w:r>
      <w:r w:rsidRPr="0224AACE">
        <w:rPr>
          <w:rStyle w:val="normaltextrun"/>
          <w:rFonts w:ascii="Calibri" w:hAnsi="Calibri" w:cs="Calibri"/>
          <w:b/>
          <w:bCs/>
          <w:color w:val="000000" w:themeColor="text1"/>
        </w:rPr>
        <w:t>G)</w:t>
      </w:r>
      <w:r w:rsidRPr="0224AACE">
        <w:rPr>
          <w:rStyle w:val="normaltextrun"/>
          <w:rFonts w:ascii="Calibri" w:hAnsi="Calibri" w:cs="Calibri"/>
          <w:color w:val="000000" w:themeColor="text1"/>
        </w:rPr>
        <w:t xml:space="preserve"> Gate vertices with the transformation applied to them.</w:t>
      </w:r>
      <w:r w:rsidRPr="0224AACE">
        <w:rPr>
          <w:rStyle w:val="eop"/>
          <w:rFonts w:ascii="Calibri" w:hAnsi="Calibri" w:cs="Calibri"/>
          <w:color w:val="000000" w:themeColor="text1"/>
        </w:rPr>
        <w:t xml:space="preserve">  </w:t>
      </w:r>
    </w:p>
    <w:p w14:paraId="7AA67A51" w14:textId="77777777" w:rsidR="00781AAF" w:rsidRDefault="00781AAF"/>
    <w:p w14:paraId="68FE5622" w14:textId="77777777" w:rsidR="00781AAF" w:rsidRDefault="00781AAF"/>
    <w:p w14:paraId="7C581B14" w14:textId="77777777" w:rsidR="00781AAF" w:rsidRDefault="00781AAF"/>
    <w:p w14:paraId="206C2299" w14:textId="77777777" w:rsidR="00781AAF" w:rsidRDefault="00781AAF"/>
    <w:p w14:paraId="68886463" w14:textId="77777777" w:rsidR="00781AAF" w:rsidRDefault="00781AAF"/>
    <w:p w14:paraId="050B9DEF" w14:textId="582DBF64" w:rsidR="1A839B4D" w:rsidRDefault="1A839B4D" w:rsidP="110781BE">
      <w:pPr>
        <w:pStyle w:val="paragraph"/>
        <w:spacing w:before="0" w:beforeAutospacing="0" w:after="0" w:afterAutospacing="0"/>
        <w:rPr>
          <w:rFonts w:asciiTheme="minorHAnsi" w:hAnsiTheme="minorHAnsi" w:cstheme="minorBidi"/>
        </w:rPr>
      </w:pPr>
      <w:r>
        <w:rPr>
          <w:noProof/>
        </w:rPr>
        <w:lastRenderedPageBreak/>
        <w:drawing>
          <wp:inline distT="0" distB="0" distL="0" distR="0" wp14:anchorId="68C4ECD3" wp14:editId="18B37FE2">
            <wp:extent cx="5943600" cy="4914900"/>
            <wp:effectExtent l="0" t="0" r="0" b="0"/>
            <wp:docPr id="1209289546" name="Picture 3" descr="Diagram, 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6">
                      <a:extLst>
                        <a:ext uri="{28A0092B-C50C-407E-A947-70E740481C1C}">
                          <a14:useLocalDpi xmlns:a14="http://schemas.microsoft.com/office/drawing/2010/main" val="0"/>
                        </a:ext>
                      </a:extLst>
                    </a:blip>
                    <a:stretch>
                      <a:fillRect/>
                    </a:stretch>
                  </pic:blipFill>
                  <pic:spPr bwMode="auto">
                    <a:xfrm>
                      <a:off x="0" y="0"/>
                      <a:ext cx="5943600" cy="4914900"/>
                    </a:xfrm>
                    <a:prstGeom prst="rect">
                      <a:avLst/>
                    </a:prstGeom>
                    <a:noFill/>
                    <a:ln>
                      <a:noFill/>
                    </a:ln>
                  </pic:spPr>
                </pic:pic>
              </a:graphicData>
            </a:graphic>
          </wp:inline>
        </w:drawing>
      </w:r>
      <w:r w:rsidRPr="110781BE">
        <w:rPr>
          <w:rStyle w:val="eop"/>
          <w:rFonts w:asciiTheme="minorHAnsi" w:hAnsiTheme="minorHAnsi" w:cstheme="minorBidi"/>
        </w:rPr>
        <w:t> </w:t>
      </w:r>
    </w:p>
    <w:p w14:paraId="63895F4D" w14:textId="77777777" w:rsidR="1A839B4D" w:rsidRDefault="1A839B4D" w:rsidP="110781BE">
      <w:pPr>
        <w:pStyle w:val="paragraph"/>
        <w:spacing w:before="0" w:beforeAutospacing="0" w:after="0" w:afterAutospacing="0"/>
        <w:rPr>
          <w:rFonts w:asciiTheme="minorHAnsi" w:hAnsiTheme="minorHAnsi" w:cstheme="minorBidi"/>
        </w:rPr>
      </w:pPr>
      <w:r w:rsidRPr="110781BE">
        <w:rPr>
          <w:rStyle w:val="eop"/>
          <w:rFonts w:asciiTheme="minorHAnsi" w:hAnsiTheme="minorHAnsi" w:cstheme="minorBidi"/>
        </w:rPr>
        <w:t> </w:t>
      </w:r>
    </w:p>
    <w:p w14:paraId="3C9E2788" w14:textId="647D6A4C" w:rsidR="1A839B4D" w:rsidRDefault="57A8F8B3" w:rsidP="10079C08">
      <w:pPr>
        <w:pStyle w:val="paragraph"/>
        <w:spacing w:before="0" w:beforeAutospacing="0" w:after="0" w:afterAutospacing="0"/>
        <w:rPr>
          <w:rStyle w:val="normaltextrun"/>
          <w:rFonts w:asciiTheme="minorHAnsi" w:hAnsiTheme="minorHAnsi" w:cstheme="minorBidi"/>
        </w:rPr>
      </w:pPr>
      <w:r w:rsidRPr="57A8F8B3">
        <w:rPr>
          <w:rStyle w:val="normaltextrun"/>
          <w:rFonts w:asciiTheme="minorHAnsi" w:hAnsiTheme="minorHAnsi" w:cstheme="minorBidi"/>
          <w:b/>
          <w:bCs/>
        </w:rPr>
        <w:t>Supplementary Figure 10.</w:t>
      </w:r>
      <w:r w:rsidRPr="57A8F8B3">
        <w:rPr>
          <w:rStyle w:val="normaltextrun"/>
          <w:rFonts w:asciiTheme="minorHAnsi" w:hAnsiTheme="minorHAnsi" w:cstheme="minorBidi"/>
        </w:rPr>
        <w:t xml:space="preserve"> Comparing rigid and elastic registration.  </w:t>
      </w:r>
      <w:r w:rsidRPr="57A8F8B3">
        <w:rPr>
          <w:rStyle w:val="normaltextrun"/>
          <w:rFonts w:asciiTheme="minorHAnsi" w:hAnsiTheme="minorHAnsi" w:cstheme="minorBidi"/>
          <w:b/>
          <w:bCs/>
        </w:rPr>
        <w:t>A</w:t>
      </w:r>
      <w:r w:rsidRPr="57A8F8B3">
        <w:rPr>
          <w:rStyle w:val="normaltextrun"/>
          <w:rFonts w:ascii="Calibri" w:hAnsi="Calibri" w:cs="Calibri"/>
          <w:b/>
          <w:bCs/>
        </w:rPr>
        <w:t>–E</w:t>
      </w:r>
      <w:r w:rsidRPr="57A8F8B3">
        <w:rPr>
          <w:rStyle w:val="normaltextrun"/>
          <w:rFonts w:asciiTheme="minorHAnsi" w:hAnsiTheme="minorHAnsi" w:cstheme="minorBidi"/>
          <w:b/>
          <w:bCs/>
        </w:rPr>
        <w:t>)</w:t>
      </w:r>
      <w:r w:rsidRPr="57A8F8B3">
        <w:rPr>
          <w:rStyle w:val="normaltextrun"/>
          <w:rFonts w:asciiTheme="minorHAnsi" w:hAnsiTheme="minorHAnsi" w:cstheme="minorBidi"/>
        </w:rPr>
        <w:t xml:space="preserve"> An example of rigid registration. </w:t>
      </w:r>
      <w:r w:rsidRPr="57A8F8B3">
        <w:rPr>
          <w:rStyle w:val="normaltextrun"/>
          <w:rFonts w:asciiTheme="minorHAnsi" w:hAnsiTheme="minorHAnsi" w:cstheme="minorBidi"/>
          <w:b/>
          <w:bCs/>
        </w:rPr>
        <w:t xml:space="preserve">A) </w:t>
      </w:r>
      <w:r w:rsidRPr="57A8F8B3">
        <w:rPr>
          <w:rStyle w:val="normaltextrun"/>
          <w:rFonts w:asciiTheme="minorHAnsi" w:hAnsiTheme="minorHAnsi" w:cstheme="minorBidi"/>
        </w:rPr>
        <w:t>the source image,</w:t>
      </w:r>
      <w:r w:rsidRPr="57A8F8B3">
        <w:rPr>
          <w:rStyle w:val="normaltextrun"/>
          <w:rFonts w:asciiTheme="minorHAnsi" w:hAnsiTheme="minorHAnsi" w:cstheme="minorBidi"/>
          <w:b/>
          <w:bCs/>
        </w:rPr>
        <w:t xml:space="preserve"> B)</w:t>
      </w:r>
      <w:r w:rsidRPr="57A8F8B3">
        <w:rPr>
          <w:rStyle w:val="normaltextrun"/>
          <w:rFonts w:asciiTheme="minorHAnsi" w:hAnsiTheme="minorHAnsi" w:cstheme="minorBidi"/>
        </w:rPr>
        <w:t xml:space="preserve"> the target image. To get the registered source image shown in </w:t>
      </w:r>
      <w:r w:rsidRPr="57A8F8B3">
        <w:rPr>
          <w:rStyle w:val="normaltextrun"/>
          <w:rFonts w:asciiTheme="minorHAnsi" w:hAnsiTheme="minorHAnsi" w:cstheme="minorBidi"/>
          <w:b/>
          <w:bCs/>
        </w:rPr>
        <w:t>E</w:t>
      </w:r>
      <w:r w:rsidRPr="57A8F8B3">
        <w:rPr>
          <w:rStyle w:val="normaltextrun"/>
          <w:rFonts w:asciiTheme="minorHAnsi" w:hAnsiTheme="minorHAnsi" w:cstheme="minorBidi"/>
        </w:rPr>
        <w:t xml:space="preserve">, the source image is rotated </w:t>
      </w:r>
      <w:r w:rsidRPr="57A8F8B3">
        <w:rPr>
          <w:rStyle w:val="normaltextrun"/>
          <w:rFonts w:asciiTheme="minorHAnsi" w:hAnsiTheme="minorHAnsi" w:cstheme="minorBidi"/>
          <w:b/>
          <w:bCs/>
        </w:rPr>
        <w:t>(C)</w:t>
      </w:r>
      <w:r w:rsidRPr="57A8F8B3">
        <w:rPr>
          <w:rStyle w:val="normaltextrun"/>
          <w:rFonts w:asciiTheme="minorHAnsi" w:hAnsiTheme="minorHAnsi" w:cstheme="minorBidi"/>
        </w:rPr>
        <w:t xml:space="preserve">, scaled </w:t>
      </w:r>
      <w:r w:rsidRPr="57A8F8B3">
        <w:rPr>
          <w:rStyle w:val="normaltextrun"/>
          <w:rFonts w:asciiTheme="minorHAnsi" w:hAnsiTheme="minorHAnsi" w:cstheme="minorBidi"/>
          <w:b/>
          <w:bCs/>
        </w:rPr>
        <w:t>(D)</w:t>
      </w:r>
      <w:r w:rsidRPr="57A8F8B3">
        <w:rPr>
          <w:rStyle w:val="normaltextrun"/>
          <w:rFonts w:asciiTheme="minorHAnsi" w:hAnsiTheme="minorHAnsi" w:cstheme="minorBidi"/>
        </w:rPr>
        <w:t xml:space="preserve">, and translated </w:t>
      </w:r>
      <w:r w:rsidRPr="57A8F8B3">
        <w:rPr>
          <w:rStyle w:val="normaltextrun"/>
          <w:rFonts w:asciiTheme="minorHAnsi" w:hAnsiTheme="minorHAnsi" w:cstheme="minorBidi"/>
          <w:b/>
          <w:bCs/>
        </w:rPr>
        <w:t>(E)</w:t>
      </w:r>
      <w:r w:rsidRPr="57A8F8B3">
        <w:rPr>
          <w:rStyle w:val="normaltextrun"/>
          <w:rFonts w:asciiTheme="minorHAnsi" w:hAnsiTheme="minorHAnsi" w:cstheme="minorBidi"/>
        </w:rPr>
        <w:t xml:space="preserve">. </w:t>
      </w:r>
      <w:r w:rsidRPr="57A8F8B3">
        <w:rPr>
          <w:rStyle w:val="normaltextrun"/>
          <w:rFonts w:asciiTheme="minorHAnsi" w:hAnsiTheme="minorHAnsi" w:cstheme="minorBidi"/>
          <w:b/>
          <w:bCs/>
        </w:rPr>
        <w:t>F-</w:t>
      </w:r>
      <w:r w:rsidRPr="57A8F8B3">
        <w:rPr>
          <w:rStyle w:val="normaltextrun"/>
          <w:rFonts w:ascii="Calibri" w:hAnsi="Calibri" w:cs="Calibri"/>
          <w:b/>
          <w:bCs/>
        </w:rPr>
        <w:t>H</w:t>
      </w:r>
      <w:r w:rsidRPr="57A8F8B3">
        <w:rPr>
          <w:rStyle w:val="normaltextrun"/>
          <w:rFonts w:asciiTheme="minorHAnsi" w:hAnsiTheme="minorHAnsi" w:cstheme="minorBidi"/>
          <w:b/>
          <w:bCs/>
        </w:rPr>
        <w:t>)</w:t>
      </w:r>
      <w:r w:rsidRPr="57A8F8B3">
        <w:rPr>
          <w:rStyle w:val="normaltextrun"/>
          <w:rFonts w:asciiTheme="minorHAnsi" w:hAnsiTheme="minorHAnsi" w:cstheme="minorBidi"/>
        </w:rPr>
        <w:t xml:space="preserve"> An example of elastic registration. </w:t>
      </w:r>
      <w:r w:rsidRPr="57A8F8B3">
        <w:rPr>
          <w:rStyle w:val="normaltextrun"/>
          <w:rFonts w:asciiTheme="minorHAnsi" w:hAnsiTheme="minorHAnsi" w:cstheme="minorBidi"/>
          <w:b/>
          <w:bCs/>
        </w:rPr>
        <w:t>F)</w:t>
      </w:r>
      <w:r w:rsidRPr="57A8F8B3">
        <w:rPr>
          <w:rStyle w:val="normaltextrun"/>
          <w:rFonts w:asciiTheme="minorHAnsi" w:hAnsiTheme="minorHAnsi" w:cstheme="minorBidi"/>
        </w:rPr>
        <w:t xml:space="preserve"> the source image, </w:t>
      </w:r>
      <w:r w:rsidRPr="57A8F8B3">
        <w:rPr>
          <w:rStyle w:val="normaltextrun"/>
          <w:rFonts w:asciiTheme="minorHAnsi" w:hAnsiTheme="minorHAnsi" w:cstheme="minorBidi"/>
          <w:b/>
          <w:bCs/>
        </w:rPr>
        <w:t>I)</w:t>
      </w:r>
      <w:r w:rsidRPr="57A8F8B3">
        <w:rPr>
          <w:rStyle w:val="normaltextrun"/>
          <w:rFonts w:asciiTheme="minorHAnsi" w:hAnsiTheme="minorHAnsi" w:cstheme="minorBidi"/>
        </w:rPr>
        <w:t xml:space="preserve"> the target image. Applying the elastic transformation shown in </w:t>
      </w:r>
      <w:r w:rsidRPr="57A8F8B3">
        <w:rPr>
          <w:rStyle w:val="normaltextrun"/>
          <w:rFonts w:asciiTheme="minorHAnsi" w:hAnsiTheme="minorHAnsi" w:cstheme="minorBidi"/>
          <w:b/>
          <w:bCs/>
        </w:rPr>
        <w:t>G</w:t>
      </w:r>
      <w:r w:rsidRPr="57A8F8B3">
        <w:rPr>
          <w:rStyle w:val="normaltextrun"/>
          <w:rFonts w:asciiTheme="minorHAnsi" w:hAnsiTheme="minorHAnsi" w:cstheme="minorBidi"/>
        </w:rPr>
        <w:t xml:space="preserve"> results in the registered source image </w:t>
      </w:r>
      <w:r w:rsidRPr="57A8F8B3">
        <w:rPr>
          <w:rStyle w:val="normaltextrun"/>
          <w:rFonts w:asciiTheme="minorHAnsi" w:hAnsiTheme="minorHAnsi" w:cstheme="minorBidi"/>
          <w:b/>
          <w:bCs/>
        </w:rPr>
        <w:t>(H)</w:t>
      </w:r>
      <w:r w:rsidRPr="57A8F8B3">
        <w:rPr>
          <w:rStyle w:val="normaltextrun"/>
          <w:rFonts w:asciiTheme="minorHAnsi" w:hAnsiTheme="minorHAnsi" w:cstheme="minorBidi"/>
        </w:rPr>
        <w:t>. One region of the transformed source image still does not match the target image. This is because the region in the original source image had a sharp irregularity in it and the B-spline functions are smooth, and a limited number of B-spline functions were used to model the image.</w:t>
      </w:r>
    </w:p>
    <w:p w14:paraId="0BE8D3F2" w14:textId="77777777" w:rsidR="0037265E" w:rsidRDefault="0037265E" w:rsidP="110781BE">
      <w:pPr>
        <w:pStyle w:val="paragraph"/>
        <w:spacing w:before="0" w:beforeAutospacing="0" w:after="0" w:afterAutospacing="0"/>
        <w:rPr>
          <w:rStyle w:val="normaltextrun"/>
          <w:rFonts w:asciiTheme="minorHAnsi" w:hAnsiTheme="minorHAnsi" w:cstheme="minorBidi"/>
        </w:rPr>
      </w:pPr>
    </w:p>
    <w:p w14:paraId="6C7484DE" w14:textId="77777777" w:rsidR="0037265E" w:rsidRDefault="0037265E" w:rsidP="110781BE">
      <w:pPr>
        <w:pStyle w:val="paragraph"/>
        <w:spacing w:before="0" w:beforeAutospacing="0" w:after="0" w:afterAutospacing="0"/>
        <w:rPr>
          <w:rStyle w:val="normaltextrun"/>
          <w:rFonts w:asciiTheme="minorHAnsi" w:hAnsiTheme="minorHAnsi" w:cstheme="minorBidi"/>
        </w:rPr>
      </w:pPr>
    </w:p>
    <w:p w14:paraId="7EB0FB38" w14:textId="66A29245" w:rsidR="0037265E" w:rsidRDefault="0037265E" w:rsidP="110781BE">
      <w:pPr>
        <w:pStyle w:val="paragraph"/>
        <w:spacing w:before="0" w:beforeAutospacing="0" w:after="0" w:afterAutospacing="0"/>
        <w:rPr>
          <w:rFonts w:asciiTheme="minorHAnsi" w:hAnsiTheme="minorHAnsi" w:cstheme="minorBidi"/>
        </w:rPr>
      </w:pPr>
      <w:r>
        <w:rPr>
          <w:rStyle w:val="eop"/>
          <w:rFonts w:ascii="Calibri" w:hAnsi="Calibri" w:cs="Calibri"/>
          <w:noProof/>
          <w:color w:val="000000"/>
        </w:rPr>
        <w:lastRenderedPageBreak/>
        <w:drawing>
          <wp:inline distT="0" distB="0" distL="0" distR="0" wp14:anchorId="05D255BC" wp14:editId="6EEA9299">
            <wp:extent cx="5731510" cy="6194425"/>
            <wp:effectExtent l="0" t="0" r="0" b="0"/>
            <wp:docPr id="16" name="Picture 1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creenshot of a computer&#10;&#10;Description automatically generated"/>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16468"/>
                    <a:stretch/>
                  </pic:blipFill>
                  <pic:spPr bwMode="auto">
                    <a:xfrm>
                      <a:off x="0" y="0"/>
                      <a:ext cx="5731510" cy="6194425"/>
                    </a:xfrm>
                    <a:prstGeom prst="rect">
                      <a:avLst/>
                    </a:prstGeom>
                    <a:noFill/>
                    <a:ln>
                      <a:noFill/>
                    </a:ln>
                    <a:extLst>
                      <a:ext uri="{53640926-AAD7-44D8-BBD7-CCE9431645EC}">
                        <a14:shadowObscured xmlns:a14="http://schemas.microsoft.com/office/drawing/2010/main"/>
                      </a:ext>
                    </a:extLst>
                  </pic:spPr>
                </pic:pic>
              </a:graphicData>
            </a:graphic>
          </wp:inline>
        </w:drawing>
      </w:r>
    </w:p>
    <w:p w14:paraId="05F2E14F" w14:textId="5026453C" w:rsidR="0037265E" w:rsidRPr="00BB7A72" w:rsidRDefault="0224AACE" w:rsidP="0224AACE">
      <w:pPr>
        <w:pStyle w:val="paragraph"/>
        <w:spacing w:before="0" w:beforeAutospacing="0" w:after="0" w:afterAutospacing="0"/>
        <w:jc w:val="both"/>
        <w:textAlignment w:val="baseline"/>
        <w:rPr>
          <w:rFonts w:ascii="Segoe UI" w:hAnsi="Segoe UI" w:cs="Segoe UI"/>
          <w:sz w:val="18"/>
          <w:szCs w:val="18"/>
        </w:rPr>
      </w:pPr>
      <w:r w:rsidRPr="0224AACE">
        <w:rPr>
          <w:rStyle w:val="normaltextrun"/>
          <w:rFonts w:ascii="Calibri" w:hAnsi="Calibri" w:cs="Calibri"/>
          <w:b/>
          <w:bCs/>
          <w:color w:val="000000" w:themeColor="text1"/>
        </w:rPr>
        <w:t>Supplementary Figure 11.</w:t>
      </w:r>
      <w:r w:rsidRPr="0224AACE">
        <w:rPr>
          <w:rStyle w:val="normaltextrun"/>
          <w:rFonts w:ascii="Calibri" w:hAnsi="Calibri" w:cs="Calibri"/>
          <w:color w:val="000000" w:themeColor="text1"/>
        </w:rPr>
        <w:t xml:space="preserve"> Workflow of </w:t>
      </w:r>
      <w:r w:rsidR="00237BC9">
        <w:rPr>
          <w:rStyle w:val="normaltextrun"/>
          <w:rFonts w:ascii="Calibri" w:hAnsi="Calibri" w:cs="Calibri"/>
          <w:color w:val="000000" w:themeColor="text1"/>
        </w:rPr>
        <w:t>Elastigate</w:t>
      </w:r>
      <w:r w:rsidRPr="0224AACE">
        <w:rPr>
          <w:rStyle w:val="normaltextrun"/>
          <w:rFonts w:ascii="Calibri" w:hAnsi="Calibri" w:cs="Calibri"/>
          <w:color w:val="000000" w:themeColor="text1"/>
        </w:rPr>
        <w:t xml:space="preserve"> plugin in FlowJo.</w:t>
      </w:r>
      <w:r w:rsidRPr="0224AACE">
        <w:rPr>
          <w:rStyle w:val="eop"/>
          <w:rFonts w:ascii="Calibri" w:hAnsi="Calibri" w:cs="Calibri"/>
          <w:color w:val="000000" w:themeColor="text1"/>
        </w:rPr>
        <w:t> </w:t>
      </w:r>
    </w:p>
    <w:p w14:paraId="51BA3471" w14:textId="6107A5A3" w:rsidR="0037265E" w:rsidRPr="00BB7A72" w:rsidRDefault="0037265E" w:rsidP="0037265E">
      <w:pPr>
        <w:pStyle w:val="paragraph"/>
        <w:spacing w:before="0" w:beforeAutospacing="0" w:after="0" w:afterAutospacing="0" w:line="259" w:lineRule="auto"/>
        <w:jc w:val="both"/>
        <w:rPr>
          <w:rFonts w:ascii="Segoe UI" w:hAnsi="Segoe UI" w:cs="Segoe UI"/>
          <w:iCs/>
          <w:sz w:val="18"/>
          <w:szCs w:val="18"/>
        </w:rPr>
      </w:pPr>
      <w:r w:rsidRPr="00BB7A72">
        <w:rPr>
          <w:rStyle w:val="normaltextrun"/>
          <w:rFonts w:ascii="Calibri" w:hAnsi="Calibri" w:cs="Calibri"/>
          <w:b/>
          <w:bCs/>
          <w:iCs/>
          <w:color w:val="000000" w:themeColor="text1"/>
        </w:rPr>
        <w:t>A)</w:t>
      </w:r>
      <w:r w:rsidRPr="00BB7A72">
        <w:rPr>
          <w:rStyle w:val="normaltextrun"/>
          <w:rFonts w:ascii="Calibri" w:hAnsi="Calibri" w:cs="Calibri"/>
          <w:iCs/>
          <w:color w:val="000000" w:themeColor="text1"/>
        </w:rPr>
        <w:t xml:space="preserve"> </w:t>
      </w:r>
      <w:r w:rsidR="002F6D25">
        <w:rPr>
          <w:rStyle w:val="normaltextrun"/>
          <w:rFonts w:ascii="Calibri" w:hAnsi="Calibri" w:cs="Calibri"/>
          <w:color w:val="000000"/>
        </w:rPr>
        <w:t>An instance of the plugin is created on the gated training sample</w:t>
      </w:r>
      <w:r w:rsidRPr="00BB7A72">
        <w:rPr>
          <w:rStyle w:val="normaltextrun"/>
          <w:rFonts w:ascii="Calibri" w:hAnsi="Calibri" w:cs="Calibri"/>
          <w:iCs/>
          <w:color w:val="000000" w:themeColor="text1"/>
        </w:rPr>
        <w:t xml:space="preserve">. </w:t>
      </w:r>
      <w:r w:rsidRPr="00BB7A72">
        <w:rPr>
          <w:rStyle w:val="normaltextrun"/>
          <w:rFonts w:ascii="Calibri" w:hAnsi="Calibri" w:cs="Calibri"/>
          <w:b/>
          <w:bCs/>
          <w:iCs/>
          <w:color w:val="000000" w:themeColor="text1"/>
        </w:rPr>
        <w:t>B)</w:t>
      </w:r>
      <w:r w:rsidRPr="00BB7A72">
        <w:rPr>
          <w:rStyle w:val="normaltextrun"/>
          <w:rFonts w:ascii="Calibri" w:hAnsi="Calibri" w:cs="Calibri"/>
          <w:iCs/>
          <w:color w:val="000000" w:themeColor="text1"/>
        </w:rPr>
        <w:t xml:space="preserve"> </w:t>
      </w:r>
      <w:r w:rsidR="002F6D25">
        <w:rPr>
          <w:rStyle w:val="normaltextrun"/>
          <w:rFonts w:ascii="Calibri" w:hAnsi="Calibri" w:cs="Calibri"/>
          <w:color w:val="000000"/>
        </w:rPr>
        <w:t>The training samples, target samples, and gates are selected, and then the plugin is started</w:t>
      </w:r>
      <w:r w:rsidRPr="00BB7A72">
        <w:rPr>
          <w:rStyle w:val="normaltextrun"/>
          <w:rFonts w:ascii="Calibri" w:hAnsi="Calibri" w:cs="Calibri"/>
          <w:iCs/>
          <w:color w:val="000000" w:themeColor="text1"/>
        </w:rPr>
        <w:t xml:space="preserve">. </w:t>
      </w:r>
      <w:r w:rsidRPr="00BB7A72">
        <w:rPr>
          <w:rStyle w:val="normaltextrun"/>
          <w:rFonts w:ascii="Calibri" w:hAnsi="Calibri" w:cs="Calibri"/>
          <w:b/>
          <w:bCs/>
          <w:iCs/>
          <w:color w:val="000000" w:themeColor="text1"/>
        </w:rPr>
        <w:t>C)</w:t>
      </w:r>
      <w:r w:rsidRPr="00BB7A72">
        <w:rPr>
          <w:rStyle w:val="normaltextrun"/>
          <w:rFonts w:ascii="Calibri" w:hAnsi="Calibri" w:cs="Calibri"/>
          <w:iCs/>
          <w:color w:val="000000" w:themeColor="text1"/>
        </w:rPr>
        <w:t xml:space="preserve"> After the computation is complete, </w:t>
      </w:r>
      <w:r w:rsidR="002F6D25">
        <w:rPr>
          <w:rStyle w:val="normaltextrun"/>
          <w:rFonts w:ascii="Calibri" w:hAnsi="Calibri" w:cs="Calibri"/>
          <w:iCs/>
          <w:color w:val="000000" w:themeColor="text1"/>
        </w:rPr>
        <w:t xml:space="preserve">the </w:t>
      </w:r>
      <w:r w:rsidRPr="00BB7A72">
        <w:rPr>
          <w:rStyle w:val="normaltextrun"/>
          <w:rFonts w:ascii="Calibri" w:hAnsi="Calibri" w:cs="Calibri"/>
          <w:iCs/>
          <w:color w:val="000000" w:themeColor="text1"/>
        </w:rPr>
        <w:t>U</w:t>
      </w:r>
      <w:r>
        <w:rPr>
          <w:rStyle w:val="normaltextrun"/>
          <w:rFonts w:ascii="Calibri" w:hAnsi="Calibri" w:cs="Calibri"/>
          <w:iCs/>
          <w:color w:val="000000" w:themeColor="text1"/>
        </w:rPr>
        <w:t xml:space="preserve">ser </w:t>
      </w:r>
      <w:r w:rsidRPr="00710496">
        <w:rPr>
          <w:rStyle w:val="normaltextrun"/>
          <w:rFonts w:ascii="Calibri" w:hAnsi="Calibri" w:cs="Calibri"/>
          <w:iCs/>
          <w:color w:val="000000" w:themeColor="text1"/>
        </w:rPr>
        <w:t>Interface (UI)</w:t>
      </w:r>
      <w:r w:rsidR="002F6D25">
        <w:rPr>
          <w:rStyle w:val="normaltextrun"/>
          <w:rFonts w:ascii="Calibri" w:hAnsi="Calibri" w:cs="Calibri"/>
          <w:iCs/>
          <w:color w:val="000000" w:themeColor="text1"/>
        </w:rPr>
        <w:t xml:space="preserve"> is closed</w:t>
      </w:r>
      <w:r w:rsidRPr="00710496">
        <w:rPr>
          <w:rStyle w:val="normaltextrun"/>
          <w:rFonts w:ascii="Calibri" w:hAnsi="Calibri" w:cs="Calibri"/>
          <w:iCs/>
          <w:color w:val="000000" w:themeColor="text1"/>
        </w:rPr>
        <w:t xml:space="preserve">. At </w:t>
      </w:r>
      <w:r w:rsidRPr="00BB7A72">
        <w:rPr>
          <w:rStyle w:val="normaltextrun"/>
          <w:rFonts w:ascii="Calibri" w:hAnsi="Calibri" w:cs="Calibri"/>
          <w:iCs/>
          <w:color w:val="000000" w:themeColor="text1"/>
        </w:rPr>
        <w:t>this point all the target samples will have the selected gates drawn on them. </w:t>
      </w:r>
      <w:r w:rsidRPr="00BB7A72">
        <w:rPr>
          <w:rStyle w:val="eop"/>
          <w:rFonts w:ascii="Calibri" w:hAnsi="Calibri" w:cs="Calibri"/>
          <w:iCs/>
          <w:color w:val="000000" w:themeColor="text1"/>
        </w:rPr>
        <w:t> </w:t>
      </w:r>
    </w:p>
    <w:p w14:paraId="29142C43" w14:textId="77777777" w:rsidR="0037265E" w:rsidRDefault="0037265E" w:rsidP="4424BC89">
      <w:pPr>
        <w:pStyle w:val="paragraph"/>
        <w:spacing w:before="0" w:beforeAutospacing="0" w:after="0" w:afterAutospacing="0"/>
        <w:rPr>
          <w:rFonts w:asciiTheme="minorHAnsi" w:hAnsiTheme="minorHAnsi" w:cstheme="minorBidi"/>
        </w:rPr>
      </w:pPr>
    </w:p>
    <w:p w14:paraId="046C5A57" w14:textId="5F1BEC68" w:rsidR="006830C8" w:rsidRDefault="006830C8">
      <w:pPr>
        <w:rPr>
          <w:rFonts w:asciiTheme="minorHAnsi" w:eastAsia="Times New Roman" w:hAnsiTheme="minorHAnsi" w:cstheme="minorBidi"/>
        </w:rPr>
      </w:pPr>
      <w:r>
        <w:rPr>
          <w:rFonts w:asciiTheme="minorHAnsi" w:hAnsiTheme="minorHAnsi" w:cstheme="minorBidi"/>
        </w:rPr>
        <w:br w:type="page"/>
      </w:r>
    </w:p>
    <w:p w14:paraId="4D492F84" w14:textId="137871C2" w:rsidR="4424BC89" w:rsidRDefault="00F033A8" w:rsidP="4424BC89">
      <w:pPr>
        <w:pStyle w:val="paragraph"/>
        <w:spacing w:before="0" w:beforeAutospacing="0" w:after="0" w:afterAutospacing="0"/>
        <w:rPr>
          <w:rFonts w:asciiTheme="minorHAnsi" w:hAnsiTheme="minorHAnsi" w:cstheme="minorBidi"/>
          <w:b/>
          <w:bCs/>
        </w:rPr>
      </w:pPr>
      <w:r w:rsidRPr="00F033A8">
        <w:rPr>
          <w:rFonts w:asciiTheme="minorHAnsi" w:hAnsiTheme="minorHAnsi" w:cstheme="minorBidi"/>
          <w:b/>
          <w:bCs/>
        </w:rPr>
        <w:lastRenderedPageBreak/>
        <w:t>Supplementary Text</w:t>
      </w:r>
    </w:p>
    <w:p w14:paraId="34260372" w14:textId="77777777" w:rsidR="00F033A8" w:rsidRDefault="00F033A8" w:rsidP="4424BC89">
      <w:pPr>
        <w:pStyle w:val="paragraph"/>
        <w:spacing w:before="0" w:beforeAutospacing="0" w:after="0" w:afterAutospacing="0"/>
        <w:rPr>
          <w:rFonts w:asciiTheme="minorHAnsi" w:hAnsiTheme="minorHAnsi" w:cstheme="minorBidi"/>
          <w:b/>
          <w:bCs/>
        </w:rPr>
      </w:pPr>
    </w:p>
    <w:p w14:paraId="1B5228A8" w14:textId="77777777" w:rsidR="00F75159" w:rsidRDefault="00F75159" w:rsidP="00F75159">
      <w:pPr>
        <w:rPr>
          <w:b/>
          <w:bCs/>
        </w:rPr>
      </w:pPr>
      <w:r w:rsidRPr="008F1975">
        <w:rPr>
          <w:b/>
          <w:bCs/>
        </w:rPr>
        <w:t>B-splines</w:t>
      </w:r>
    </w:p>
    <w:p w14:paraId="39EE76F8" w14:textId="77777777" w:rsidR="00F75159" w:rsidRPr="00D43CB9" w:rsidRDefault="00F75159" w:rsidP="00F75159">
      <w:r>
        <w:t xml:space="preserve">B-splines can be used to approximate many different linear and nonlinear functions, are differentiable, and are computationally efficient.  B-spline basis functions can have different degrees and are defined recursively. Splines are piecewise polynomial functions, and the spots where the pieces connect are called knots. The knots, annotated as </w:t>
      </w:r>
      <m:oMath>
        <m:r>
          <w:rPr>
            <w:rFonts w:ascii="Cambria Math" w:eastAsia="Cambria Math" w:hAnsi="Cambria Math" w:cs="Cambria Math"/>
          </w:rPr>
          <m:t xml:space="preserve"> </m:t>
        </m:r>
        <m:sSub>
          <m:sSubPr>
            <m:ctrlPr>
              <w:rPr>
                <w:rFonts w:ascii="Cambria Math" w:eastAsia="Cambria Math" w:hAnsi="Cambria Math" w:cs="Cambria Math"/>
                <w:i/>
              </w:rPr>
            </m:ctrlPr>
          </m:sSubPr>
          <m:e>
            <m:r>
              <w:rPr>
                <w:rFonts w:ascii="Cambria Math" w:eastAsia="Cambria Math" w:hAnsi="Cambria Math" w:cs="Cambria Math"/>
              </w:rPr>
              <m:t>t</m:t>
            </m:r>
          </m:e>
          <m:sub>
            <m:r>
              <w:rPr>
                <w:rFonts w:ascii="Cambria Math" w:eastAsia="Cambria Math" w:hAnsi="Cambria Math" w:cs="Cambria Math"/>
              </w:rPr>
              <m:t>i</m:t>
            </m:r>
          </m:sub>
        </m:sSub>
        <m:r>
          <w:rPr>
            <w:rFonts w:ascii="Cambria Math" w:eastAsia="Cambria Math" w:hAnsi="Cambria Math" w:cs="Cambria Math"/>
          </w:rPr>
          <m:t xml:space="preserve">, </m:t>
        </m:r>
      </m:oMath>
      <w:r>
        <w:t xml:space="preserve">are a non-decreasing sequence of real values, and </w:t>
      </w:r>
      <w:r>
        <w:rPr>
          <w:i/>
          <w:iCs/>
        </w:rPr>
        <w:t xml:space="preserve">i </w:t>
      </w:r>
      <w:r>
        <w:t xml:space="preserve">goes from 0 to N+1, where N&gt;=0. Interior knots are the </w:t>
      </w:r>
      <m:oMath>
        <m:sSub>
          <m:sSubPr>
            <m:ctrlPr>
              <w:rPr>
                <w:rFonts w:ascii="Cambria Math" w:eastAsia="Cambria Math" w:hAnsi="Cambria Math" w:cs="Cambria Math"/>
                <w:i/>
              </w:rPr>
            </m:ctrlPr>
          </m:sSubPr>
          <m:e>
            <m:r>
              <w:rPr>
                <w:rFonts w:ascii="Cambria Math" w:eastAsia="Cambria Math" w:hAnsi="Cambria Math" w:cs="Cambria Math"/>
              </w:rPr>
              <m:t>t</m:t>
            </m:r>
          </m:e>
          <m:sub>
            <m:r>
              <w:rPr>
                <w:rFonts w:ascii="Cambria Math" w:eastAsia="Cambria Math" w:hAnsi="Cambria Math" w:cs="Cambria Math"/>
              </w:rPr>
              <m:t>i</m:t>
            </m:r>
          </m:sub>
        </m:sSub>
      </m:oMath>
      <w:r>
        <w:rPr>
          <w:rFonts w:eastAsiaTheme="minorEastAsia"/>
        </w:rPr>
        <w:t xml:space="preserve"> in between the first and last </w:t>
      </w:r>
      <m:oMath>
        <m:sSub>
          <m:sSubPr>
            <m:ctrlPr>
              <w:rPr>
                <w:rFonts w:ascii="Cambria Math" w:eastAsia="Cambria Math" w:hAnsi="Cambria Math" w:cs="Cambria Math"/>
                <w:i/>
              </w:rPr>
            </m:ctrlPr>
          </m:sSubPr>
          <m:e>
            <m:r>
              <w:rPr>
                <w:rFonts w:ascii="Cambria Math" w:eastAsia="Cambria Math" w:hAnsi="Cambria Math" w:cs="Cambria Math"/>
              </w:rPr>
              <m:t>t</m:t>
            </m:r>
          </m:e>
          <m:sub>
            <m:r>
              <w:rPr>
                <w:rFonts w:ascii="Cambria Math" w:eastAsia="Cambria Math" w:hAnsi="Cambria Math" w:cs="Cambria Math"/>
              </w:rPr>
              <m:t>i</m:t>
            </m:r>
          </m:sub>
        </m:sSub>
      </m:oMath>
      <w:r>
        <w:rPr>
          <w:rFonts w:eastAsiaTheme="minorEastAsia"/>
        </w:rPr>
        <w:t xml:space="preserve">. </w:t>
      </w:r>
      <w:r>
        <w:t xml:space="preserve">Then there is the augmented knot set where </w:t>
      </w:r>
      <m:oMath>
        <m:r>
          <w:rPr>
            <w:rFonts w:ascii="Cambria Math" w:hAnsi="Cambria Math"/>
          </w:rPr>
          <m:t>i=</m:t>
        </m:r>
        <m:r>
          <m:rPr>
            <m:sty m:val="p"/>
          </m:rPr>
          <w:rPr>
            <w:rFonts w:ascii="Cambria Math" w:hAnsi="Cambria Math"/>
          </w:rPr>
          <m:t>0,..., N+</m:t>
        </m:r>
        <m:r>
          <w:rPr>
            <w:rFonts w:ascii="Cambria Math" w:hAnsi="Cambria Math"/>
          </w:rPr>
          <m:t>2m</m:t>
        </m:r>
        <m:r>
          <m:rPr>
            <m:sty m:val="p"/>
          </m:rPr>
          <w:rPr>
            <w:rFonts w:ascii="Cambria Math" w:hAnsi="Cambria Math"/>
          </w:rPr>
          <m:t>-</m:t>
        </m:r>
        <m:r>
          <w:rPr>
            <w:rFonts w:ascii="Cambria Math" w:hAnsi="Cambria Math"/>
          </w:rPr>
          <m:t>1</m:t>
        </m:r>
      </m:oMath>
      <w:r>
        <w:rPr>
          <w:rFonts w:eastAsiaTheme="minorEastAsia"/>
        </w:rPr>
        <w:t xml:space="preserve">, where the lower and upper boundary knots </w:t>
      </w:r>
      <m:oMath>
        <m:sSub>
          <m:sSubPr>
            <m:ctrlPr>
              <w:rPr>
                <w:rFonts w:ascii="Cambria Math" w:eastAsia="Cambria Math" w:hAnsi="Cambria Math" w:cs="Cambria Math"/>
                <w:i/>
              </w:rPr>
            </m:ctrlPr>
          </m:sSubPr>
          <m:e>
            <m:r>
              <w:rPr>
                <w:rFonts w:ascii="Cambria Math" w:eastAsia="Cambria Math" w:hAnsi="Cambria Math" w:cs="Cambria Math"/>
              </w:rPr>
              <m:t>t</m:t>
            </m:r>
          </m:e>
          <m:sub>
            <m:r>
              <w:rPr>
                <w:rFonts w:ascii="Cambria Math" w:eastAsia="Cambria Math" w:hAnsi="Cambria Math" w:cs="Cambria Math"/>
              </w:rPr>
              <m:t>0</m:t>
            </m:r>
          </m:sub>
        </m:sSub>
      </m:oMath>
      <w:r>
        <w:rPr>
          <w:rFonts w:eastAsiaTheme="minorEastAsia"/>
        </w:rPr>
        <w:t xml:space="preserve"> and </w:t>
      </w:r>
      <m:oMath>
        <m:sSub>
          <m:sSubPr>
            <m:ctrlPr>
              <w:rPr>
                <w:rFonts w:ascii="Cambria Math" w:eastAsia="Cambria Math" w:hAnsi="Cambria Math" w:cs="Cambria Math"/>
                <w:i/>
              </w:rPr>
            </m:ctrlPr>
          </m:sSubPr>
          <m:e>
            <m:r>
              <w:rPr>
                <w:rFonts w:ascii="Cambria Math" w:eastAsia="Cambria Math" w:hAnsi="Cambria Math" w:cs="Cambria Math"/>
              </w:rPr>
              <m:t>t</m:t>
            </m:r>
          </m:e>
          <m:sub>
            <m:r>
              <w:rPr>
                <w:rFonts w:ascii="Cambria Math" w:eastAsia="Cambria Math" w:hAnsi="Cambria Math" w:cs="Cambria Math"/>
              </w:rPr>
              <m:t>1</m:t>
            </m:r>
          </m:sub>
        </m:sSub>
      </m:oMath>
      <w:r>
        <w:rPr>
          <w:rFonts w:eastAsiaTheme="minorEastAsia"/>
        </w:rPr>
        <w:t xml:space="preserve"> have appended m-1 times. The set of real-valued functions </w:t>
      </w:r>
      <m:oMath>
        <m:sSub>
          <m:sSubPr>
            <m:ctrlPr>
              <w:rPr>
                <w:rFonts w:ascii="Cambria Math" w:hAnsi="Cambria Math"/>
                <w:i/>
              </w:rPr>
            </m:ctrlPr>
          </m:sSubPr>
          <m:e>
            <m:r>
              <w:rPr>
                <w:rFonts w:ascii="Cambria Math" w:hAnsi="Cambria Math"/>
              </w:rPr>
              <m:t>B</m:t>
            </m:r>
          </m:e>
          <m:sub>
            <m:d>
              <m:dPr>
                <m:ctrlPr>
                  <w:rPr>
                    <w:rFonts w:ascii="Cambria Math" w:hAnsi="Cambria Math"/>
                    <w:i/>
                  </w:rPr>
                </m:ctrlPr>
              </m:dPr>
              <m:e>
                <m:r>
                  <w:rPr>
                    <w:rFonts w:ascii="Cambria Math" w:hAnsi="Cambria Math"/>
                  </w:rPr>
                  <m:t>i,j</m:t>
                </m:r>
              </m:e>
            </m:d>
          </m:sub>
        </m:sSub>
      </m:oMath>
      <w:r>
        <w:rPr>
          <w:rFonts w:eastAsiaTheme="minorEastAsia"/>
        </w:rPr>
        <w:t xml:space="preserve"> are defined recursively for each augmented knot, and </w:t>
      </w:r>
      <m:oMath>
        <m:sSub>
          <m:sSubPr>
            <m:ctrlPr>
              <w:rPr>
                <w:rFonts w:ascii="Cambria Math" w:hAnsi="Cambria Math"/>
                <w:i/>
              </w:rPr>
            </m:ctrlPr>
          </m:sSubPr>
          <m:e>
            <m:r>
              <w:rPr>
                <w:rFonts w:ascii="Cambria Math" w:hAnsi="Cambria Math"/>
              </w:rPr>
              <m:t>B</m:t>
            </m:r>
          </m:e>
          <m:sub>
            <m:d>
              <m:dPr>
                <m:ctrlPr>
                  <w:rPr>
                    <w:rFonts w:ascii="Cambria Math" w:hAnsi="Cambria Math"/>
                    <w:i/>
                  </w:rPr>
                </m:ctrlPr>
              </m:dPr>
              <m:e>
                <m:r>
                  <w:rPr>
                    <w:rFonts w:ascii="Cambria Math" w:hAnsi="Cambria Math"/>
                  </w:rPr>
                  <m:t>i,j</m:t>
                </m:r>
              </m:e>
            </m:d>
          </m:sub>
        </m:sSub>
      </m:oMath>
      <w:r>
        <w:rPr>
          <w:rFonts w:eastAsiaTheme="minorEastAsia"/>
        </w:rPr>
        <w:t xml:space="preserve"> is the i-th B-spline basis function of order j. </w:t>
      </w:r>
      <w:r>
        <w:rPr>
          <w:rFonts w:eastAsiaTheme="minorEastAsia"/>
          <w:i/>
          <w:iCs/>
        </w:rPr>
        <w:t xml:space="preserve">n </w:t>
      </w:r>
      <w:r>
        <w:rPr>
          <w:rFonts w:eastAsiaTheme="minorEastAsia"/>
        </w:rPr>
        <w:t xml:space="preserve">is the degree of the B-spline basis function and </w:t>
      </w:r>
      <m:oMath>
        <m:r>
          <w:rPr>
            <w:rFonts w:ascii="Cambria Math" w:hAnsi="Cambria Math"/>
          </w:rPr>
          <m:t>j=</m:t>
        </m:r>
        <m:r>
          <m:rPr>
            <m:sty m:val="p"/>
          </m:rPr>
          <w:rPr>
            <w:rFonts w:ascii="Cambria Math" w:hAnsi="Cambria Math"/>
          </w:rPr>
          <m:t xml:space="preserve">0,..., </m:t>
        </m:r>
        <m:r>
          <w:rPr>
            <w:rFonts w:ascii="Cambria Math" w:hAnsi="Cambria Math"/>
          </w:rPr>
          <m:t>n</m:t>
        </m:r>
      </m:oMath>
      <w:r>
        <w:rPr>
          <w:rFonts w:eastAsiaTheme="minorEastAsia"/>
        </w:rPr>
        <w:t xml:space="preserve">. </w:t>
      </w:r>
    </w:p>
    <w:p w14:paraId="0C56DBF1" w14:textId="77777777" w:rsidR="00F75159" w:rsidRDefault="00000000" w:rsidP="00F75159">
      <m:oMathPara>
        <m:oMath>
          <m:sSub>
            <m:sSubPr>
              <m:ctrlPr>
                <w:rPr>
                  <w:rFonts w:ascii="Cambria Math" w:hAnsi="Cambria Math"/>
                  <w:i/>
                </w:rPr>
              </m:ctrlPr>
            </m:sSubPr>
            <m:e>
              <m:r>
                <w:rPr>
                  <w:rFonts w:ascii="Cambria Math" w:hAnsi="Cambria Math"/>
                </w:rPr>
                <m:t>B</m:t>
              </m:r>
            </m:e>
            <m:sub>
              <m:d>
                <m:dPr>
                  <m:ctrlPr>
                    <w:rPr>
                      <w:rFonts w:ascii="Cambria Math" w:hAnsi="Cambria Math"/>
                      <w:i/>
                    </w:rPr>
                  </m:ctrlPr>
                </m:dPr>
                <m:e>
                  <m:r>
                    <w:rPr>
                      <w:rFonts w:ascii="Cambria Math" w:hAnsi="Cambria Math"/>
                    </w:rPr>
                    <m:t>i,0</m:t>
                  </m:r>
                </m:e>
              </m:d>
            </m:sub>
          </m:sSub>
          <m:d>
            <m:dPr>
              <m:ctrlPr>
                <w:rPr>
                  <w:rFonts w:ascii="Cambria Math" w:hAnsi="Cambria Math"/>
                  <w:i/>
                </w:rPr>
              </m:ctrlPr>
            </m:dPr>
            <m:e>
              <m:r>
                <w:rPr>
                  <w:rFonts w:ascii="Cambria Math" w:hAnsi="Cambria Math"/>
                </w:rPr>
                <m:t>x</m:t>
              </m:r>
            </m:e>
          </m:d>
          <m:r>
            <w:rPr>
              <w:rFonts w:ascii="Cambria Math" w:hAnsi="Cambria Math"/>
            </w:rPr>
            <m:t>=</m:t>
          </m:r>
          <m:d>
            <m:dPr>
              <m:begChr m:val="{"/>
              <m:endChr m:val=""/>
              <m:shp m:val="match"/>
              <m:ctrlPr>
                <w:rPr>
                  <w:rFonts w:ascii="Cambria Math" w:eastAsia="Cambria Math" w:hAnsi="Cambria Math" w:cs="Cambria Math"/>
                  <w:i/>
                </w:rPr>
              </m:ctrlPr>
            </m:dPr>
            <m:e>
              <m:eqArr>
                <m:eqArrPr>
                  <m:ctrlPr>
                    <w:rPr>
                      <w:rFonts w:ascii="Cambria Math" w:eastAsia="Cambria Math" w:hAnsi="Cambria Math" w:cs="Cambria Math"/>
                      <w:i/>
                    </w:rPr>
                  </m:ctrlPr>
                </m:eqArrPr>
                <m:e>
                  <m:r>
                    <w:rPr>
                      <w:rFonts w:ascii="Cambria Math" w:eastAsia="Cambria Math" w:hAnsi="Cambria Math" w:cs="Cambria Math"/>
                    </w:rPr>
                    <m:t xml:space="preserve">1,     </m:t>
                  </m:r>
                  <m:sSub>
                    <m:sSubPr>
                      <m:ctrlPr>
                        <w:rPr>
                          <w:rFonts w:ascii="Cambria Math" w:eastAsia="Cambria Math" w:hAnsi="Cambria Math" w:cs="Cambria Math"/>
                          <w:i/>
                        </w:rPr>
                      </m:ctrlPr>
                    </m:sSubPr>
                    <m:e>
                      <m:r>
                        <w:rPr>
                          <w:rFonts w:ascii="Cambria Math" w:eastAsia="Cambria Math" w:hAnsi="Cambria Math" w:cs="Cambria Math"/>
                        </w:rPr>
                        <m:t>t</m:t>
                      </m:r>
                    </m:e>
                    <m:sub>
                      <m:r>
                        <w:rPr>
                          <w:rFonts w:ascii="Cambria Math" w:eastAsia="Cambria Math" w:hAnsi="Cambria Math" w:cs="Cambria Math"/>
                        </w:rPr>
                        <m:t>i</m:t>
                      </m:r>
                    </m:sub>
                  </m:sSub>
                  <m:r>
                    <m:rPr>
                      <m:sty m:val="p"/>
                    </m:rPr>
                    <w:rPr>
                      <w:rFonts w:ascii="Cambria Math" w:eastAsia="Cambria Math" w:hAnsi="Cambria Math" w:cs="Cambria Math"/>
                    </w:rPr>
                    <m:t>≤</m:t>
                  </m:r>
                  <m:r>
                    <w:rPr>
                      <w:rFonts w:ascii="Cambria Math" w:eastAsia="Cambria Math" w:hAnsi="Cambria Math" w:cs="Cambria Math"/>
                    </w:rPr>
                    <m:t>x&lt;</m:t>
                  </m:r>
                  <m:sSub>
                    <m:sSubPr>
                      <m:ctrlPr>
                        <w:rPr>
                          <w:rFonts w:ascii="Cambria Math" w:eastAsia="Cambria Math" w:hAnsi="Cambria Math" w:cs="Cambria Math"/>
                          <w:i/>
                        </w:rPr>
                      </m:ctrlPr>
                    </m:sSubPr>
                    <m:e>
                      <m:r>
                        <w:rPr>
                          <w:rFonts w:ascii="Cambria Math" w:eastAsia="Cambria Math" w:hAnsi="Cambria Math" w:cs="Cambria Math"/>
                        </w:rPr>
                        <m:t>t</m:t>
                      </m:r>
                    </m:e>
                    <m:sub>
                      <m:r>
                        <w:rPr>
                          <w:rFonts w:ascii="Cambria Math" w:eastAsia="Cambria Math" w:hAnsi="Cambria Math" w:cs="Cambria Math"/>
                        </w:rPr>
                        <m:t>i+1</m:t>
                      </m:r>
                    </m:sub>
                  </m:sSub>
                  <m:r>
                    <w:rPr>
                      <w:rFonts w:ascii="Cambria Math" w:eastAsia="Cambria Math" w:hAnsi="Cambria Math" w:cs="Cambria Math"/>
                    </w:rPr>
                    <m:t>,</m:t>
                  </m:r>
                </m:e>
                <m:e>
                  <m:r>
                    <w:rPr>
                      <w:rFonts w:ascii="Cambria Math" w:eastAsia="Cambria Math" w:hAnsi="Cambria Math" w:cs="Cambria Math"/>
                    </w:rPr>
                    <m:t>0             otherwise</m:t>
                  </m:r>
                </m:e>
              </m:eqArr>
            </m:e>
          </m:d>
        </m:oMath>
      </m:oMathPara>
    </w:p>
    <w:p w14:paraId="7B4069D7" w14:textId="77777777" w:rsidR="00F75159" w:rsidRPr="00C93F77" w:rsidRDefault="00000000" w:rsidP="00F75159">
      <w:pPr>
        <w:rPr>
          <w:rFonts w:eastAsiaTheme="minorEastAsia"/>
        </w:rPr>
      </w:pPr>
      <m:oMathPara>
        <m:oMath>
          <m:sSub>
            <m:sSubPr>
              <m:ctrlPr>
                <w:rPr>
                  <w:rFonts w:ascii="Cambria Math" w:hAnsi="Cambria Math"/>
                  <w:i/>
                </w:rPr>
              </m:ctrlPr>
            </m:sSubPr>
            <m:e>
              <m:r>
                <w:rPr>
                  <w:rFonts w:ascii="Cambria Math" w:hAnsi="Cambria Math"/>
                </w:rPr>
                <m:t>B</m:t>
              </m:r>
            </m:e>
            <m:sub>
              <m:r>
                <w:rPr>
                  <w:rFonts w:ascii="Cambria Math" w:hAnsi="Cambria Math"/>
                </w:rPr>
                <m:t>i,j+1</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i,j+1</m:t>
              </m:r>
            </m:sub>
          </m:sSub>
          <m:d>
            <m:dPr>
              <m:ctrlPr>
                <w:rPr>
                  <w:rFonts w:ascii="Cambria Math" w:hAnsi="Cambria Math"/>
                  <w:i/>
                </w:rPr>
              </m:ctrlPr>
            </m:dPr>
            <m:e>
              <m:r>
                <w:rPr>
                  <w:rFonts w:ascii="Cambria Math" w:hAnsi="Cambria Math"/>
                </w:rPr>
                <m:t>x</m:t>
              </m:r>
            </m:e>
          </m:d>
          <m:sSub>
            <m:sSubPr>
              <m:ctrlPr>
                <w:rPr>
                  <w:rFonts w:ascii="Cambria Math" w:hAnsi="Cambria Math"/>
                  <w:i/>
                </w:rPr>
              </m:ctrlPr>
            </m:sSubPr>
            <m:e>
              <m:r>
                <w:rPr>
                  <w:rFonts w:ascii="Cambria Math" w:hAnsi="Cambria Math"/>
                </w:rPr>
                <m:t>B</m:t>
              </m:r>
            </m:e>
            <m:sub>
              <m:r>
                <w:rPr>
                  <w:rFonts w:ascii="Cambria Math" w:hAnsi="Cambria Math"/>
                </w:rPr>
                <m:t>i,j</m:t>
              </m:r>
            </m:sub>
          </m:sSub>
          <m:d>
            <m:dPr>
              <m:ctrlPr>
                <w:rPr>
                  <w:rFonts w:ascii="Cambria Math" w:hAnsi="Cambria Math"/>
                  <w:i/>
                </w:rPr>
              </m:ctrlPr>
            </m:dPr>
            <m:e>
              <m:r>
                <w:rPr>
                  <w:rFonts w:ascii="Cambria Math" w:hAnsi="Cambria Math"/>
                </w:rPr>
                <m:t>x</m:t>
              </m:r>
            </m:e>
          </m:d>
          <m:r>
            <w:rPr>
              <w:rFonts w:ascii="Cambria Math" w:hAnsi="Cambria Math"/>
            </w:rPr>
            <m:t>+</m:t>
          </m:r>
          <m:d>
            <m:dPr>
              <m:begChr m:val="["/>
              <m:endChr m:val="]"/>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w</m:t>
                  </m:r>
                </m:e>
                <m:sub>
                  <m:r>
                    <w:rPr>
                      <w:rFonts w:ascii="Cambria Math" w:hAnsi="Cambria Math"/>
                    </w:rPr>
                    <m:t>i+1,j+1</m:t>
                  </m:r>
                </m:sub>
              </m:sSub>
              <m:d>
                <m:dPr>
                  <m:ctrlPr>
                    <w:rPr>
                      <w:rFonts w:ascii="Cambria Math" w:hAnsi="Cambria Math"/>
                      <w:i/>
                    </w:rPr>
                  </m:ctrlPr>
                </m:dPr>
                <m:e>
                  <m:r>
                    <w:rPr>
                      <w:rFonts w:ascii="Cambria Math" w:hAnsi="Cambria Math"/>
                    </w:rPr>
                    <m:t>x</m:t>
                  </m:r>
                </m:e>
              </m:d>
            </m:e>
          </m:d>
          <m:sSub>
            <m:sSubPr>
              <m:ctrlPr>
                <w:rPr>
                  <w:rFonts w:ascii="Cambria Math" w:hAnsi="Cambria Math"/>
                  <w:i/>
                </w:rPr>
              </m:ctrlPr>
            </m:sSubPr>
            <m:e>
              <m:r>
                <w:rPr>
                  <w:rFonts w:ascii="Cambria Math" w:hAnsi="Cambria Math"/>
                </w:rPr>
                <m:t>B</m:t>
              </m:r>
            </m:e>
            <m:sub>
              <m:r>
                <w:rPr>
                  <w:rFonts w:ascii="Cambria Math" w:hAnsi="Cambria Math"/>
                </w:rPr>
                <m:t>i+1,j</m:t>
              </m:r>
            </m:sub>
          </m:sSub>
          <m:d>
            <m:dPr>
              <m:ctrlPr>
                <w:rPr>
                  <w:rFonts w:ascii="Cambria Math" w:hAnsi="Cambria Math"/>
                  <w:i/>
                </w:rPr>
              </m:ctrlPr>
            </m:dPr>
            <m:e>
              <m:r>
                <w:rPr>
                  <w:rFonts w:ascii="Cambria Math" w:hAnsi="Cambria Math"/>
                </w:rPr>
                <m:t>x</m:t>
              </m:r>
            </m:e>
          </m:d>
        </m:oMath>
      </m:oMathPara>
    </w:p>
    <w:p w14:paraId="71294D45" w14:textId="77777777" w:rsidR="00F75159" w:rsidRPr="00631715" w:rsidRDefault="00000000" w:rsidP="00F75159">
      <m:oMathPara>
        <m:oMath>
          <m:sSub>
            <m:sSubPr>
              <m:ctrlPr>
                <w:rPr>
                  <w:rFonts w:ascii="Cambria Math" w:eastAsiaTheme="minorEastAsia" w:hAnsi="Cambria Math"/>
                  <w:i/>
                </w:rPr>
              </m:ctrlPr>
            </m:sSubPr>
            <m:e>
              <m:r>
                <w:rPr>
                  <w:rFonts w:ascii="Cambria Math" w:eastAsiaTheme="minorEastAsia" w:hAnsi="Cambria Math"/>
                </w:rPr>
                <m:t>w</m:t>
              </m:r>
            </m:e>
            <m:sub>
              <m:r>
                <w:rPr>
                  <w:rFonts w:ascii="Cambria Math" w:eastAsiaTheme="minorEastAsia" w:hAnsi="Cambria Math"/>
                </w:rPr>
                <m:t>i,j</m:t>
              </m:r>
            </m:sub>
          </m:sSub>
          <m:d>
            <m:dPr>
              <m:ctrlPr>
                <w:rPr>
                  <w:rFonts w:ascii="Cambria Math" w:eastAsiaTheme="minorEastAsia" w:hAnsi="Cambria Math"/>
                  <w:i/>
                </w:rPr>
              </m:ctrlPr>
            </m:dPr>
            <m:e>
              <m:r>
                <w:rPr>
                  <w:rFonts w:ascii="Cambria Math" w:eastAsiaTheme="minorEastAsia" w:hAnsi="Cambria Math"/>
                </w:rPr>
                <m:t>x</m:t>
              </m:r>
            </m:e>
          </m:d>
          <m:r>
            <w:rPr>
              <w:rFonts w:ascii="Cambria Math" w:eastAsiaTheme="minorEastAsia" w:hAnsi="Cambria Math"/>
            </w:rPr>
            <m:t xml:space="preserve"> = </m:t>
          </m:r>
          <m:d>
            <m:dPr>
              <m:begChr m:val="{"/>
              <m:endChr m:val=""/>
              <m:ctrlPr>
                <w:rPr>
                  <w:rFonts w:ascii="Cambria Math" w:hAnsi="Cambria Math"/>
                  <w:i/>
                </w:rPr>
              </m:ctrlPr>
            </m:dPr>
            <m:e>
              <m:m>
                <m:mPr>
                  <m:mcs>
                    <m:mc>
                      <m:mcPr>
                        <m:count m:val="1"/>
                        <m:mcJc m:val="center"/>
                      </m:mcPr>
                    </m:mc>
                  </m:mcs>
                  <m:ctrlPr>
                    <w:rPr>
                      <w:rFonts w:ascii="Cambria Math" w:hAnsi="Cambria Math"/>
                      <w:i/>
                    </w:rPr>
                  </m:ctrlPr>
                </m:mPr>
                <m:mr>
                  <m:e>
                    <m:f>
                      <m:fPr>
                        <m:ctrlPr>
                          <w:rPr>
                            <w:rFonts w:ascii="Cambria Math" w:eastAsiaTheme="minorEastAsia" w:hAnsi="Cambria Math"/>
                            <w:i/>
                          </w:rPr>
                        </m:ctrlPr>
                      </m:fPr>
                      <m:num>
                        <m:r>
                          <w:rPr>
                            <w:rFonts w:ascii="Cambria Math" w:eastAsiaTheme="minorEastAsia" w:hAnsi="Cambria Math"/>
                          </w:rPr>
                          <m:t>x-</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num>
                      <m:den>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i+j</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m:t>
                            </m:r>
                          </m:sub>
                        </m:sSub>
                      </m:den>
                    </m:f>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i+j</m:t>
                        </m:r>
                      </m:sub>
                    </m:sSub>
                    <m:r>
                      <m:rPr>
                        <m:sty m:val="p"/>
                      </m:rP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t</m:t>
                        </m:r>
                        <m:ctrlPr>
                          <w:rPr>
                            <w:rFonts w:ascii="Cambria Math" w:eastAsiaTheme="minorEastAsia" w:hAnsi="Cambria Math"/>
                          </w:rPr>
                        </m:ctrlPr>
                      </m:e>
                      <m:sub>
                        <m:r>
                          <w:rPr>
                            <w:rFonts w:ascii="Cambria Math" w:eastAsiaTheme="minorEastAsia" w:hAnsi="Cambria Math"/>
                          </w:rPr>
                          <m:t>i</m:t>
                        </m:r>
                      </m:sub>
                    </m:sSub>
                  </m:e>
                </m:mr>
                <m:mr>
                  <m:e>
                    <m:r>
                      <w:rPr>
                        <w:rFonts w:ascii="Cambria Math" w:hAnsi="Cambria Math"/>
                      </w:rPr>
                      <m:t>0                 otherwise</m:t>
                    </m:r>
                  </m:e>
                </m:mr>
              </m:m>
            </m:e>
          </m:d>
        </m:oMath>
      </m:oMathPara>
    </w:p>
    <w:p w14:paraId="58864D1F" w14:textId="77777777" w:rsidR="00F75159" w:rsidRDefault="00000000" w:rsidP="00F75159">
      <m:oMathPara>
        <m:oMath>
          <m:nary>
            <m:naryPr>
              <m:chr m:val="∑"/>
              <m:limLoc m:val="undOvr"/>
              <m:supHide m:val="1"/>
              <m:ctrlPr>
                <w:rPr>
                  <w:rFonts w:ascii="Cambria Math" w:hAnsi="Cambria Math"/>
                  <w:i/>
                </w:rPr>
              </m:ctrlPr>
            </m:naryPr>
            <m:sub>
              <m:r>
                <w:rPr>
                  <w:rFonts w:ascii="Cambria Math" w:hAnsi="Cambria Math"/>
                </w:rPr>
                <m:t>i</m:t>
              </m:r>
            </m:sub>
            <m:sup/>
            <m:e>
              <m:sSub>
                <m:sSubPr>
                  <m:ctrlPr>
                    <w:rPr>
                      <w:rFonts w:ascii="Cambria Math" w:hAnsi="Cambria Math"/>
                      <w:i/>
                    </w:rPr>
                  </m:ctrlPr>
                </m:sSubPr>
                <m:e>
                  <m:r>
                    <w:rPr>
                      <w:rFonts w:ascii="Cambria Math" w:hAnsi="Cambria Math"/>
                    </w:rPr>
                    <m:t>B</m:t>
                  </m:r>
                </m:e>
                <m:sub>
                  <m:r>
                    <w:rPr>
                      <w:rFonts w:ascii="Cambria Math" w:hAnsi="Cambria Math"/>
                    </w:rPr>
                    <m:t>i,n</m:t>
                  </m:r>
                </m:sub>
              </m:sSub>
              <m:d>
                <m:dPr>
                  <m:ctrlPr>
                    <w:rPr>
                      <w:rFonts w:ascii="Cambria Math" w:hAnsi="Cambria Math"/>
                      <w:i/>
                    </w:rPr>
                  </m:ctrlPr>
                </m:dPr>
                <m:e>
                  <m:r>
                    <w:rPr>
                      <w:rFonts w:ascii="Cambria Math" w:hAnsi="Cambria Math"/>
                    </w:rPr>
                    <m:t>x</m:t>
                  </m:r>
                </m:e>
              </m:d>
              <m:r>
                <w:rPr>
                  <w:rFonts w:ascii="Cambria Math" w:hAnsi="Cambria Math"/>
                </w:rPr>
                <m:t xml:space="preserve">=1 </m:t>
              </m:r>
              <m:r>
                <m:rPr>
                  <m:sty m:val="p"/>
                </m:rPr>
                <w:rPr>
                  <w:rFonts w:ascii="Cambria Math" w:hAnsi="Cambria Math"/>
                </w:rPr>
                <m:t xml:space="preserve">for all </m:t>
              </m:r>
              <m:r>
                <w:rPr>
                  <w:rFonts w:ascii="Cambria Math" w:hAnsi="Cambria Math"/>
                </w:rPr>
                <m:t>x</m:t>
              </m:r>
              <m:r>
                <m:rPr>
                  <m:sty m:val="p"/>
                </m:rPr>
                <w:rPr>
                  <w:rFonts w:ascii="Cambria Math" w:hAnsi="Cambria Math"/>
                </w:rPr>
                <m:t xml:space="preserve"> between the first and last knot</m:t>
              </m:r>
            </m:e>
          </m:nary>
        </m:oMath>
      </m:oMathPara>
    </w:p>
    <w:p w14:paraId="33497E3F" w14:textId="77777777" w:rsidR="00F75159" w:rsidRDefault="00F75159" w:rsidP="00F75159">
      <w:pPr>
        <w:rPr>
          <w:rFonts w:eastAsiaTheme="minorEastAsia"/>
        </w:rPr>
      </w:pPr>
      <w:r>
        <w:t xml:space="preserve">A B-spline function of degree </w:t>
      </w:r>
      <m:oMath>
        <m:r>
          <w:rPr>
            <w:rFonts w:ascii="Cambria Math" w:hAnsi="Cambria Math"/>
          </w:rPr>
          <m:t>n</m:t>
        </m:r>
      </m:oMath>
      <w:r>
        <w:rPr>
          <w:rFonts w:eastAsiaTheme="minorEastAsia"/>
        </w:rPr>
        <w:t>, where</w:t>
      </w:r>
      <w:r>
        <w:t xml:space="preserve"> </w:t>
      </w:r>
      <m:oMath>
        <m:r>
          <w:rPr>
            <w:rFonts w:ascii="Cambria Math" w:hAnsi="Cambria Math"/>
          </w:rPr>
          <m:t>(m=n+1)</m:t>
        </m:r>
      </m:oMath>
      <w:r>
        <w:t xml:space="preserve"> is a parametric curve composed of a linear combination of basis B-splines </w:t>
      </w:r>
      <m:oMath>
        <m:sSub>
          <m:sSubPr>
            <m:ctrlPr>
              <w:rPr>
                <w:rFonts w:ascii="Cambria Math" w:hAnsi="Cambria Math"/>
                <w:i/>
              </w:rPr>
            </m:ctrlPr>
          </m:sSubPr>
          <m:e>
            <m:r>
              <w:rPr>
                <w:rFonts w:ascii="Cambria Math" w:hAnsi="Cambria Math"/>
              </w:rPr>
              <m:t>B</m:t>
            </m:r>
          </m:e>
          <m:sub>
            <m:d>
              <m:dPr>
                <m:ctrlPr>
                  <w:rPr>
                    <w:rFonts w:ascii="Cambria Math" w:hAnsi="Cambria Math"/>
                    <w:i/>
                  </w:rPr>
                </m:ctrlPr>
              </m:dPr>
              <m:e>
                <m:r>
                  <w:rPr>
                    <w:rFonts w:ascii="Cambria Math" w:hAnsi="Cambria Math"/>
                  </w:rPr>
                  <m:t>i,n</m:t>
                </m:r>
              </m:e>
            </m:d>
          </m:sub>
        </m:sSub>
        <m:d>
          <m:dPr>
            <m:ctrlPr>
              <w:rPr>
                <w:rFonts w:ascii="Cambria Math" w:hAnsi="Cambria Math"/>
                <w:i/>
              </w:rPr>
            </m:ctrlPr>
          </m:dPr>
          <m:e>
            <m:r>
              <w:rPr>
                <w:rFonts w:ascii="Cambria Math" w:hAnsi="Cambria Math"/>
              </w:rPr>
              <m:t>x</m:t>
            </m:r>
          </m:e>
        </m:d>
      </m:oMath>
      <w:r>
        <w:rPr>
          <w:rFonts w:eastAsiaTheme="minorEastAsia"/>
        </w:rPr>
        <w:t xml:space="preserve">. </w:t>
      </w:r>
    </w:p>
    <w:p w14:paraId="257D0484" w14:textId="77777777" w:rsidR="00F75159" w:rsidRPr="007007DF" w:rsidRDefault="00F75159" w:rsidP="00F75159">
      <w:pPr>
        <w:rPr>
          <w:rFonts w:eastAsiaTheme="minorEastAsia"/>
          <w:iCs/>
        </w:rPr>
      </w:pPr>
      <m:oMathPara>
        <m:oMath>
          <m:r>
            <w:rPr>
              <w:rFonts w:ascii="Cambria Math" w:hAnsi="Cambria Math"/>
            </w:rPr>
            <m:t>B(x)</m:t>
          </m:r>
          <m:r>
            <m:rPr>
              <m:sty m:val="p"/>
            </m:rPr>
            <w:rPr>
              <w:rFonts w:ascii="Cambria Math" w:hAnsi="Cambria Math"/>
            </w:rPr>
            <m:t xml:space="preserve"> =</m:t>
          </m:r>
          <m:nary>
            <m:naryPr>
              <m:chr m:val="∑"/>
              <m:limLoc m:val="undOvr"/>
              <m:ctrlPr>
                <w:rPr>
                  <w:rFonts w:ascii="Cambria Math" w:hAnsi="Cambria Math"/>
                  <w:iCs/>
                </w:rPr>
              </m:ctrlPr>
            </m:naryPr>
            <m:sub>
              <m:r>
                <w:rPr>
                  <w:rFonts w:ascii="Cambria Math" w:hAnsi="Cambria Math"/>
                </w:rPr>
                <m:t>i=0</m:t>
              </m:r>
            </m:sub>
            <m:sup>
              <m:r>
                <w:rPr>
                  <w:rFonts w:ascii="Cambria Math" w:hAnsi="Cambria Math"/>
                </w:rPr>
                <m:t>N+n</m:t>
              </m:r>
            </m:sup>
            <m:e>
              <m:sSub>
                <m:sSubPr>
                  <m:ctrlPr>
                    <w:rPr>
                      <w:rFonts w:ascii="Cambria Math" w:hAnsi="Cambria Math"/>
                      <w:i/>
                      <w:iCs/>
                    </w:rPr>
                  </m:ctrlPr>
                </m:sSubPr>
                <m:e>
                  <m:r>
                    <w:rPr>
                      <w:rFonts w:ascii="Cambria Math" w:hAnsi="Cambria Math"/>
                    </w:rPr>
                    <m:t>α</m:t>
                  </m:r>
                </m:e>
                <m:sub>
                  <m:r>
                    <w:rPr>
                      <w:rFonts w:ascii="Cambria Math" w:hAnsi="Cambria Math"/>
                    </w:rPr>
                    <m:t>i</m:t>
                  </m:r>
                </m:sub>
              </m:sSub>
              <m:sSub>
                <m:sSubPr>
                  <m:ctrlPr>
                    <w:rPr>
                      <w:rFonts w:ascii="Cambria Math" w:hAnsi="Cambria Math"/>
                      <w:i/>
                    </w:rPr>
                  </m:ctrlPr>
                </m:sSubPr>
                <m:e>
                  <m:r>
                    <w:rPr>
                      <w:rFonts w:ascii="Cambria Math" w:hAnsi="Cambria Math"/>
                    </w:rPr>
                    <m:t>B</m:t>
                  </m:r>
                </m:e>
                <m:sub>
                  <m:r>
                    <w:rPr>
                      <w:rFonts w:ascii="Cambria Math" w:hAnsi="Cambria Math"/>
                    </w:rPr>
                    <m:t>i,n</m:t>
                  </m:r>
                </m:sub>
              </m:sSub>
              <m:d>
                <m:dPr>
                  <m:ctrlPr>
                    <w:rPr>
                      <w:rFonts w:ascii="Cambria Math" w:hAnsi="Cambria Math"/>
                      <w:i/>
                    </w:rPr>
                  </m:ctrlPr>
                </m:dPr>
                <m:e>
                  <m:r>
                    <w:rPr>
                      <w:rFonts w:ascii="Cambria Math" w:hAnsi="Cambria Math"/>
                    </w:rPr>
                    <m:t>x</m:t>
                  </m:r>
                </m:e>
              </m:d>
            </m:e>
          </m:nary>
          <m:r>
            <m:rPr>
              <m:sty m:val="p"/>
            </m:rPr>
            <w:rPr>
              <w:rFonts w:ascii="Cambria Math" w:hAnsi="Cambria Math"/>
            </w:rPr>
            <m:t xml:space="preserve"> </m:t>
          </m:r>
          <m:r>
            <w:rPr>
              <w:rFonts w:ascii="Cambria Math" w:eastAsiaTheme="minorEastAsia" w:hAnsi="Cambria Math"/>
            </w:rPr>
            <m:t xml:space="preserve">, </m:t>
          </m:r>
        </m:oMath>
      </m:oMathPara>
    </w:p>
    <w:p w14:paraId="4822F652" w14:textId="77777777" w:rsidR="00F75159" w:rsidRPr="00C85811" w:rsidRDefault="00F75159" w:rsidP="00F75159">
      <w:pPr>
        <w:rPr>
          <w:rFonts w:eastAsiaTheme="minorEastAsia"/>
          <w:i/>
        </w:rPr>
      </w:pPr>
      <m:oMathPara>
        <m:oMath>
          <m:r>
            <w:rPr>
              <w:rFonts w:ascii="Cambria Math" w:hAnsi="Cambria Math"/>
            </w:rPr>
            <m:t>x∈[</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 xml:space="preserve">, </m:t>
          </m:r>
          <m:sSub>
            <m:sSubPr>
              <m:ctrlPr>
                <w:rPr>
                  <w:rFonts w:ascii="Cambria Math" w:hAnsi="Cambria Math"/>
                  <w:i/>
                </w:rPr>
              </m:ctrlPr>
            </m:sSubPr>
            <m:e>
              <m:r>
                <w:rPr>
                  <w:rFonts w:ascii="Cambria Math" w:hAnsi="Cambria Math"/>
                </w:rPr>
                <m:t>t</m:t>
              </m:r>
            </m:e>
            <m:sub>
              <m:r>
                <w:rPr>
                  <w:rFonts w:ascii="Cambria Math" w:hAnsi="Cambria Math"/>
                </w:rPr>
                <m:t>N+1</m:t>
              </m:r>
            </m:sub>
          </m:sSub>
          <m:r>
            <w:rPr>
              <w:rFonts w:ascii="Cambria Math" w:hAnsi="Cambria Math"/>
            </w:rPr>
            <m:t>]</m:t>
          </m:r>
        </m:oMath>
      </m:oMathPara>
    </w:p>
    <w:p w14:paraId="005094BD" w14:textId="77777777" w:rsidR="00F75159" w:rsidRDefault="00000000" w:rsidP="00F75159">
      <m:oMath>
        <m:sSub>
          <m:sSubPr>
            <m:ctrlPr>
              <w:rPr>
                <w:rFonts w:ascii="Cambria Math" w:hAnsi="Cambria Math"/>
                <w:i/>
                <w:iCs/>
              </w:rPr>
            </m:ctrlPr>
          </m:sSubPr>
          <m:e>
            <m:r>
              <w:rPr>
                <w:rFonts w:ascii="Cambria Math" w:hAnsi="Cambria Math"/>
              </w:rPr>
              <m:t>α</m:t>
            </m:r>
          </m:e>
          <m:sub>
            <m:r>
              <w:rPr>
                <w:rFonts w:ascii="Cambria Math" w:hAnsi="Cambria Math"/>
              </w:rPr>
              <m:t>i</m:t>
            </m:r>
          </m:sub>
        </m:sSub>
      </m:oMath>
      <w:r w:rsidR="00F75159">
        <w:rPr>
          <w:rFonts w:eastAsiaTheme="minorEastAsia"/>
          <w:iCs/>
        </w:rPr>
        <w:t xml:space="preserve"> are t</w:t>
      </w:r>
      <w:r w:rsidR="00F75159">
        <w:t>he control points, and there are</w:t>
      </w:r>
      <m:oMath>
        <m:r>
          <w:rPr>
            <w:rFonts w:ascii="Cambria Math" w:hAnsi="Cambria Math"/>
          </w:rPr>
          <m:t xml:space="preserve"> K=N+m</m:t>
        </m:r>
      </m:oMath>
      <w:r w:rsidR="00F75159">
        <w:t xml:space="preserve"> of them for a B-spline of order m with </w:t>
      </w:r>
      <m:oMath>
        <m:r>
          <w:rPr>
            <w:rFonts w:ascii="Cambria Math" w:hAnsi="Cambria Math"/>
          </w:rPr>
          <m:t>N</m:t>
        </m:r>
      </m:oMath>
      <w:r w:rsidR="00F75159">
        <w:t xml:space="preserve"> interior knots. In the bUnwarpJ library the source image </w:t>
      </w:r>
      <w:r w:rsidR="00F75159">
        <w:rPr>
          <w:i/>
          <w:iCs/>
        </w:rPr>
        <w:t>I</w:t>
      </w:r>
      <w:r w:rsidR="00F75159">
        <w:t xml:space="preserve"> is</w:t>
      </w:r>
      <w:r w:rsidR="00F75159" w:rsidRPr="00FF7584">
        <w:t xml:space="preserve"> represented by a linear combination of degree-3 B</w:t>
      </w:r>
      <w:r w:rsidR="00F75159">
        <w:t>-</w:t>
      </w:r>
      <w:r w:rsidR="00F75159" w:rsidRPr="00FF7584">
        <w:t>splines</w:t>
      </w:r>
      <w:r w:rsidR="00F75159">
        <w:fldChar w:fldCharType="begin"/>
      </w:r>
      <w:r w:rsidR="00F75159">
        <w:instrText xml:space="preserve"> ADDIN ZOTERO_ITEM CSL_CITATION {"citationID":"zBdIsiR7","properties":{"formattedCitation":"\\super 1\\nosupersub{}","plainCitation":"1","noteIndex":0},"citationItems":[{"id":17,"uris":["http://zotero.org/users/local/2N0oNRzu/items/6CP64Z4B"],"itemData":{"id":17,"type":"article-journal","container-title":"IEEE Transactions on Biomedical Engineering","DOI":"10.1109/TBME.2005.844030","ISSN":"1558-2531","issue":"4","journalAbbreviation":"IEEE Transactions on Biomedical Engineering","page":"652-663","title":"Elastic registration of biological images using vector-spline regularization","volume":"52","author":[{"literal":"C. O. S. Sorzano"},{"literal":"P. Thevenaz"},{"literal":"M. Unser"}],"issued":{"date-parts":[["2005",4]]}}}],"schema":"https://github.com/citation-style-language/schema/raw/master/csl-citation.json"} </w:instrText>
      </w:r>
      <w:r w:rsidR="00F75159">
        <w:fldChar w:fldCharType="separate"/>
      </w:r>
      <w:r w:rsidR="00F75159" w:rsidRPr="005F6087">
        <w:rPr>
          <w:rFonts w:cs="Calibri"/>
          <w:vertAlign w:val="superscript"/>
        </w:rPr>
        <w:t>1</w:t>
      </w:r>
      <w:r w:rsidR="00F75159">
        <w:fldChar w:fldCharType="end"/>
      </w:r>
      <w:r w:rsidR="00F75159">
        <w:t>.</w:t>
      </w:r>
    </w:p>
    <w:p w14:paraId="2E66CE2F" w14:textId="77777777" w:rsidR="00F75159" w:rsidRDefault="00000000" w:rsidP="00F75159">
      <m:oMathPara>
        <m:oMath>
          <m:sSub>
            <m:sSubPr>
              <m:ctrlPr>
                <w:rPr>
                  <w:rFonts w:ascii="Cambria Math" w:hAnsi="Cambria Math"/>
                  <w:i/>
                </w:rPr>
              </m:ctrlPr>
            </m:sSubPr>
            <m:e>
              <m:r>
                <w:rPr>
                  <w:rFonts w:ascii="Cambria Math" w:hAnsi="Cambria Math"/>
                </w:rPr>
                <m:t>I</m:t>
              </m:r>
            </m:e>
            <m:sub>
              <m:r>
                <w:rPr>
                  <w:rFonts w:ascii="Cambria Math" w:hAnsi="Cambria Math"/>
                </w:rPr>
                <m:t>s</m:t>
              </m:r>
            </m:sub>
          </m:sSub>
          <m:d>
            <m:dPr>
              <m:ctrlPr>
                <w:rPr>
                  <w:rFonts w:ascii="Cambria Math" w:hAnsi="Cambria Math"/>
                  <w:i/>
                </w:rPr>
              </m:ctrlPr>
            </m:dPr>
            <m:e>
              <m:r>
                <w:rPr>
                  <w:rFonts w:ascii="Cambria Math" w:hAnsi="Cambria Math"/>
                </w:rPr>
                <m:t>x,y;h</m:t>
              </m:r>
            </m:e>
          </m:d>
          <m:r>
            <w:rPr>
              <w:rFonts w:ascii="Cambria Math" w:hAnsi="Cambria Math"/>
            </w:rPr>
            <m:t>=</m:t>
          </m:r>
          <m:nary>
            <m:naryPr>
              <m:chr m:val="∑"/>
              <m:limLoc m:val="undOvr"/>
              <m:supHide m:val="1"/>
              <m:ctrlPr>
                <w:rPr>
                  <w:rFonts w:ascii="Cambria Math" w:eastAsiaTheme="minorEastAsia" w:hAnsi="Cambria Math"/>
                  <w:i/>
                </w:rPr>
              </m:ctrlPr>
            </m:naryPr>
            <m:sub>
              <m:r>
                <w:rPr>
                  <w:rFonts w:ascii="Cambria Math" w:eastAsiaTheme="minorEastAsia" w:hAnsi="Cambria Math"/>
                </w:rPr>
                <m:t>k,l∈</m:t>
              </m:r>
              <m:sSup>
                <m:sSupPr>
                  <m:ctrlPr>
                    <w:rPr>
                      <w:rFonts w:ascii="Cambria Math" w:eastAsiaTheme="minorEastAsia" w:hAnsi="Cambria Math"/>
                      <w:i/>
                    </w:rPr>
                  </m:ctrlPr>
                </m:sSupPr>
                <m:e>
                  <m:r>
                    <m:rPr>
                      <m:scr m:val="double-struck"/>
                    </m:rPr>
                    <w:rPr>
                      <w:rFonts w:ascii="Cambria Math" w:eastAsiaTheme="minorEastAsia" w:hAnsi="Cambria Math"/>
                    </w:rPr>
                    <m:t>Z</m:t>
                  </m:r>
                </m:e>
                <m:sup>
                  <m:r>
                    <w:rPr>
                      <w:rFonts w:ascii="Cambria Math" w:eastAsiaTheme="minorEastAsia" w:hAnsi="Cambria Math"/>
                    </w:rPr>
                    <m:t>2</m:t>
                  </m:r>
                </m:sup>
              </m:sSup>
            </m:sub>
            <m:sup/>
            <m:e>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k,l</m:t>
                  </m:r>
                </m:sub>
              </m:sSub>
              <m:r>
                <w:rPr>
                  <w:rFonts w:ascii="Cambria Math" w:eastAsiaTheme="minorEastAsia" w:hAnsi="Cambria Math"/>
                </w:rPr>
                <m:t xml:space="preserve"> </m:t>
              </m:r>
              <m:sSup>
                <m:sSupPr>
                  <m:ctrlPr>
                    <w:rPr>
                      <w:rFonts w:ascii="Cambria Math" w:eastAsiaTheme="minorEastAsia" w:hAnsi="Cambria Math"/>
                      <w:i/>
                    </w:rPr>
                  </m:ctrlPr>
                </m:sSupPr>
                <m:e>
                  <m:r>
                    <w:rPr>
                      <w:rFonts w:ascii="Cambria Math" w:eastAsiaTheme="minorEastAsia" w:hAnsi="Cambria Math"/>
                    </w:rPr>
                    <m:t>β</m:t>
                  </m:r>
                </m:e>
                <m:sup>
                  <m:r>
                    <w:rPr>
                      <w:rFonts w:ascii="Cambria Math" w:eastAsiaTheme="minorEastAsia" w:hAnsi="Cambria Math"/>
                    </w:rPr>
                    <m:t>3</m:t>
                  </m:r>
                </m:sup>
              </m:sSup>
              <m:d>
                <m:dPr>
                  <m:ctrlPr>
                    <w:rPr>
                      <w:rFonts w:ascii="Cambria Math" w:eastAsiaTheme="minorEastAsia" w:hAnsi="Cambria Math"/>
                      <w:i/>
                    </w:rPr>
                  </m:ctrlPr>
                </m:dPr>
                <m:e>
                  <m:f>
                    <m:fPr>
                      <m:ctrlPr>
                        <w:rPr>
                          <w:rFonts w:ascii="Cambria Math" w:eastAsiaTheme="minorEastAsia" w:hAnsi="Cambria Math"/>
                          <w:i/>
                        </w:rPr>
                      </m:ctrlPr>
                    </m:fPr>
                    <m:num>
                      <m:r>
                        <w:rPr>
                          <w:rFonts w:ascii="Cambria Math" w:hAnsi="Cambria Math"/>
                        </w:rPr>
                        <m:t>x</m:t>
                      </m:r>
                    </m:num>
                    <m:den>
                      <m:r>
                        <w:rPr>
                          <w:rFonts w:ascii="Cambria Math" w:hAnsi="Cambria Math"/>
                        </w:rPr>
                        <m:t>h</m:t>
                      </m:r>
                    </m:den>
                  </m:f>
                  <m:r>
                    <w:rPr>
                      <w:rFonts w:ascii="Cambria Math" w:eastAsiaTheme="minorEastAsia" w:hAnsi="Cambria Math"/>
                    </w:rPr>
                    <m:t xml:space="preserve"> - k</m:t>
                  </m:r>
                </m:e>
              </m:d>
              <m:sSup>
                <m:sSupPr>
                  <m:ctrlPr>
                    <w:rPr>
                      <w:rFonts w:ascii="Cambria Math" w:eastAsiaTheme="minorEastAsia" w:hAnsi="Cambria Math"/>
                      <w:i/>
                    </w:rPr>
                  </m:ctrlPr>
                </m:sSupPr>
                <m:e>
                  <m:r>
                    <w:rPr>
                      <w:rFonts w:ascii="Cambria Math" w:eastAsiaTheme="minorEastAsia" w:hAnsi="Cambria Math"/>
                    </w:rPr>
                    <m:t>β</m:t>
                  </m:r>
                </m:e>
                <m:sup>
                  <m:r>
                    <w:rPr>
                      <w:rFonts w:ascii="Cambria Math" w:eastAsiaTheme="minorEastAsia" w:hAnsi="Cambria Math"/>
                    </w:rPr>
                    <m:t>3</m:t>
                  </m:r>
                </m:sup>
              </m:sSup>
              <m:d>
                <m:dPr>
                  <m:ctrlPr>
                    <w:rPr>
                      <w:rFonts w:ascii="Cambria Math" w:eastAsiaTheme="minorEastAsia" w:hAnsi="Cambria Math"/>
                      <w:i/>
                    </w:rPr>
                  </m:ctrlPr>
                </m:dPr>
                <m:e>
                  <m:f>
                    <m:fPr>
                      <m:ctrlPr>
                        <w:rPr>
                          <w:rFonts w:ascii="Cambria Math" w:eastAsiaTheme="minorEastAsia" w:hAnsi="Cambria Math"/>
                          <w:i/>
                        </w:rPr>
                      </m:ctrlPr>
                    </m:fPr>
                    <m:num>
                      <m:r>
                        <w:rPr>
                          <w:rFonts w:ascii="Cambria Math" w:hAnsi="Cambria Math"/>
                        </w:rPr>
                        <m:t>y</m:t>
                      </m:r>
                    </m:num>
                    <m:den>
                      <m:r>
                        <w:rPr>
                          <w:rFonts w:ascii="Cambria Math" w:hAnsi="Cambria Math"/>
                        </w:rPr>
                        <m:t>h</m:t>
                      </m:r>
                    </m:den>
                  </m:f>
                  <m:r>
                    <w:rPr>
                      <w:rFonts w:ascii="Cambria Math" w:eastAsiaTheme="minorEastAsia" w:hAnsi="Cambria Math"/>
                    </w:rPr>
                    <m:t xml:space="preserve"> - l</m:t>
                  </m:r>
                </m:e>
              </m:d>
            </m:e>
          </m:nary>
        </m:oMath>
      </m:oMathPara>
    </w:p>
    <w:p w14:paraId="3900AB68" w14:textId="77777777" w:rsidR="00F75159" w:rsidRDefault="00F75159" w:rsidP="00F75159">
      <w:pPr>
        <w:rPr>
          <w:rFonts w:eastAsiaTheme="minorEastAsia"/>
        </w:rPr>
      </w:pPr>
      <w:r>
        <w:t xml:space="preserve">In this equation, </w:t>
      </w:r>
      <m:oMath>
        <m:sSup>
          <m:sSupPr>
            <m:ctrlPr>
              <w:rPr>
                <w:rFonts w:ascii="Cambria Math" w:eastAsiaTheme="minorEastAsia" w:hAnsi="Cambria Math"/>
                <w:i/>
              </w:rPr>
            </m:ctrlPr>
          </m:sSupPr>
          <m:e>
            <m:r>
              <w:rPr>
                <w:rFonts w:ascii="Cambria Math" w:eastAsiaTheme="minorEastAsia" w:hAnsi="Cambria Math"/>
              </w:rPr>
              <m:t>β</m:t>
            </m:r>
          </m:e>
          <m:sup>
            <m:r>
              <w:rPr>
                <w:rFonts w:ascii="Cambria Math" w:eastAsiaTheme="minorEastAsia" w:hAnsi="Cambria Math"/>
              </w:rPr>
              <m:t>3</m:t>
            </m:r>
          </m:sup>
        </m:sSup>
        <m:r>
          <w:rPr>
            <w:rFonts w:ascii="Cambria Math" w:eastAsiaTheme="minorEastAsia" w:hAnsi="Cambria Math"/>
          </w:rPr>
          <m:t>(x)</m:t>
        </m:r>
      </m:oMath>
      <w:r>
        <w:rPr>
          <w:rFonts w:eastAsiaTheme="minorEastAsia"/>
        </w:rPr>
        <w:t xml:space="preserve"> is a degree-3 B-spline and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k,l</m:t>
            </m:r>
          </m:sub>
        </m:sSub>
      </m:oMath>
      <w:r>
        <w:rPr>
          <w:rFonts w:eastAsiaTheme="minorEastAsia"/>
        </w:rPr>
        <w:t xml:space="preserve"> are the coefficients. The value of </w:t>
      </w:r>
      <m:oMath>
        <m:r>
          <w:rPr>
            <w:rFonts w:ascii="Cambria Math" w:hAnsi="Cambria Math"/>
          </w:rPr>
          <m:t>h</m:t>
        </m:r>
      </m:oMath>
      <w:r>
        <w:rPr>
          <w:rFonts w:eastAsiaTheme="minorEastAsia"/>
        </w:rPr>
        <w:t xml:space="preserve"> and </w:t>
      </w:r>
      <m:oMath>
        <m:r>
          <w:rPr>
            <w:rFonts w:ascii="Cambria Math" w:eastAsiaTheme="minorEastAsia" w:hAnsi="Cambria Math"/>
          </w:rPr>
          <m:t>l</m:t>
        </m:r>
      </m:oMath>
      <w:r>
        <w:rPr>
          <w:rFonts w:eastAsiaTheme="minorEastAsia"/>
        </w:rPr>
        <w:t xml:space="preserve"> control the degree of detail of the B-spline model and are a power of 2. Smaller values of </w:t>
      </w:r>
      <m:oMath>
        <m:r>
          <w:rPr>
            <w:rFonts w:ascii="Cambria Math" w:hAnsi="Cambria Math"/>
          </w:rPr>
          <m:t>h</m:t>
        </m:r>
      </m:oMath>
      <w:r>
        <w:rPr>
          <w:rFonts w:eastAsiaTheme="minorEastAsia"/>
        </w:rPr>
        <w:t xml:space="preserve"> and </w:t>
      </w:r>
      <m:oMath>
        <m:r>
          <w:rPr>
            <w:rFonts w:ascii="Cambria Math" w:eastAsiaTheme="minorEastAsia" w:hAnsi="Cambria Math"/>
          </w:rPr>
          <m:t>l</m:t>
        </m:r>
      </m:oMath>
      <w:r>
        <w:rPr>
          <w:rFonts w:eastAsiaTheme="minorEastAsia"/>
        </w:rPr>
        <w:t xml:space="preserve"> result in more detail.</w:t>
      </w:r>
    </w:p>
    <w:p w14:paraId="69BC7DD6" w14:textId="77777777" w:rsidR="00F75159" w:rsidRDefault="00F75159" w:rsidP="00F75159">
      <w:r>
        <w:lastRenderedPageBreak/>
        <w:t xml:space="preserve">The deformation field </w:t>
      </w:r>
      <m:oMath>
        <m:r>
          <m:rPr>
            <m:sty m:val="b"/>
          </m:rPr>
          <w:rPr>
            <w:rFonts w:ascii="Cambria Math" w:hAnsi="Cambria Math"/>
          </w:rPr>
          <m:t>g</m:t>
        </m:r>
        <m:d>
          <m:dPr>
            <m:ctrlPr>
              <w:rPr>
                <w:rFonts w:ascii="Cambria Math" w:hAnsi="Cambria Math"/>
                <w:b/>
                <w:bCs/>
                <w:iCs/>
              </w:rPr>
            </m:ctrlPr>
          </m:dPr>
          <m:e>
            <m:r>
              <m:rPr>
                <m:sty m:val="b"/>
              </m:rPr>
              <w:rPr>
                <w:rFonts w:ascii="Cambria Math" w:hAnsi="Cambria Math"/>
              </w:rPr>
              <m:t>x</m:t>
            </m:r>
          </m:e>
        </m:d>
        <m:r>
          <m:rPr>
            <m:sty m:val="bi"/>
          </m:rPr>
          <w:rPr>
            <w:rFonts w:ascii="Cambria Math" w:hAnsi="Cambria Math"/>
          </w:rPr>
          <m:t xml:space="preserve"> </m:t>
        </m:r>
      </m:oMath>
      <w:r>
        <w:t>is a 2-dimensional linear combination of B-splines:</w:t>
      </w:r>
    </w:p>
    <w:p w14:paraId="7F345866" w14:textId="77777777" w:rsidR="00F75159" w:rsidRPr="00D830FC" w:rsidRDefault="00F75159" w:rsidP="00F75159">
      <w:pPr>
        <w:rPr>
          <w:rFonts w:eastAsiaTheme="minorEastAsia"/>
        </w:rPr>
      </w:pPr>
      <m:oMathPara>
        <m:oMath>
          <m:r>
            <m:rPr>
              <m:sty m:val="b"/>
            </m:rPr>
            <w:rPr>
              <w:rFonts w:ascii="Cambria Math" w:hAnsi="Cambria Math"/>
            </w:rPr>
            <m:t>g</m:t>
          </m:r>
          <m:d>
            <m:dPr>
              <m:ctrlPr>
                <w:rPr>
                  <w:rFonts w:ascii="Cambria Math" w:hAnsi="Cambria Math"/>
                  <w:b/>
                  <w:bCs/>
                  <w:iCs/>
                </w:rPr>
              </m:ctrlPr>
            </m:dPr>
            <m:e>
              <m:r>
                <m:rPr>
                  <m:sty m:val="b"/>
                </m:rPr>
                <w:rPr>
                  <w:rFonts w:ascii="Cambria Math" w:hAnsi="Cambria Math"/>
                </w:rPr>
                <m:t>x</m:t>
              </m:r>
            </m:e>
          </m:d>
          <m:r>
            <w:rPr>
              <w:rFonts w:ascii="Cambria Math" w:hAnsi="Cambria Math"/>
            </w:rPr>
            <m:t>=</m:t>
          </m:r>
          <m:r>
            <m:rPr>
              <m:sty m:val="b"/>
            </m:rPr>
            <w:rPr>
              <w:rFonts w:ascii="Cambria Math" w:hAnsi="Cambria Math"/>
            </w:rPr>
            <m:t>g</m:t>
          </m:r>
          <m:d>
            <m:dPr>
              <m:ctrlPr>
                <w:rPr>
                  <w:rFonts w:ascii="Cambria Math" w:hAnsi="Cambria Math"/>
                  <w:i/>
                </w:rPr>
              </m:ctrlPr>
            </m:dPr>
            <m:e>
              <m:r>
                <w:rPr>
                  <w:rFonts w:ascii="Cambria Math" w:hAnsi="Cambria Math"/>
                </w:rPr>
                <m:t>x,y</m:t>
              </m:r>
            </m:e>
          </m:d>
          <m:r>
            <m:rPr>
              <m:sty m:val="p"/>
            </m:rPr>
            <w:rPr>
              <w:rFonts w:ascii="Cambria Math" w:hAnsi="Cambria Math"/>
            </w:rPr>
            <w:br/>
          </m:r>
        </m:oMath>
        <m:oMath>
          <m:r>
            <w:rPr>
              <w:rFonts w:ascii="Cambria Math" w:eastAsiaTheme="minorEastAsia" w:hAnsi="Cambria Math"/>
            </w:rPr>
            <m:t xml:space="preserve">          =  </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1</m:t>
                  </m:r>
                </m:sub>
              </m:sSub>
              <m:d>
                <m:dPr>
                  <m:ctrlPr>
                    <w:rPr>
                      <w:rFonts w:ascii="Cambria Math" w:eastAsiaTheme="minorEastAsia" w:hAnsi="Cambria Math"/>
                      <w:i/>
                    </w:rPr>
                  </m:ctrlPr>
                </m:dPr>
                <m:e>
                  <m:r>
                    <w:rPr>
                      <w:rFonts w:ascii="Cambria Math" w:eastAsiaTheme="minorEastAsia" w:hAnsi="Cambria Math"/>
                    </w:rPr>
                    <m:t>x,y</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2</m:t>
                  </m:r>
                </m:sub>
              </m:sSub>
              <m:d>
                <m:dPr>
                  <m:ctrlPr>
                    <w:rPr>
                      <w:rFonts w:ascii="Cambria Math" w:eastAsiaTheme="minorEastAsia" w:hAnsi="Cambria Math"/>
                      <w:i/>
                    </w:rPr>
                  </m:ctrlPr>
                </m:dPr>
                <m:e>
                  <m:r>
                    <w:rPr>
                      <w:rFonts w:ascii="Cambria Math" w:eastAsiaTheme="minorEastAsia" w:hAnsi="Cambria Math"/>
                    </w:rPr>
                    <m:t>x,y</m:t>
                  </m:r>
                </m:e>
              </m:d>
            </m:e>
          </m:d>
          <m:r>
            <m:rPr>
              <m:sty m:val="p"/>
            </m:rPr>
            <w:rPr>
              <w:rFonts w:ascii="Cambria Math" w:eastAsiaTheme="minorEastAsia" w:hAnsi="Cambria Math"/>
            </w:rPr>
            <w:br/>
          </m:r>
        </m:oMath>
        <m:oMath>
          <m:r>
            <w:rPr>
              <w:rFonts w:ascii="Cambria Math" w:eastAsiaTheme="minorEastAsia" w:hAnsi="Cambria Math"/>
            </w:rPr>
            <m:t xml:space="preserve">          = </m:t>
          </m:r>
          <m:nary>
            <m:naryPr>
              <m:chr m:val="∑"/>
              <m:limLoc m:val="undOvr"/>
              <m:supHide m:val="1"/>
              <m:ctrlPr>
                <w:rPr>
                  <w:rFonts w:ascii="Cambria Math" w:eastAsiaTheme="minorEastAsia" w:hAnsi="Cambria Math"/>
                  <w:i/>
                </w:rPr>
              </m:ctrlPr>
            </m:naryPr>
            <m:sub>
              <m:r>
                <w:rPr>
                  <w:rFonts w:ascii="Cambria Math" w:eastAsiaTheme="minorEastAsia" w:hAnsi="Cambria Math"/>
                </w:rPr>
                <m:t>k,l∈</m:t>
              </m:r>
              <m:sSup>
                <m:sSupPr>
                  <m:ctrlPr>
                    <w:rPr>
                      <w:rFonts w:ascii="Cambria Math" w:eastAsiaTheme="minorEastAsia" w:hAnsi="Cambria Math"/>
                      <w:i/>
                    </w:rPr>
                  </m:ctrlPr>
                </m:sSupPr>
                <m:e>
                  <m:r>
                    <m:rPr>
                      <m:scr m:val="double-struck"/>
                    </m:rPr>
                    <w:rPr>
                      <w:rFonts w:ascii="Cambria Math" w:eastAsiaTheme="minorEastAsia" w:hAnsi="Cambria Math"/>
                    </w:rPr>
                    <m:t>Z</m:t>
                  </m:r>
                </m:e>
                <m:sup>
                  <m:r>
                    <w:rPr>
                      <w:rFonts w:ascii="Cambria Math" w:eastAsiaTheme="minorEastAsia" w:hAnsi="Cambria Math"/>
                    </w:rPr>
                    <m:t>2</m:t>
                  </m:r>
                </m:sup>
              </m:sSup>
            </m:sub>
            <m:sup/>
            <m:e>
              <m:d>
                <m:dPr>
                  <m:ctrlPr>
                    <w:rPr>
                      <w:rFonts w:ascii="Cambria Math" w:eastAsiaTheme="minorEastAsia" w:hAnsi="Cambria Math"/>
                      <w:i/>
                    </w:rPr>
                  </m:ctrlPr>
                </m:dPr>
                <m:e>
                  <m:f>
                    <m:fPr>
                      <m:type m:val="noBa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1,k,l</m:t>
                          </m:r>
                        </m:sub>
                      </m:sSub>
                    </m:num>
                    <m:den>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2,k,l</m:t>
                          </m:r>
                        </m:sub>
                      </m:sSub>
                    </m:den>
                  </m:f>
                </m:e>
              </m:d>
              <m:sSup>
                <m:sSupPr>
                  <m:ctrlPr>
                    <w:rPr>
                      <w:rFonts w:ascii="Cambria Math" w:eastAsiaTheme="minorEastAsia" w:hAnsi="Cambria Math"/>
                      <w:i/>
                    </w:rPr>
                  </m:ctrlPr>
                </m:sSupPr>
                <m:e>
                  <m:r>
                    <w:rPr>
                      <w:rFonts w:ascii="Cambria Math" w:eastAsiaTheme="minorEastAsia" w:hAnsi="Cambria Math"/>
                    </w:rPr>
                    <m:t>β</m:t>
                  </m:r>
                </m:e>
                <m:sup>
                  <m:r>
                    <w:rPr>
                      <w:rFonts w:ascii="Cambria Math" w:eastAsiaTheme="minorEastAsia" w:hAnsi="Cambria Math"/>
                    </w:rPr>
                    <m:t>3</m:t>
                  </m:r>
                </m:sup>
              </m:sSup>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x</m:t>
                      </m:r>
                    </m:num>
                    <m:den>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x</m:t>
                          </m:r>
                        </m:sub>
                      </m:sSub>
                    </m:den>
                  </m:f>
                  <m:r>
                    <w:rPr>
                      <w:rFonts w:ascii="Cambria Math" w:eastAsiaTheme="minorEastAsia" w:hAnsi="Cambria Math"/>
                    </w:rPr>
                    <m:t xml:space="preserve"> - k</m:t>
                  </m:r>
                </m:e>
              </m:d>
              <m:sSup>
                <m:sSupPr>
                  <m:ctrlPr>
                    <w:rPr>
                      <w:rFonts w:ascii="Cambria Math" w:eastAsiaTheme="minorEastAsia" w:hAnsi="Cambria Math"/>
                      <w:i/>
                    </w:rPr>
                  </m:ctrlPr>
                </m:sSupPr>
                <m:e>
                  <m:r>
                    <w:rPr>
                      <w:rFonts w:ascii="Cambria Math" w:eastAsiaTheme="minorEastAsia" w:hAnsi="Cambria Math"/>
                    </w:rPr>
                    <m:t>β</m:t>
                  </m:r>
                </m:e>
                <m:sup>
                  <m:r>
                    <w:rPr>
                      <w:rFonts w:ascii="Cambria Math" w:eastAsiaTheme="minorEastAsia" w:hAnsi="Cambria Math"/>
                    </w:rPr>
                    <m:t>3</m:t>
                  </m:r>
                </m:sup>
              </m:sSup>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y</m:t>
                      </m:r>
                    </m:num>
                    <m:den>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y</m:t>
                          </m:r>
                        </m:sub>
                      </m:sSub>
                    </m:den>
                  </m:f>
                  <m:r>
                    <w:rPr>
                      <w:rFonts w:ascii="Cambria Math" w:eastAsiaTheme="minorEastAsia" w:hAnsi="Cambria Math"/>
                    </w:rPr>
                    <m:t xml:space="preserve"> - l</m:t>
                  </m:r>
                </m:e>
              </m:d>
            </m:e>
          </m:nary>
        </m:oMath>
      </m:oMathPara>
    </w:p>
    <w:p w14:paraId="16304335" w14:textId="77777777" w:rsidR="00F75159" w:rsidRDefault="00F75159" w:rsidP="00F75159">
      <w:pPr>
        <w:rPr>
          <w:rFonts w:eastAsiaTheme="minorEastAsia"/>
        </w:rPr>
      </w:pPr>
      <w:r>
        <w:t xml:space="preserve">In this equation, </w:t>
      </w:r>
      <m:oMath>
        <m:sSup>
          <m:sSupPr>
            <m:ctrlPr>
              <w:rPr>
                <w:rFonts w:ascii="Cambria Math" w:eastAsiaTheme="minorEastAsia" w:hAnsi="Cambria Math"/>
                <w:i/>
              </w:rPr>
            </m:ctrlPr>
          </m:sSupPr>
          <m:e>
            <m:r>
              <w:rPr>
                <w:rFonts w:ascii="Cambria Math" w:eastAsiaTheme="minorEastAsia" w:hAnsi="Cambria Math"/>
              </w:rPr>
              <m:t>β</m:t>
            </m:r>
          </m:e>
          <m:sup>
            <m:r>
              <w:rPr>
                <w:rFonts w:ascii="Cambria Math" w:eastAsiaTheme="minorEastAsia" w:hAnsi="Cambria Math"/>
              </w:rPr>
              <m:t>3</m:t>
            </m:r>
          </m:sup>
        </m:sSup>
        <m:r>
          <w:rPr>
            <w:rFonts w:ascii="Cambria Math" w:eastAsiaTheme="minorEastAsia" w:hAnsi="Cambria Math"/>
          </w:rPr>
          <m:t>(x)</m:t>
        </m:r>
      </m:oMath>
      <w:r>
        <w:rPr>
          <w:rFonts w:eastAsiaTheme="minorEastAsia"/>
        </w:rPr>
        <w:t xml:space="preserve"> is the B-spline of degree 3,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k,l</m:t>
            </m:r>
          </m:sub>
        </m:sSub>
      </m:oMath>
      <w:r>
        <w:rPr>
          <w:rFonts w:eastAsiaTheme="minorEastAsia"/>
        </w:rPr>
        <w:t xml:space="preserve"> are the coefficients, and </w:t>
      </w:r>
      <w:r>
        <w:t xml:space="preserve">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x</m:t>
            </m:r>
          </m:sub>
        </m:sSub>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y</m:t>
            </m:r>
          </m:sub>
        </m:sSub>
      </m:oMath>
      <w:r>
        <w:rPr>
          <w:rFonts w:eastAsiaTheme="minorEastAsia"/>
        </w:rPr>
        <w:t xml:space="preserve"> are scalars that control the degree of detail in the deformation field</w:t>
      </w:r>
      <w:r>
        <w:rPr>
          <w:rFonts w:eastAsiaTheme="minorEastAsia"/>
        </w:rPr>
        <w:fldChar w:fldCharType="begin"/>
      </w:r>
      <w:r>
        <w:rPr>
          <w:rFonts w:eastAsiaTheme="minorEastAsia"/>
        </w:rPr>
        <w:instrText xml:space="preserve"> ADDIN ZOTERO_ITEM CSL_CITATION {"citationID":"jkhrNWWc","properties":{"formattedCitation":"\\super 1\\nosupersub{}","plainCitation":"1","noteIndex":0},"citationItems":[{"id":17,"uris":["http://zotero.org/users/local/2N0oNRzu/items/6CP64Z4B"],"itemData":{"id":17,"type":"article-journal","container-title":"IEEE Transactions on Biomedical Engineering","DOI":"10.1109/TBME.2005.844030","ISSN":"1558-2531","issue":"4","journalAbbreviation":"IEEE Transactions on Biomedical Engineering","page":"652-663","title":"Elastic registration of biological images using vector-spline regularization","volume":"52","author":[{"literal":"C. O. S. Sorzano"},{"literal":"P. Thevenaz"},{"literal":"M. Unser"}],"issued":{"date-parts":[["2005",4]]}}}],"schema":"https://github.com/citation-style-language/schema/raw/master/csl-citation.json"} </w:instrText>
      </w:r>
      <w:r>
        <w:rPr>
          <w:rFonts w:eastAsiaTheme="minorEastAsia"/>
        </w:rPr>
        <w:fldChar w:fldCharType="separate"/>
      </w:r>
      <w:r w:rsidRPr="00BF2493">
        <w:rPr>
          <w:rFonts w:cs="Calibri"/>
          <w:vertAlign w:val="superscript"/>
        </w:rPr>
        <w:t>1</w:t>
      </w:r>
      <w:r>
        <w:rPr>
          <w:rFonts w:eastAsiaTheme="minorEastAsia"/>
        </w:rPr>
        <w:fldChar w:fldCharType="end"/>
      </w:r>
      <w:r>
        <w:rPr>
          <w:rFonts w:eastAsiaTheme="minorEastAsia"/>
        </w:rPr>
        <w:t>. The coordinates at each position (</w:t>
      </w:r>
      <m:oMath>
        <m:r>
          <w:rPr>
            <w:rFonts w:ascii="Cambria Math" w:eastAsiaTheme="minorEastAsia" w:hAnsi="Cambria Math"/>
          </w:rPr>
          <m:t>x,y</m:t>
        </m:r>
      </m:oMath>
      <w:r>
        <w:rPr>
          <w:rFonts w:eastAsiaTheme="minorEastAsia"/>
        </w:rPr>
        <w:t xml:space="preserve">) are evaluated. The coefficients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1,k,l</m:t>
            </m:r>
          </m:sub>
        </m:sSub>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2,k,l</m:t>
            </m:r>
          </m:sub>
        </m:sSub>
      </m:oMath>
      <w:r>
        <w:rPr>
          <w:rFonts w:eastAsiaTheme="minorEastAsia"/>
        </w:rPr>
        <w:t xml:space="preserve"> are calculated using least-squares fitting.  </w:t>
      </w:r>
      <m:oMath>
        <m:r>
          <w:rPr>
            <w:rFonts w:ascii="Cambria Math" w:eastAsiaTheme="minorEastAsia" w:hAnsi="Cambria Math"/>
          </w:rPr>
          <m:t>h=</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0</m:t>
            </m:r>
          </m:sup>
        </m:sSup>
        <m:r>
          <w:rPr>
            <w:rFonts w:ascii="Cambria Math" w:eastAsiaTheme="minorEastAsia" w:hAnsi="Cambria Math"/>
          </w:rPr>
          <m:t xml:space="preserve">, </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1</m:t>
            </m:r>
          </m:sup>
        </m:sSup>
        <m:r>
          <w:rPr>
            <w:rFonts w:ascii="Cambria Math" w:eastAsiaTheme="minorEastAsia" w:hAnsi="Cambria Math"/>
          </w:rPr>
          <m:t xml:space="preserve">, </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2</m:t>
            </m:r>
          </m:sup>
        </m:sSup>
        <m:r>
          <w:rPr>
            <w:rFonts w:ascii="Cambria Math" w:eastAsiaTheme="minorEastAsia" w:hAnsi="Cambria Math"/>
          </w:rPr>
          <m:t xml:space="preserve">, … </m:t>
        </m:r>
      </m:oMath>
      <w:r>
        <w:rPr>
          <w:rFonts w:eastAsiaTheme="minorEastAsia"/>
        </w:rPr>
        <w:t xml:space="preserve">  and </w:t>
      </w:r>
      <m:oMath>
        <m:r>
          <w:rPr>
            <w:rFonts w:ascii="Cambria Math" w:eastAsiaTheme="minorEastAsia" w:hAnsi="Cambria Math"/>
          </w:rPr>
          <m:t>l=</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0</m:t>
            </m:r>
          </m:sup>
        </m:sSup>
        <m:r>
          <w:rPr>
            <w:rFonts w:ascii="Cambria Math" w:eastAsiaTheme="minorEastAsia" w:hAnsi="Cambria Math"/>
          </w:rPr>
          <m:t xml:space="preserve">, </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1</m:t>
            </m:r>
          </m:sup>
        </m:sSup>
        <m:r>
          <w:rPr>
            <w:rFonts w:ascii="Cambria Math" w:eastAsiaTheme="minorEastAsia" w:hAnsi="Cambria Math"/>
          </w:rPr>
          <m:t xml:space="preserve">, </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2</m:t>
            </m:r>
          </m:sup>
        </m:sSup>
        <m:r>
          <w:rPr>
            <w:rFonts w:ascii="Cambria Math" w:eastAsiaTheme="minorEastAsia" w:hAnsi="Cambria Math"/>
          </w:rPr>
          <m:t xml:space="preserve">, … </m:t>
        </m:r>
      </m:oMath>
      <w:r>
        <w:rPr>
          <w:rFonts w:eastAsiaTheme="minorEastAsia"/>
        </w:rPr>
        <w:t xml:space="preserve"> are parameters controlling amount of detail in the B-spline representation of the source image in the x and y directions, respectively. </w:t>
      </w:r>
    </w:p>
    <w:p w14:paraId="548F0F5C" w14:textId="77777777" w:rsidR="00F75159" w:rsidRDefault="00F75159" w:rsidP="00F75159">
      <w:r>
        <w:t>The bUnwarpJ algorithm calculates a deformation field by minimizing an energy function. This minimization is performed with a Levenburg-Marquardt algorithm, which is enhanced by estimating the local Hessian of the objective function using the</w:t>
      </w:r>
      <w:r w:rsidRPr="00306A7C">
        <w:t xml:space="preserve"> </w:t>
      </w:r>
      <w:r>
        <w:t>Broyden-Fletcher-Goldfarb-Shanno algorithm</w:t>
      </w:r>
      <w:r>
        <w:fldChar w:fldCharType="begin"/>
      </w:r>
      <w:r>
        <w:instrText xml:space="preserve"> ADDIN ZOTERO_ITEM CSL_CITATION {"citationID":"X0Z5yL9r","properties":{"formattedCitation":"\\super 1,2\\nosupersub{}","plainCitation":"1,2","noteIndex":0},"citationItems":[{"id":17,"uris":["http://zotero.org/users/local/2N0oNRzu/items/6CP64Z4B"],"itemData":{"id":17,"type":"article-journal","container-title":"IEEE Transactions on Biomedical Engineering","DOI":"10.1109/TBME.2005.844030","ISSN":"1558-2531","issue":"4","journalAbbreviation":"IEEE Transactions on Biomedical Engineering","page":"652-663","title":"Elastic registration of biological images using vector-spline regularization","volume":"52","author":[{"literal":"C. O. S. Sorzano"},{"literal":"P. Thevenaz"},{"literal":"M. Unser"}],"issued":{"date-parts":[["2005",4]]}},"label":"page"},{"id":16,"uris":["http://zotero.org/users/local/2N0oNRzu/items/DICRVG2Q"],"itemData":{"id":16,"type":"book","ISBN":"978-3-540-46257-6","note":"journalAbbreviation: Comput Vis Approaches Med Image Anal\npage: 95\ncontainer-title: Comput Vis Approaches Med Image Anal\nDOI: 10.1007/11889762_8","number-of-pages":"85","title":"Consistent and Elastic Registration of Histological Sections Using Vector-Spline Regularization","volume":"4241","author":[{"family":"Arganda-Carreras","given":"Ignacio"},{"family":"Sorzano","given":"Carlos"},{"family":"Marabini","given":"Roberto"},{"family":"Carazo","given":"José"},{"family":"Ortiz-de-Solorzano","given":"Carlos"},{"family":"Kybic","given":"Jan"}],"issued":{"date-parts":[["2006",5,12]]}},"label":"page"}],"schema":"https://github.com/citation-style-language/schema/raw/master/csl-citation.json"} </w:instrText>
      </w:r>
      <w:r>
        <w:fldChar w:fldCharType="separate"/>
      </w:r>
      <w:r w:rsidRPr="008D6C2B">
        <w:rPr>
          <w:rFonts w:cs="Calibri"/>
          <w:vertAlign w:val="superscript"/>
        </w:rPr>
        <w:t>1,2</w:t>
      </w:r>
      <w:r>
        <w:fldChar w:fldCharType="end"/>
      </w:r>
      <w:r>
        <w:t>. The energy function (objective function) being used in our implementation is:</w:t>
      </w:r>
    </w:p>
    <w:p w14:paraId="0F4D24BA" w14:textId="77777777" w:rsidR="00F75159" w:rsidRPr="00342DC7" w:rsidRDefault="00F75159" w:rsidP="00F75159">
      <w:pPr>
        <w:rPr>
          <w:i/>
          <w:iCs/>
        </w:rPr>
      </w:pPr>
      <m:oMathPara>
        <m:oMath>
          <m:r>
            <w:rPr>
              <w:rFonts w:ascii="Cambria Math" w:hAnsi="Cambria Math"/>
            </w:rPr>
            <m:t>E=</m:t>
          </m:r>
          <m:sSub>
            <m:sSubPr>
              <m:ctrlPr>
                <w:rPr>
                  <w:rFonts w:ascii="Cambria Math" w:hAnsi="Cambria Math"/>
                  <w:i/>
                  <w:iCs/>
                </w:rPr>
              </m:ctrlPr>
            </m:sSubPr>
            <m:e>
              <m:r>
                <w:rPr>
                  <w:rFonts w:ascii="Cambria Math" w:hAnsi="Cambria Math"/>
                </w:rPr>
                <m:t>w</m:t>
              </m:r>
            </m:e>
            <m:sub>
              <m:r>
                <w:rPr>
                  <w:rFonts w:ascii="Cambria Math" w:hAnsi="Cambria Math"/>
                </w:rPr>
                <m:t>i</m:t>
              </m:r>
            </m:sub>
          </m:sSub>
          <m:sSub>
            <m:sSubPr>
              <m:ctrlPr>
                <w:rPr>
                  <w:rFonts w:ascii="Cambria Math" w:hAnsi="Cambria Math"/>
                  <w:i/>
                  <w:iCs/>
                </w:rPr>
              </m:ctrlPr>
            </m:sSubPr>
            <m:e>
              <m:r>
                <w:rPr>
                  <w:rFonts w:ascii="Cambria Math" w:hAnsi="Cambria Math"/>
                </w:rPr>
                <m:t>E</m:t>
              </m:r>
            </m:e>
            <m:sub>
              <m:r>
                <w:rPr>
                  <w:rFonts w:ascii="Cambria Math" w:hAnsi="Cambria Math"/>
                </w:rPr>
                <m:t>img</m:t>
              </m:r>
            </m:sub>
          </m:sSub>
          <m:r>
            <w:rPr>
              <w:rFonts w:ascii="Cambria Math" w:hAnsi="Cambria Math"/>
            </w:rPr>
            <m:t>+</m:t>
          </m:r>
          <m:d>
            <m:dPr>
              <m:ctrlPr>
                <w:rPr>
                  <w:rFonts w:ascii="Cambria Math" w:hAnsi="Cambria Math"/>
                  <w:i/>
                  <w:iCs/>
                </w:rPr>
              </m:ctrlPr>
            </m:dPr>
            <m:e>
              <m:sSub>
                <m:sSubPr>
                  <m:ctrlPr>
                    <w:rPr>
                      <w:rFonts w:ascii="Cambria Math" w:hAnsi="Cambria Math"/>
                      <w:i/>
                      <w:iCs/>
                    </w:rPr>
                  </m:ctrlPr>
                </m:sSubPr>
                <m:e>
                  <m:r>
                    <w:rPr>
                      <w:rFonts w:ascii="Cambria Math" w:hAnsi="Cambria Math"/>
                    </w:rPr>
                    <m:t>w</m:t>
                  </m:r>
                </m:e>
                <m:sub>
                  <m:r>
                    <w:rPr>
                      <w:rFonts w:ascii="Cambria Math" w:hAnsi="Cambria Math"/>
                    </w:rPr>
                    <m:t>d</m:t>
                  </m:r>
                </m:sub>
              </m:sSub>
              <m:sSub>
                <m:sSubPr>
                  <m:ctrlPr>
                    <w:rPr>
                      <w:rFonts w:ascii="Cambria Math" w:hAnsi="Cambria Math"/>
                      <w:i/>
                      <w:iCs/>
                    </w:rPr>
                  </m:ctrlPr>
                </m:sSubPr>
                <m:e>
                  <m:r>
                    <w:rPr>
                      <w:rFonts w:ascii="Cambria Math" w:hAnsi="Cambria Math"/>
                    </w:rPr>
                    <m:t>E</m:t>
                  </m:r>
                </m:e>
                <m:sub>
                  <m:r>
                    <w:rPr>
                      <w:rFonts w:ascii="Cambria Math" w:hAnsi="Cambria Math"/>
                    </w:rPr>
                    <m:t>div</m:t>
                  </m:r>
                </m:sub>
              </m:sSub>
              <m:r>
                <w:rPr>
                  <w:rFonts w:ascii="Cambria Math" w:hAnsi="Cambria Math"/>
                </w:rPr>
                <m:t>+</m:t>
              </m:r>
              <m:sSub>
                <m:sSubPr>
                  <m:ctrlPr>
                    <w:rPr>
                      <w:rFonts w:ascii="Cambria Math" w:hAnsi="Cambria Math"/>
                      <w:i/>
                      <w:iCs/>
                    </w:rPr>
                  </m:ctrlPr>
                </m:sSubPr>
                <m:e>
                  <m:r>
                    <w:rPr>
                      <w:rFonts w:ascii="Cambria Math" w:hAnsi="Cambria Math"/>
                    </w:rPr>
                    <m:t>w</m:t>
                  </m:r>
                </m:e>
                <m:sub>
                  <m:r>
                    <w:rPr>
                      <w:rFonts w:ascii="Cambria Math" w:hAnsi="Cambria Math"/>
                    </w:rPr>
                    <m:t>r</m:t>
                  </m:r>
                </m:sub>
              </m:sSub>
              <m:sSub>
                <m:sSubPr>
                  <m:ctrlPr>
                    <w:rPr>
                      <w:rFonts w:ascii="Cambria Math" w:hAnsi="Cambria Math"/>
                      <w:i/>
                      <w:iCs/>
                    </w:rPr>
                  </m:ctrlPr>
                </m:sSubPr>
                <m:e>
                  <m:r>
                    <w:rPr>
                      <w:rFonts w:ascii="Cambria Math" w:hAnsi="Cambria Math"/>
                    </w:rPr>
                    <m:t>E</m:t>
                  </m:r>
                </m:e>
                <m:sub>
                  <m:r>
                    <w:rPr>
                      <w:rFonts w:ascii="Cambria Math" w:hAnsi="Cambria Math"/>
                    </w:rPr>
                    <m:t>rot</m:t>
                  </m:r>
                </m:sub>
              </m:sSub>
            </m:e>
          </m:d>
        </m:oMath>
      </m:oMathPara>
    </w:p>
    <w:p w14:paraId="1D86A10E" w14:textId="77777777" w:rsidR="00F75159" w:rsidRDefault="00F75159" w:rsidP="00F75159">
      <w:r w:rsidRPr="378155A0">
        <w:rPr>
          <w:rFonts w:eastAsiaTheme="minorEastAsia"/>
        </w:rPr>
        <w:t>This definition omits a few of the terms included in the bUnwarpJ reference paper</w:t>
      </w:r>
      <w:r w:rsidRPr="378155A0">
        <w:rPr>
          <w:rFonts w:eastAsiaTheme="minorEastAsia"/>
        </w:rPr>
        <w:fldChar w:fldCharType="begin"/>
      </w:r>
      <w:r w:rsidRPr="378155A0">
        <w:rPr>
          <w:rFonts w:eastAsiaTheme="minorEastAsia"/>
        </w:rPr>
        <w:instrText xml:space="preserve"> ADDIN ZOTERO_ITEM CSL_CITATION {"citationID":"3QgEuw9j","properties":{"formattedCitation":"\\super 1\\nosupersub{}","plainCitation":"1","noteIndex":0},"citationItems":[{"id":17,"uris":["http://zotero.org/users/local/2N0oNRzu/items/6CP64Z4B"],"itemData":{"id":17,"type":"article-journal","container-title":"IEEE Transactions on Biomedical Engineering","DOI":"10.1109/TBME.2005.844030","ISSN":"1558-2531","issue":"4","journalAbbreviation":"IEEE Transactions on Biomedical Engineering","page":"652-663","title":"Elastic registration of biological images using vector-spline regularization","volume":"52","author":[{"literal":"C. O. S. Sorzano"},{"literal":"P. Thevenaz"},{"literal":"M. Unser"}],"issued":{"date-parts":[["2005",4]]}}}],"schema":"https://github.com/citation-style-language/schema/raw/master/csl-citation.json"} </w:instrText>
      </w:r>
      <w:r w:rsidRPr="378155A0">
        <w:rPr>
          <w:rFonts w:eastAsiaTheme="minorEastAsia"/>
        </w:rPr>
        <w:fldChar w:fldCharType="separate"/>
      </w:r>
      <w:r w:rsidRPr="378155A0">
        <w:rPr>
          <w:rFonts w:cs="Calibri"/>
          <w:vertAlign w:val="superscript"/>
        </w:rPr>
        <w:t>1</w:t>
      </w:r>
      <w:r w:rsidRPr="378155A0">
        <w:rPr>
          <w:rFonts w:eastAsiaTheme="minorEastAsia"/>
        </w:rPr>
        <w:fldChar w:fldCharType="end"/>
      </w:r>
      <w:r w:rsidRPr="378155A0">
        <w:rPr>
          <w:rFonts w:eastAsiaTheme="minorEastAsia"/>
        </w:rPr>
        <w:t xml:space="preserve">, since they are not being used. The energy function is numerically optimized with respect to the coefficients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k,l</m:t>
            </m:r>
          </m:sub>
        </m:sSub>
      </m:oMath>
      <w:r>
        <w:t xml:space="preserve">. </w:t>
      </w:r>
      <m:oMath>
        <m:sSub>
          <m:sSubPr>
            <m:ctrlPr>
              <w:rPr>
                <w:rFonts w:ascii="Cambria Math" w:hAnsi="Cambria Math"/>
                <w:i/>
                <w:iCs/>
              </w:rPr>
            </m:ctrlPr>
          </m:sSubPr>
          <m:e>
            <m:r>
              <w:rPr>
                <w:rFonts w:ascii="Cambria Math" w:hAnsi="Cambria Math"/>
              </w:rPr>
              <m:t>E</m:t>
            </m:r>
          </m:e>
          <m:sub>
            <m:r>
              <w:rPr>
                <w:rFonts w:ascii="Cambria Math" w:hAnsi="Cambria Math"/>
              </w:rPr>
              <m:t>img</m:t>
            </m:r>
          </m:sub>
        </m:sSub>
      </m:oMath>
      <w:r>
        <w:t xml:space="preserve"> is the similarity error between the two images. More specifically, it is the sum of squared pixel value differences between the target image and the source image with the current transformation applied to it. </w:t>
      </w:r>
      <m:oMath>
        <m:sSub>
          <m:sSubPr>
            <m:ctrlPr>
              <w:rPr>
                <w:rFonts w:ascii="Cambria Math" w:hAnsi="Cambria Math"/>
                <w:i/>
                <w:iCs/>
              </w:rPr>
            </m:ctrlPr>
          </m:sSubPr>
          <m:e>
            <m:r>
              <w:rPr>
                <w:rFonts w:ascii="Cambria Math" w:hAnsi="Cambria Math"/>
              </w:rPr>
              <m:t>E</m:t>
            </m:r>
          </m:e>
          <m:sub>
            <m:r>
              <w:rPr>
                <w:rFonts w:ascii="Cambria Math" w:hAnsi="Cambria Math"/>
              </w:rPr>
              <m:t>div</m:t>
            </m:r>
          </m:sub>
        </m:sSub>
      </m:oMath>
      <w:r w:rsidRPr="378155A0">
        <w:rPr>
          <w:rFonts w:eastAsiaTheme="minorEastAsia"/>
        </w:rPr>
        <w:t xml:space="preserve"> </w:t>
      </w:r>
      <w:r>
        <w:t xml:space="preserve">and </w:t>
      </w:r>
      <m:oMath>
        <m:sSub>
          <m:sSubPr>
            <m:ctrlPr>
              <w:rPr>
                <w:rFonts w:ascii="Cambria Math" w:hAnsi="Cambria Math"/>
                <w:i/>
                <w:iCs/>
              </w:rPr>
            </m:ctrlPr>
          </m:sSubPr>
          <m:e>
            <m:r>
              <w:rPr>
                <w:rFonts w:ascii="Cambria Math" w:hAnsi="Cambria Math"/>
              </w:rPr>
              <m:t>E</m:t>
            </m:r>
          </m:e>
          <m:sub>
            <m:r>
              <w:rPr>
                <w:rFonts w:ascii="Cambria Math" w:hAnsi="Cambria Math"/>
              </w:rPr>
              <m:t>rot</m:t>
            </m:r>
          </m:sub>
        </m:sSub>
      </m:oMath>
      <w:r w:rsidRPr="378155A0">
        <w:rPr>
          <w:rFonts w:eastAsiaTheme="minorEastAsia"/>
        </w:rPr>
        <w:t xml:space="preserve"> </w:t>
      </w:r>
      <w:r>
        <w:t xml:space="preserve">are regularization terms based on the divergence and curl of the transformation defined by the coefficients. The </w:t>
      </w:r>
      <m:oMath>
        <m:r>
          <w:rPr>
            <w:rFonts w:ascii="Cambria Math" w:hAnsi="Cambria Math"/>
          </w:rPr>
          <m:t>w</m:t>
        </m:r>
      </m:oMath>
      <w:r>
        <w:t xml:space="preserve"> terms are weights on each of the components of the energy function and determine the importance of each of these terms in calculating a transformation. </w:t>
      </w:r>
    </w:p>
    <w:p w14:paraId="50DD5360" w14:textId="77777777" w:rsidR="00F75159" w:rsidRDefault="00F75159" w:rsidP="00F75159">
      <w:pPr>
        <w:rPr>
          <w:b/>
          <w:bCs/>
        </w:rPr>
      </w:pPr>
    </w:p>
    <w:p w14:paraId="55D47A0B" w14:textId="77777777" w:rsidR="00F75159" w:rsidRDefault="00F75159" w:rsidP="00F75159">
      <w:pPr>
        <w:rPr>
          <w:b/>
          <w:bCs/>
        </w:rPr>
      </w:pPr>
      <w:r w:rsidRPr="378155A0">
        <w:rPr>
          <w:b/>
          <w:bCs/>
        </w:rPr>
        <w:t>F1 scores for quantifying performance</w:t>
      </w:r>
    </w:p>
    <w:p w14:paraId="535ACE9D" w14:textId="77777777" w:rsidR="00F75159" w:rsidRDefault="00F75159" w:rsidP="00F75159">
      <w:pPr>
        <w:rPr>
          <w:highlight w:val="yellow"/>
        </w:rPr>
      </w:pPr>
      <w:r>
        <w:t>For each gate, w</w:t>
      </w:r>
      <w:r w:rsidRPr="79B1A4C6">
        <w:t xml:space="preserve">e examine which cells are inside of the gate and use these numbers to calculate true positives, true negatives, and </w:t>
      </w:r>
      <m:oMath>
        <m:r>
          <w:rPr>
            <w:rFonts w:ascii="Cambria Math" w:hAnsi="Cambria Math"/>
          </w:rPr>
          <m:t>F1</m:t>
        </m:r>
      </m:oMath>
      <w:r w:rsidRPr="79B1A4C6">
        <w:t xml:space="preserve"> scores. </w:t>
      </w:r>
    </w:p>
    <w:p w14:paraId="5DB535F9" w14:textId="77777777" w:rsidR="00F75159" w:rsidRPr="00082BE2" w:rsidRDefault="00000000" w:rsidP="00F75159">
      <w:pPr>
        <w:rPr>
          <w:rFonts w:eastAsiaTheme="minorEastAsia"/>
        </w:rPr>
      </w:pPr>
      <m:oMathPara>
        <m:oMath>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=2</m:t>
          </m:r>
          <m:d>
            <m:dPr>
              <m:ctrlPr>
                <w:rPr>
                  <w:rFonts w:ascii="Cambria Math" w:hAnsi="Cambria Math"/>
                  <w:i/>
                </w:rPr>
              </m:ctrlPr>
            </m:dPr>
            <m:e>
              <m:f>
                <m:fPr>
                  <m:ctrlPr>
                    <w:rPr>
                      <w:rFonts w:ascii="Cambria Math" w:hAnsi="Cambria Math"/>
                      <w:i/>
                    </w:rPr>
                  </m:ctrlPr>
                </m:fPr>
                <m:num>
                  <m:r>
                    <w:rPr>
                      <w:rFonts w:ascii="Cambria Math" w:hAnsi="Cambria Math"/>
                    </w:rPr>
                    <m:t>precision</m:t>
                  </m:r>
                  <m:r>
                    <m:rPr>
                      <m:sty m:val="p"/>
                    </m:rPr>
                    <w:rPr>
                      <w:rFonts w:ascii="Cambria Math" w:hAnsi="Cambria Math"/>
                    </w:rPr>
                    <m:t xml:space="preserve"> * </m:t>
                  </m:r>
                  <m:r>
                    <w:rPr>
                      <w:rFonts w:ascii="Cambria Math" w:hAnsi="Cambria Math"/>
                    </w:rPr>
                    <m:t>recall</m:t>
                  </m:r>
                </m:num>
                <m:den>
                  <m:r>
                    <w:rPr>
                      <w:rFonts w:ascii="Cambria Math" w:hAnsi="Cambria Math"/>
                    </w:rPr>
                    <m:t>precision + recall</m:t>
                  </m:r>
                </m:den>
              </m:f>
            </m:e>
          </m:d>
          <m:r>
            <w:rPr>
              <w:rFonts w:ascii="Cambria Math" w:hAnsi="Cambria Math"/>
            </w:rPr>
            <m:t xml:space="preserve"> </m:t>
          </m:r>
        </m:oMath>
      </m:oMathPara>
    </w:p>
    <w:p w14:paraId="0BE4829A" w14:textId="77777777" w:rsidR="00F75159" w:rsidRPr="00B55790" w:rsidRDefault="00F75159" w:rsidP="00F75159">
      <w:pPr>
        <w:rPr>
          <w:rFonts w:eastAsiaTheme="minorEastAsia"/>
        </w:rPr>
      </w:pPr>
      <m:oMathPara>
        <m:oMath>
          <m:r>
            <w:rPr>
              <w:rFonts w:ascii="Cambria Math" w:hAnsi="Cambria Math"/>
            </w:rPr>
            <m:t xml:space="preserve">precision = </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p</m:t>
                  </m:r>
                </m:sub>
              </m:sSub>
            </m:num>
            <m:den>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p</m:t>
                      </m:r>
                    </m:sub>
                  </m:sSub>
                </m:e>
              </m:d>
            </m:den>
          </m:f>
        </m:oMath>
      </m:oMathPara>
    </w:p>
    <w:p w14:paraId="58730C0F" w14:textId="77777777" w:rsidR="00F75159" w:rsidRPr="00B6306A" w:rsidRDefault="00F75159" w:rsidP="00F75159">
      <w:pPr>
        <w:rPr>
          <w:rFonts w:eastAsiaTheme="minorEastAsia"/>
        </w:rPr>
      </w:pPr>
      <m:oMathPara>
        <m:oMath>
          <m:r>
            <w:rPr>
              <w:rFonts w:ascii="Cambria Math" w:hAnsi="Cambria Math"/>
            </w:rPr>
            <m:t xml:space="preserve">recall = </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p</m:t>
                  </m:r>
                </m:sub>
              </m:sSub>
            </m:num>
            <m:den>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n</m:t>
                      </m:r>
                    </m:sub>
                  </m:sSub>
                </m:e>
              </m:d>
            </m:den>
          </m:f>
        </m:oMath>
      </m:oMathPara>
    </w:p>
    <w:p w14:paraId="50A28B8B" w14:textId="77777777" w:rsidR="00F75159" w:rsidRPr="009F17EA" w:rsidRDefault="00F75159" w:rsidP="00F75159">
      <w:r>
        <w:rPr>
          <w:rFonts w:eastAsiaTheme="minorEastAsia"/>
        </w:rPr>
        <w:lastRenderedPageBreak/>
        <w:t xml:space="preserve">In this equation, </w:t>
      </w:r>
      <m:oMath>
        <m:sSub>
          <m:sSubPr>
            <m:ctrlPr>
              <w:rPr>
                <w:rFonts w:ascii="Cambria Math" w:hAnsi="Cambria Math"/>
                <w:i/>
              </w:rPr>
            </m:ctrlPr>
          </m:sSubPr>
          <m:e>
            <m:r>
              <w:rPr>
                <w:rFonts w:ascii="Cambria Math" w:hAnsi="Cambria Math"/>
              </w:rPr>
              <m:t>t</m:t>
            </m:r>
          </m:e>
          <m:sub>
            <m:r>
              <w:rPr>
                <w:rFonts w:ascii="Cambria Math" w:hAnsi="Cambria Math"/>
              </w:rPr>
              <m:t>p</m:t>
            </m:r>
          </m:sub>
        </m:sSub>
      </m:oMath>
      <w:r>
        <w:rPr>
          <w:rFonts w:eastAsiaTheme="minorEastAsia"/>
        </w:rPr>
        <w:t xml:space="preserve"> is the number of true positives, </w:t>
      </w:r>
      <m:oMath>
        <m:sSub>
          <m:sSubPr>
            <m:ctrlPr>
              <w:rPr>
                <w:rFonts w:ascii="Cambria Math" w:hAnsi="Cambria Math"/>
                <w:i/>
              </w:rPr>
            </m:ctrlPr>
          </m:sSubPr>
          <m:e>
            <m:r>
              <w:rPr>
                <w:rFonts w:ascii="Cambria Math" w:hAnsi="Cambria Math"/>
              </w:rPr>
              <m:t>f</m:t>
            </m:r>
          </m:e>
          <m:sub>
            <m:r>
              <w:rPr>
                <w:rFonts w:ascii="Cambria Math" w:hAnsi="Cambria Math"/>
              </w:rPr>
              <m:t>p</m:t>
            </m:r>
          </m:sub>
        </m:sSub>
      </m:oMath>
      <w:r>
        <w:rPr>
          <w:rFonts w:eastAsiaTheme="minorEastAsia"/>
        </w:rPr>
        <w:t xml:space="preserve"> is the number of false positives, and </w:t>
      </w:r>
      <m:oMath>
        <m:sSub>
          <m:sSubPr>
            <m:ctrlPr>
              <w:rPr>
                <w:rFonts w:ascii="Cambria Math" w:hAnsi="Cambria Math"/>
                <w:i/>
              </w:rPr>
            </m:ctrlPr>
          </m:sSubPr>
          <m:e>
            <m:r>
              <w:rPr>
                <w:rFonts w:ascii="Cambria Math" w:hAnsi="Cambria Math"/>
              </w:rPr>
              <m:t>f</m:t>
            </m:r>
          </m:e>
          <m:sub>
            <m:r>
              <w:rPr>
                <w:rFonts w:ascii="Cambria Math" w:hAnsi="Cambria Math"/>
              </w:rPr>
              <m:t>n</m:t>
            </m:r>
          </m:sub>
        </m:sSub>
      </m:oMath>
      <w:r>
        <w:rPr>
          <w:rFonts w:eastAsiaTheme="minorEastAsia"/>
        </w:rPr>
        <w:t xml:space="preserve"> is the number of false negatives. In cases where the number of cells in the ground truth gate were zero, the F1 score is 1 if the gate being compared also contained 0 cells, and 0 otherwise.</w:t>
      </w:r>
      <w:r w:rsidRPr="4506341A">
        <w:rPr>
          <w:rFonts w:eastAsiaTheme="minorEastAsia"/>
        </w:rPr>
        <w:t xml:space="preserve"> In this paper, F1 scores are calculated </w:t>
      </w:r>
      <w:r>
        <w:t>in comparison to a reference ‘ground truth’ for each datafile as manually gated by an expert.</w:t>
      </w:r>
    </w:p>
    <w:p w14:paraId="06D02326" w14:textId="77777777" w:rsidR="00F75159" w:rsidRDefault="00F75159" w:rsidP="00F75159"/>
    <w:p w14:paraId="79E11F80" w14:textId="77777777" w:rsidR="00F75159" w:rsidRDefault="00F75159" w:rsidP="00F75159">
      <w:pPr>
        <w:rPr>
          <w:b/>
          <w:bCs/>
        </w:rPr>
      </w:pPr>
      <w:r>
        <w:rPr>
          <w:b/>
          <w:bCs/>
        </w:rPr>
        <w:t>Biological samples</w:t>
      </w:r>
    </w:p>
    <w:p w14:paraId="4C826244" w14:textId="61936730" w:rsidR="00F75159" w:rsidRPr="00344CD4" w:rsidRDefault="00F75159" w:rsidP="00F75159">
      <w:r>
        <w:t>For the experiments on ‘lysed whole blood scatter gating’ and ‘monocyte subset analysis’, healthy donor blood samples were obtained from the IRB approved BD Associate Sample Collection Program (</w:t>
      </w:r>
      <w:r>
        <w:rPr>
          <w:sz w:val="23"/>
          <w:szCs w:val="23"/>
        </w:rPr>
        <w:t xml:space="preserve">BDX-ASCP01) </w:t>
      </w:r>
      <w:r>
        <w:t xml:space="preserve">with informed consent for research use.  For the ‘cell therapy quality control testing’ experiments, healthy donor leukapheresis samples were approved and collected by contracted vendors after obtaining written informed consent. For the ‘high throughput cytotoxicity assay’, healthy donor PBMCs were approved and collected by contracted vendors </w:t>
      </w:r>
      <w:r w:rsidRPr="00A57DBA">
        <w:rPr>
          <w:lang w:val="en-GB"/>
        </w:rPr>
        <w:t>after obtaining written informed</w:t>
      </w:r>
      <w:r>
        <w:rPr>
          <w:lang w:val="en-GB"/>
        </w:rPr>
        <w:t xml:space="preserve"> consent.  For the ‘TIL immunophenotyping’ experiments, a</w:t>
      </w:r>
      <w:r w:rsidRPr="001C1F6C">
        <w:t>ll experiments were performed in accordance with the UK Home Office guidelines and approved project license (PPL PP5259481), including local ethical review, and the Animals (Scientific Procedures) Act 1986.</w:t>
      </w:r>
    </w:p>
    <w:p w14:paraId="7673993B" w14:textId="77777777" w:rsidR="00606984" w:rsidRDefault="00606984" w:rsidP="00F75159"/>
    <w:p w14:paraId="4BCA5602" w14:textId="77777777" w:rsidR="00606984" w:rsidRPr="00D81F6F" w:rsidRDefault="00606984" w:rsidP="00606984">
      <w:pPr>
        <w:rPr>
          <w:b/>
          <w:bCs/>
        </w:rPr>
      </w:pPr>
      <w:r w:rsidRPr="00D81F6F">
        <w:rPr>
          <w:b/>
          <w:bCs/>
        </w:rPr>
        <w:t>Development benchmarking experiments</w:t>
      </w:r>
    </w:p>
    <w:p w14:paraId="4EBF6C97" w14:textId="2C526205" w:rsidR="00606984" w:rsidRDefault="00606984" w:rsidP="00606984">
      <w:r>
        <w:t xml:space="preserve">Lysed whole-blood scatter gating experiments were performed with lysed whole blood from healthy donors acquired on </w:t>
      </w:r>
      <w:r w:rsidRPr="00D81F6F">
        <w:t>BD LSRFortessa</w:t>
      </w:r>
      <w:r w:rsidRPr="00D81F6F">
        <w:rPr>
          <w:vertAlign w:val="superscript"/>
        </w:rPr>
        <w:t>TM</w:t>
      </w:r>
      <w:r w:rsidRPr="00D81F6F">
        <w:t xml:space="preserve"> X-20 Cell Analyzer</w:t>
      </w:r>
      <w:r>
        <w:t>.  Multilevel fluorescence quantitation bead experiments were obtained with BD custom quantitation beads in BV421 acquired across many days on BD FACSLyric</w:t>
      </w:r>
      <w:r w:rsidRPr="00D81F6F">
        <w:rPr>
          <w:vertAlign w:val="superscript"/>
        </w:rPr>
        <w:t>TM</w:t>
      </w:r>
      <w:r>
        <w:t xml:space="preserve"> flow cytometer.  Monocyte subset analysis experiments were performed on lysed whole blood from healthy donors stained with BD Horizon</w:t>
      </w:r>
      <w:r w:rsidRPr="00D81F6F">
        <w:rPr>
          <w:vertAlign w:val="superscript"/>
        </w:rPr>
        <w:t>TM</w:t>
      </w:r>
      <w:r>
        <w:t xml:space="preserve"> Dri Monoset Panel and acquired on BD FACSLyric</w:t>
      </w:r>
      <w:r w:rsidRPr="00D81F6F">
        <w:rPr>
          <w:vertAlign w:val="superscript"/>
        </w:rPr>
        <w:t>TM</w:t>
      </w:r>
      <w:r>
        <w:t xml:space="preserve"> flow cytometer. </w:t>
      </w:r>
      <w:r w:rsidR="00F75159">
        <w:t xml:space="preserve"> </w:t>
      </w:r>
    </w:p>
    <w:p w14:paraId="4100B2C7" w14:textId="7EF66CF8" w:rsidR="00F75159" w:rsidRDefault="00F75159" w:rsidP="00F75159">
      <w:pPr>
        <w:rPr>
          <w:b/>
          <w:bCs/>
        </w:rPr>
      </w:pPr>
      <w:r>
        <w:t xml:space="preserve"> </w:t>
      </w:r>
    </w:p>
    <w:p w14:paraId="52D76198" w14:textId="77777777" w:rsidR="00F75159" w:rsidRPr="00212F26" w:rsidRDefault="00F75159" w:rsidP="00F75159">
      <w:pPr>
        <w:rPr>
          <w:b/>
          <w:bCs/>
        </w:rPr>
      </w:pPr>
      <w:r>
        <w:rPr>
          <w:b/>
          <w:bCs/>
        </w:rPr>
        <w:t>Cell therapy quality control testing</w:t>
      </w:r>
    </w:p>
    <w:p w14:paraId="2BC7F43D" w14:textId="77777777" w:rsidR="00F75159" w:rsidRDefault="00F75159" w:rsidP="00F75159">
      <w:pPr>
        <w:rPr>
          <w:rStyle w:val="normaltextrun"/>
          <w:rFonts w:cs="Calibri"/>
          <w:color w:val="000000" w:themeColor="text1"/>
        </w:rPr>
      </w:pPr>
      <w:r>
        <w:rPr>
          <w:rStyle w:val="normaltextrun"/>
          <w:rFonts w:cs="Calibri"/>
          <w:color w:val="000000"/>
        </w:rPr>
        <w:t xml:space="preserve">In production of cell therapies, flow cytometry is routinely used for important in-process and final quality control tests.  In this example from autologous CAR-T cell therapy manufacturing, the leukapheresis product from the patient arrives at the manufacturing site and is first tested for the percentage of T and B cells.  Further manufacturing occurs including enrichment of T cells and transduction with chimeric antigen receptor against CD19. The final cell product is tested for the percentage of live cells expressing CART-19 as well as impurities.  Due to the heterogenous nature of patient-derived cells there is variability in the incoming material and manufacturing result.  CAR-T expression in particular is typically a continuous distribution (not a tight peak) presenting challenges for gating.  Rigorous gating SOPs must be followed in this </w:t>
      </w:r>
      <w:r>
        <w:rPr>
          <w:rStyle w:val="normaltextrun"/>
          <w:rFonts w:cs="Calibri"/>
          <w:color w:val="000000"/>
        </w:rPr>
        <w:lastRenderedPageBreak/>
        <w:t>environment since the flow cytometry results are an important element in production of a regulated drug product.  Many elements of standardized flow cytometry are advisable to include such as using well-maintained and standardized instruments, reagent panels that are dried or lyophilized in pre-titrated, cocktailed form for long term stability, automated sample preparation, operators trained on defined SOPs, and controlling for or removing operator variability in flow cytometry gating.</w:t>
      </w:r>
      <w:r>
        <w:rPr>
          <w:rStyle w:val="normaltextrun"/>
          <w:rFonts w:cs="Calibri"/>
          <w:color w:val="000000"/>
          <w:shd w:val="clear" w:color="auto" w:fill="FFFFFF"/>
        </w:rPr>
        <w:t xml:space="preserve">  In this particular example, many such standardization methods are followed, and Fig. 4 and Supplementary Fig. 5 provide information on cell populations identified. Further details of the specific reagent panel and protocol are proprietary to Novartis. </w:t>
      </w:r>
    </w:p>
    <w:p w14:paraId="30F190D8" w14:textId="77777777" w:rsidR="00F75159" w:rsidRDefault="00F75159" w:rsidP="00F75159"/>
    <w:p w14:paraId="3E4E694A" w14:textId="77777777" w:rsidR="00F75159" w:rsidRDefault="00F75159" w:rsidP="00F75159">
      <w:pPr>
        <w:rPr>
          <w:rFonts w:eastAsia="Calibri" w:cs="Calibri"/>
          <w:b/>
          <w:bCs/>
        </w:rPr>
      </w:pPr>
      <w:r w:rsidRPr="63A00ECE">
        <w:rPr>
          <w:rFonts w:eastAsia="Calibri" w:cs="Calibri"/>
          <w:b/>
          <w:bCs/>
        </w:rPr>
        <w:t>Tumor infiltrating lymphocyte immunophenotyping</w:t>
      </w:r>
    </w:p>
    <w:p w14:paraId="612A05E9" w14:textId="77777777" w:rsidR="00F75159" w:rsidRDefault="00F75159" w:rsidP="00F75159">
      <w:pPr>
        <w:rPr>
          <w:rFonts w:eastAsia="Calibri" w:cs="Calibri"/>
        </w:rPr>
      </w:pPr>
      <w:r w:rsidRPr="63A00ECE">
        <w:rPr>
          <w:rFonts w:eastAsia="Calibri" w:cs="Calibri"/>
        </w:rPr>
        <w:t xml:space="preserve">Eight- to ten-week-old female C57BL/6 mice were subcutaneously injected with 100 µL of 5e3 B16 F10 cells in 50% growth factor-reduced matrigel (Corning) and dosed intraperitoneally with either anti-PDL1 antibody (clone 80) mIgG1 (AstraZeneca) or with an isotype control antibody at 10 mg/kg two times per week starting 7 days after tumor cell implantation for a total of six doses. </w:t>
      </w:r>
    </w:p>
    <w:p w14:paraId="2431A72B" w14:textId="77777777" w:rsidR="00F75159" w:rsidRDefault="00F75159" w:rsidP="00F75159">
      <w:pPr>
        <w:rPr>
          <w:rFonts w:eastAsia="Calibri" w:cs="Calibri"/>
        </w:rPr>
      </w:pPr>
      <w:r w:rsidRPr="378155A0">
        <w:rPr>
          <w:rFonts w:eastAsia="Calibri" w:cs="Calibri"/>
        </w:rPr>
        <w:t xml:space="preserve">At day 15 post-implantation, single cell suspensions were obtained by digesting whole tumor at 37°C for 20 min using the Tumor Dissociation Kit (Miltenyi Biotec) and gentleMACS dissociator (Miltenyi Biotec). Two FACS panels were designed to provide a deep dive into intratumoral lymphoid subset immunophenotyping and functional characterization after immunotherapy treatment (Tables 1-2). A 14-color T cell panel defines the activation status of intratumoral CD4+ and CD8+ T cells (naïve, effector memory, central memory) and T regulatory cells (central Tregs and effector Tregs), and the T helper and cytotoxic T cell populations based on the intracellular expression of cytokines. </w:t>
      </w:r>
    </w:p>
    <w:p w14:paraId="1FE6E933" w14:textId="77777777" w:rsidR="00F75159" w:rsidRDefault="00F75159" w:rsidP="00F75159">
      <w:pPr>
        <w:rPr>
          <w:rFonts w:eastAsia="Calibri" w:cs="Calibri"/>
        </w:rPr>
      </w:pPr>
      <w:r w:rsidRPr="378155A0">
        <w:rPr>
          <w:rFonts w:eastAsia="Calibri" w:cs="Calibri"/>
        </w:rPr>
        <w:t>The cell suspensions were stained with a fixable viability dye (Thermo Fisher) and blocked with antibodies to CD16/CD32 (eBioscience) before staining with fluorescence-conjugated antibodies in flow cytometry staining buffer (2% bovine serum albumin, 0.1% sodium azide, 2 mM EDTA) with 50% BD Horizon</w:t>
      </w:r>
      <w:r w:rsidRPr="378155A0">
        <w:rPr>
          <w:rFonts w:eastAsia="Calibri" w:cs="Calibri"/>
          <w:vertAlign w:val="superscript"/>
        </w:rPr>
        <w:t>TM</w:t>
      </w:r>
      <w:r w:rsidRPr="378155A0">
        <w:rPr>
          <w:rFonts w:eastAsia="Calibri" w:cs="Calibri"/>
        </w:rPr>
        <w:t xml:space="preserve"> Brilliant Stain Buffer (BD Biosciences). FoxP3/Transcription Factor Staining Buffer Set (eBioscience) was used to perform intracellular staining.</w:t>
      </w:r>
    </w:p>
    <w:p w14:paraId="788D156D" w14:textId="77777777" w:rsidR="00F75159" w:rsidRDefault="00F75159" w:rsidP="00F75159">
      <w:pPr>
        <w:rPr>
          <w:rFonts w:eastAsia="Calibri" w:cs="Calibri"/>
        </w:rPr>
      </w:pPr>
    </w:p>
    <w:p w14:paraId="577BF6E0" w14:textId="77777777" w:rsidR="00F75159" w:rsidRDefault="00F75159" w:rsidP="00F75159">
      <w:pPr>
        <w:rPr>
          <w:b/>
          <w:bCs/>
        </w:rPr>
      </w:pPr>
      <w:r w:rsidRPr="378155A0">
        <w:rPr>
          <w:b/>
          <w:bCs/>
        </w:rPr>
        <w:t>High-throughput cytotoxicity assay</w:t>
      </w:r>
    </w:p>
    <w:p w14:paraId="49BAC804" w14:textId="77777777" w:rsidR="00F75159" w:rsidRDefault="00F75159" w:rsidP="00F75159">
      <w:pPr>
        <w:rPr>
          <w:rFonts w:eastAsia="Calibri" w:cs="Calibri"/>
        </w:rPr>
      </w:pPr>
      <w:r w:rsidRPr="378155A0">
        <w:rPr>
          <w:rFonts w:eastAsia="Calibri" w:cs="Calibri"/>
        </w:rPr>
        <w:t>CTV-labelled OCILy18 (Target) were mixed with PBMC from healthy donor (Effector) at a 5:1 E:T ratio in U-bottom 96 well plates and cultured with the indicated doses of drugs. After 3 days, cells were stained with CD2 (Clone RPA-2.10), CD3 (Clone SP34-2), CD4 (Clone OKT4), CD8 (Clone RPA-T8), CD25 (Clone 2A3) and CD69 (Clone FN50) to determine T cell activation status. Cytotoxicity activity was calculated based on the fraction of CTV+ Target cells in each well with T cell engagers compared to control wells without drugs.</w:t>
      </w:r>
    </w:p>
    <w:p w14:paraId="1D9816B9" w14:textId="77777777" w:rsidR="00F75159" w:rsidRDefault="00F75159" w:rsidP="00F75159">
      <w:pPr>
        <w:rPr>
          <w:rFonts w:eastAsia="Calibri" w:cs="Calibri"/>
        </w:rPr>
      </w:pPr>
    </w:p>
    <w:p w14:paraId="6EAC85CE" w14:textId="77777777" w:rsidR="00F75159" w:rsidRDefault="00F75159" w:rsidP="00F75159">
      <w:pPr>
        <w:rPr>
          <w:rFonts w:eastAsia="Calibri" w:cs="Calibri"/>
          <w:b/>
        </w:rPr>
      </w:pPr>
    </w:p>
    <w:p w14:paraId="6B961E6E" w14:textId="77777777" w:rsidR="00F75159" w:rsidRDefault="00F75159" w:rsidP="00F75159">
      <w:pPr>
        <w:rPr>
          <w:b/>
          <w:bCs/>
        </w:rPr>
      </w:pPr>
      <w:r w:rsidRPr="378155A0">
        <w:rPr>
          <w:b/>
          <w:bCs/>
        </w:rPr>
        <w:t>FlowDensity comparison for high-throughput dataset</w:t>
      </w:r>
    </w:p>
    <w:p w14:paraId="791A3FB1" w14:textId="77777777" w:rsidR="00F75159" w:rsidRDefault="00F75159" w:rsidP="00F75159">
      <w:r>
        <w:t xml:space="preserve">To use flowDensity, we tuned parameters to model each gate as closely as possible resulting in one customized flowDensity function call for each gate. There is no training data in flowDensity, only programmatic definitions of where the gate boundaries are, for each gate. To see how the parameters affect the accuracy of results, we tried three different parameter settings for each gate. We then calculated F1 scores of the results for each of these, and for each gate used the parameter settings which resulted in the highest F1 score for our comparative study. The final code used to call flowDensity for the comparison study is shown in Supplementary Figure 9. </w:t>
      </w:r>
    </w:p>
    <w:p w14:paraId="7F0A727E" w14:textId="23266BD2" w:rsidR="00F75159" w:rsidRDefault="00F75159" w:rsidP="00F75159">
      <w:r>
        <w:t xml:space="preserve">To evaluate the accuracy of each gate independently of error introduced by applying the algorithm to the parent gates, we calculated each automatic gate on the manually gated parent population, for this comparison only. Note that, for the </w:t>
      </w:r>
      <w:r w:rsidR="00237BC9">
        <w:t>Elastigate</w:t>
      </w:r>
      <w:r>
        <w:t xml:space="preserve"> method discussed in this paper, we used the parent population created by the automatically adjusted gates. This means that as one goes further down the gating hierarchy, errors introduced by the automatically adjusted parent gate are compounded with any errors introduced by the next child gate. Since the error was generally low for our </w:t>
      </w:r>
      <w:r w:rsidR="00237BC9">
        <w:t>Elastigate</w:t>
      </w:r>
      <w:r>
        <w:t xml:space="preserve"> algorithm, we did not feel the need to remove these compounded errors before reporting results in the rest of the paper.</w:t>
      </w:r>
    </w:p>
    <w:p w14:paraId="4ED73C17" w14:textId="77777777" w:rsidR="00F75159" w:rsidRDefault="00F75159" w:rsidP="00F75159">
      <w:pPr>
        <w:rPr>
          <w:rFonts w:eastAsia="Calibri" w:cs="Calibri"/>
          <w:b/>
          <w:bCs/>
        </w:rPr>
      </w:pPr>
    </w:p>
    <w:p w14:paraId="322922FC" w14:textId="77777777" w:rsidR="00F75159" w:rsidRDefault="00F75159" w:rsidP="00F75159">
      <w:pPr>
        <w:rPr>
          <w:rFonts w:eastAsia="Calibri" w:cs="Calibri"/>
          <w:b/>
        </w:rPr>
      </w:pPr>
      <w:r>
        <w:rPr>
          <w:rFonts w:eastAsia="Calibri" w:cs="Calibri"/>
          <w:b/>
        </w:rPr>
        <w:t>References</w:t>
      </w:r>
    </w:p>
    <w:p w14:paraId="6F2FF536" w14:textId="77777777" w:rsidR="00F75159" w:rsidRPr="00265867" w:rsidRDefault="00F75159" w:rsidP="00F75159">
      <w:pPr>
        <w:rPr>
          <w:rFonts w:eastAsia="Calibri" w:cs="Calibri"/>
          <w:b/>
        </w:rPr>
      </w:pPr>
    </w:p>
    <w:p w14:paraId="1DDF0664" w14:textId="77777777" w:rsidR="00F75159" w:rsidRPr="00265867" w:rsidRDefault="00F75159" w:rsidP="00F75159">
      <w:pPr>
        <w:pStyle w:val="Bibliography"/>
        <w:rPr>
          <w:rFonts w:ascii="Calibri" w:hAnsi="Calibri" w:cs="Calibri"/>
          <w:sz w:val="24"/>
          <w:szCs w:val="24"/>
        </w:rPr>
      </w:pPr>
      <w:r w:rsidRPr="00265867">
        <w:rPr>
          <w:rFonts w:ascii="Calibri" w:eastAsia="Calibri" w:hAnsi="Calibri" w:cs="Calibri"/>
          <w:b/>
          <w:sz w:val="24"/>
          <w:szCs w:val="24"/>
        </w:rPr>
        <w:fldChar w:fldCharType="begin"/>
      </w:r>
      <w:r w:rsidRPr="00265867">
        <w:rPr>
          <w:rFonts w:ascii="Calibri" w:eastAsia="Calibri" w:hAnsi="Calibri" w:cs="Calibri"/>
          <w:b/>
          <w:sz w:val="24"/>
          <w:szCs w:val="24"/>
        </w:rPr>
        <w:instrText xml:space="preserve"> ADDIN ZOTERO_BIBL {"uncited":[],"omitted":[],"custom":[]} CSL_BIBLIOGRAPHY </w:instrText>
      </w:r>
      <w:r w:rsidRPr="00265867">
        <w:rPr>
          <w:rFonts w:ascii="Calibri" w:eastAsia="Calibri" w:hAnsi="Calibri" w:cs="Calibri"/>
          <w:b/>
          <w:sz w:val="24"/>
          <w:szCs w:val="24"/>
        </w:rPr>
        <w:fldChar w:fldCharType="separate"/>
      </w:r>
      <w:r w:rsidRPr="00265867">
        <w:rPr>
          <w:rFonts w:ascii="Calibri" w:hAnsi="Calibri" w:cs="Calibri"/>
          <w:sz w:val="24"/>
          <w:szCs w:val="24"/>
        </w:rPr>
        <w:t>1.</w:t>
      </w:r>
      <w:r w:rsidRPr="00265867">
        <w:rPr>
          <w:rFonts w:ascii="Calibri" w:hAnsi="Calibri" w:cs="Calibri"/>
          <w:sz w:val="24"/>
          <w:szCs w:val="24"/>
        </w:rPr>
        <w:tab/>
        <w:t xml:space="preserve">C. O. S. Sorzano, P. Thevenaz, &amp; M. Unser. Elastic registration of biological images using vector-spline regularization. </w:t>
      </w:r>
      <w:r w:rsidRPr="00265867">
        <w:rPr>
          <w:rFonts w:ascii="Calibri" w:hAnsi="Calibri" w:cs="Calibri"/>
          <w:i/>
          <w:iCs/>
          <w:sz w:val="24"/>
          <w:szCs w:val="24"/>
        </w:rPr>
        <w:t>IEEE Trans. Biomed. Eng.</w:t>
      </w:r>
      <w:r w:rsidRPr="00265867">
        <w:rPr>
          <w:rFonts w:ascii="Calibri" w:hAnsi="Calibri" w:cs="Calibri"/>
          <w:sz w:val="24"/>
          <w:szCs w:val="24"/>
        </w:rPr>
        <w:t xml:space="preserve"> </w:t>
      </w:r>
      <w:r w:rsidRPr="00265867">
        <w:rPr>
          <w:rFonts w:ascii="Calibri" w:hAnsi="Calibri" w:cs="Calibri"/>
          <w:b/>
          <w:bCs/>
          <w:sz w:val="24"/>
          <w:szCs w:val="24"/>
        </w:rPr>
        <w:t>52</w:t>
      </w:r>
      <w:r w:rsidRPr="00265867">
        <w:rPr>
          <w:rFonts w:ascii="Calibri" w:hAnsi="Calibri" w:cs="Calibri"/>
          <w:sz w:val="24"/>
          <w:szCs w:val="24"/>
        </w:rPr>
        <w:t>, 652–663 (2005).</w:t>
      </w:r>
    </w:p>
    <w:p w14:paraId="1004E1DA" w14:textId="1C5CD117" w:rsidR="00F75159" w:rsidRPr="00265867" w:rsidRDefault="00F75159" w:rsidP="00F75159">
      <w:pPr>
        <w:pStyle w:val="Bibliography"/>
        <w:rPr>
          <w:rFonts w:ascii="Calibri" w:hAnsi="Calibri" w:cs="Calibri"/>
          <w:sz w:val="24"/>
          <w:szCs w:val="24"/>
        </w:rPr>
      </w:pPr>
      <w:r w:rsidRPr="00265867">
        <w:rPr>
          <w:rFonts w:ascii="Calibri" w:hAnsi="Calibri" w:cs="Calibri"/>
          <w:sz w:val="24"/>
          <w:szCs w:val="24"/>
        </w:rPr>
        <w:t>2.</w:t>
      </w:r>
      <w:r w:rsidRPr="00265867">
        <w:rPr>
          <w:rFonts w:ascii="Calibri" w:hAnsi="Calibri" w:cs="Calibri"/>
          <w:sz w:val="24"/>
          <w:szCs w:val="24"/>
        </w:rPr>
        <w:tab/>
        <w:t xml:space="preserve">Arganda-Carreras, I. </w:t>
      </w:r>
      <w:r w:rsidRPr="00265867">
        <w:rPr>
          <w:rFonts w:ascii="Calibri" w:hAnsi="Calibri" w:cs="Calibri"/>
          <w:i/>
          <w:iCs/>
          <w:sz w:val="24"/>
          <w:szCs w:val="24"/>
        </w:rPr>
        <w:t>et al.</w:t>
      </w:r>
      <w:r w:rsidRPr="00265867">
        <w:rPr>
          <w:rFonts w:ascii="Calibri" w:hAnsi="Calibri" w:cs="Calibri"/>
          <w:sz w:val="24"/>
          <w:szCs w:val="24"/>
        </w:rPr>
        <w:t xml:space="preserve"> Consistent and Elastic Registration of Histological Sections Using Vector-Spline Regularization. </w:t>
      </w:r>
      <w:r w:rsidR="00B33C17" w:rsidRPr="00265867">
        <w:rPr>
          <w:rFonts w:ascii="Calibri" w:hAnsi="Calibri" w:cs="Calibri"/>
          <w:i/>
          <w:iCs/>
          <w:sz w:val="24"/>
          <w:szCs w:val="24"/>
        </w:rPr>
        <w:t>Lecture Notes in Computer Science</w:t>
      </w:r>
      <w:r w:rsidR="00B33C17" w:rsidRPr="00265867">
        <w:rPr>
          <w:rFonts w:ascii="Calibri" w:hAnsi="Calibri" w:cs="Calibri"/>
          <w:sz w:val="24"/>
          <w:szCs w:val="24"/>
        </w:rPr>
        <w:t xml:space="preserve"> 4241, 85-95 (2006).</w:t>
      </w:r>
    </w:p>
    <w:p w14:paraId="26593287" w14:textId="77777777" w:rsidR="00F75159" w:rsidRDefault="00F75159" w:rsidP="00F75159">
      <w:pPr>
        <w:rPr>
          <w:rFonts w:eastAsia="Calibri" w:cs="Calibri"/>
          <w:b/>
        </w:rPr>
      </w:pPr>
      <w:r w:rsidRPr="00265867">
        <w:rPr>
          <w:rFonts w:eastAsia="Calibri" w:cs="Calibri"/>
          <w:b/>
        </w:rPr>
        <w:fldChar w:fldCharType="end"/>
      </w:r>
    </w:p>
    <w:p w14:paraId="47A836FB" w14:textId="77777777" w:rsidR="00F75159" w:rsidRPr="00F033A8" w:rsidRDefault="00F75159" w:rsidP="4424BC89">
      <w:pPr>
        <w:pStyle w:val="paragraph"/>
        <w:spacing w:before="0" w:beforeAutospacing="0" w:after="0" w:afterAutospacing="0"/>
        <w:rPr>
          <w:rFonts w:asciiTheme="minorHAnsi" w:hAnsiTheme="minorHAnsi" w:cstheme="minorBidi"/>
          <w:b/>
          <w:bCs/>
        </w:rPr>
      </w:pPr>
    </w:p>
    <w:sectPr w:rsidR="00F75159" w:rsidRPr="00F033A8" w:rsidSect="00DA33EE">
      <w:footerReference w:type="default" r:id="rId1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6AC64" w14:textId="77777777" w:rsidR="008E20E5" w:rsidRDefault="008E20E5" w:rsidP="00DA33EE">
      <w:pPr>
        <w:spacing w:after="0" w:line="240" w:lineRule="auto"/>
      </w:pPr>
      <w:r>
        <w:separator/>
      </w:r>
    </w:p>
  </w:endnote>
  <w:endnote w:type="continuationSeparator" w:id="0">
    <w:p w14:paraId="5BD05AE3" w14:textId="77777777" w:rsidR="008E20E5" w:rsidRDefault="008E20E5" w:rsidP="00DA33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2C2ED" w14:textId="77777777" w:rsidR="00DA33EE" w:rsidRPr="00DA33EE" w:rsidRDefault="00DA33EE">
    <w:pPr>
      <w:pStyle w:val="Footer"/>
      <w:rPr>
        <w:sz w:val="20"/>
        <w:szCs w:val="20"/>
      </w:rPr>
    </w:pPr>
    <w:r w:rsidRPr="00DA33EE">
      <w:rPr>
        <w:sz w:val="20"/>
        <w:szCs w:val="20"/>
      </w:rPr>
      <w:t>Irvine et al.</w:t>
    </w:r>
    <w:r w:rsidRPr="00DA33EE">
      <w:rPr>
        <w:sz w:val="20"/>
        <w:szCs w:val="20"/>
      </w:rPr>
      <w:tab/>
      <w:t>Supplementary Materials</w:t>
    </w:r>
    <w:r w:rsidRPr="00DA33EE">
      <w:rPr>
        <w:sz w:val="20"/>
        <w:szCs w:val="20"/>
      </w:rPr>
      <w:tab/>
    </w:r>
    <w:r w:rsidRPr="00DA33EE">
      <w:rPr>
        <w:sz w:val="20"/>
        <w:szCs w:val="20"/>
      </w:rPr>
      <w:fldChar w:fldCharType="begin"/>
    </w:r>
    <w:r w:rsidRPr="00DA33EE">
      <w:rPr>
        <w:sz w:val="20"/>
        <w:szCs w:val="20"/>
      </w:rPr>
      <w:instrText xml:space="preserve"> PAGE   \* MERGEFORMAT </w:instrText>
    </w:r>
    <w:r w:rsidRPr="00DA33EE">
      <w:rPr>
        <w:sz w:val="20"/>
        <w:szCs w:val="20"/>
      </w:rPr>
      <w:fldChar w:fldCharType="separate"/>
    </w:r>
    <w:r w:rsidRPr="00DA33EE">
      <w:rPr>
        <w:noProof/>
        <w:sz w:val="20"/>
        <w:szCs w:val="20"/>
      </w:rPr>
      <w:t>1</w:t>
    </w:r>
    <w:r w:rsidRPr="00DA33EE">
      <w:rPr>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E9BF92" w14:textId="77777777" w:rsidR="008E20E5" w:rsidRDefault="008E20E5" w:rsidP="00DA33EE">
      <w:pPr>
        <w:spacing w:after="0" w:line="240" w:lineRule="auto"/>
      </w:pPr>
      <w:r>
        <w:separator/>
      </w:r>
    </w:p>
  </w:footnote>
  <w:footnote w:type="continuationSeparator" w:id="0">
    <w:p w14:paraId="2979AEDD" w14:textId="77777777" w:rsidR="008E20E5" w:rsidRDefault="008E20E5" w:rsidP="00DA33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Formattin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EA125F9"/>
    <w:rsid w:val="00013604"/>
    <w:rsid w:val="00043E91"/>
    <w:rsid w:val="0004410D"/>
    <w:rsid w:val="00073120"/>
    <w:rsid w:val="00080911"/>
    <w:rsid w:val="000C0158"/>
    <w:rsid w:val="000D2AB8"/>
    <w:rsid w:val="000E13B5"/>
    <w:rsid w:val="000E7C82"/>
    <w:rsid w:val="000F7166"/>
    <w:rsid w:val="00106BFC"/>
    <w:rsid w:val="00121959"/>
    <w:rsid w:val="001263ED"/>
    <w:rsid w:val="0018422B"/>
    <w:rsid w:val="00195F87"/>
    <w:rsid w:val="001A1D01"/>
    <w:rsid w:val="001A3ED3"/>
    <w:rsid w:val="001B4337"/>
    <w:rsid w:val="001C2A5C"/>
    <w:rsid w:val="001D3FAF"/>
    <w:rsid w:val="001E28C3"/>
    <w:rsid w:val="001E68C0"/>
    <w:rsid w:val="00202FFB"/>
    <w:rsid w:val="00210B2F"/>
    <w:rsid w:val="0022292E"/>
    <w:rsid w:val="00235F34"/>
    <w:rsid w:val="00237BC9"/>
    <w:rsid w:val="00246F20"/>
    <w:rsid w:val="00247789"/>
    <w:rsid w:val="00265867"/>
    <w:rsid w:val="00281239"/>
    <w:rsid w:val="002A049A"/>
    <w:rsid w:val="002D253E"/>
    <w:rsid w:val="002D4C0C"/>
    <w:rsid w:val="002F6D25"/>
    <w:rsid w:val="003313BC"/>
    <w:rsid w:val="00343179"/>
    <w:rsid w:val="003540F1"/>
    <w:rsid w:val="0037265E"/>
    <w:rsid w:val="00390E8A"/>
    <w:rsid w:val="00391E16"/>
    <w:rsid w:val="003B0F98"/>
    <w:rsid w:val="003B5E46"/>
    <w:rsid w:val="004167D8"/>
    <w:rsid w:val="00432DC3"/>
    <w:rsid w:val="00433386"/>
    <w:rsid w:val="00444621"/>
    <w:rsid w:val="00477740"/>
    <w:rsid w:val="004A5142"/>
    <w:rsid w:val="004C58EE"/>
    <w:rsid w:val="004D640B"/>
    <w:rsid w:val="004E1612"/>
    <w:rsid w:val="005058E6"/>
    <w:rsid w:val="00543027"/>
    <w:rsid w:val="0055113F"/>
    <w:rsid w:val="005643B5"/>
    <w:rsid w:val="00580D72"/>
    <w:rsid w:val="005A3174"/>
    <w:rsid w:val="005D3CF9"/>
    <w:rsid w:val="00606984"/>
    <w:rsid w:val="006158D9"/>
    <w:rsid w:val="00634BCE"/>
    <w:rsid w:val="00667F6C"/>
    <w:rsid w:val="006830C8"/>
    <w:rsid w:val="006841DE"/>
    <w:rsid w:val="006858CC"/>
    <w:rsid w:val="00714F7B"/>
    <w:rsid w:val="00721188"/>
    <w:rsid w:val="00723883"/>
    <w:rsid w:val="00735AE6"/>
    <w:rsid w:val="00781AAF"/>
    <w:rsid w:val="007A0B5D"/>
    <w:rsid w:val="007A3259"/>
    <w:rsid w:val="007D15E1"/>
    <w:rsid w:val="007D5EEF"/>
    <w:rsid w:val="007D678A"/>
    <w:rsid w:val="007E28C5"/>
    <w:rsid w:val="00852C9A"/>
    <w:rsid w:val="008636FB"/>
    <w:rsid w:val="008E20E5"/>
    <w:rsid w:val="008F7A0A"/>
    <w:rsid w:val="009048FE"/>
    <w:rsid w:val="00906FE8"/>
    <w:rsid w:val="00956878"/>
    <w:rsid w:val="00967414"/>
    <w:rsid w:val="009F2135"/>
    <w:rsid w:val="00A076D8"/>
    <w:rsid w:val="00A151A4"/>
    <w:rsid w:val="00A221D8"/>
    <w:rsid w:val="00A35E1B"/>
    <w:rsid w:val="00A416CB"/>
    <w:rsid w:val="00A42CA8"/>
    <w:rsid w:val="00A81AEB"/>
    <w:rsid w:val="00A87E57"/>
    <w:rsid w:val="00AA487E"/>
    <w:rsid w:val="00B11145"/>
    <w:rsid w:val="00B129CE"/>
    <w:rsid w:val="00B23DFA"/>
    <w:rsid w:val="00B33C17"/>
    <w:rsid w:val="00B37924"/>
    <w:rsid w:val="00B86605"/>
    <w:rsid w:val="00B90165"/>
    <w:rsid w:val="00BB1BE3"/>
    <w:rsid w:val="00BC5AF7"/>
    <w:rsid w:val="00BF277C"/>
    <w:rsid w:val="00C0079B"/>
    <w:rsid w:val="00C06483"/>
    <w:rsid w:val="00C10B9A"/>
    <w:rsid w:val="00C122DC"/>
    <w:rsid w:val="00C54BE9"/>
    <w:rsid w:val="00C719EF"/>
    <w:rsid w:val="00CA5BF4"/>
    <w:rsid w:val="00CC40C9"/>
    <w:rsid w:val="00D00257"/>
    <w:rsid w:val="00D1488A"/>
    <w:rsid w:val="00D24154"/>
    <w:rsid w:val="00D77DF0"/>
    <w:rsid w:val="00D86AD9"/>
    <w:rsid w:val="00DA2393"/>
    <w:rsid w:val="00DA33EE"/>
    <w:rsid w:val="00E0673E"/>
    <w:rsid w:val="00E23D90"/>
    <w:rsid w:val="00E3273E"/>
    <w:rsid w:val="00EA1763"/>
    <w:rsid w:val="00EA2B93"/>
    <w:rsid w:val="00EB0531"/>
    <w:rsid w:val="00EB38F5"/>
    <w:rsid w:val="00EB6F67"/>
    <w:rsid w:val="00EB74D2"/>
    <w:rsid w:val="00EC1F6D"/>
    <w:rsid w:val="00EE0B8F"/>
    <w:rsid w:val="00EE1AE5"/>
    <w:rsid w:val="00F033A8"/>
    <w:rsid w:val="00F23E29"/>
    <w:rsid w:val="00F365B5"/>
    <w:rsid w:val="00F40AD4"/>
    <w:rsid w:val="00F56AF7"/>
    <w:rsid w:val="00F61FEE"/>
    <w:rsid w:val="00F75159"/>
    <w:rsid w:val="00F852E6"/>
    <w:rsid w:val="00FA7603"/>
    <w:rsid w:val="00FC139A"/>
    <w:rsid w:val="00FE2EB4"/>
    <w:rsid w:val="00FE5C3F"/>
    <w:rsid w:val="0224AACE"/>
    <w:rsid w:val="05D47B59"/>
    <w:rsid w:val="06FDD41E"/>
    <w:rsid w:val="081287FC"/>
    <w:rsid w:val="08939F09"/>
    <w:rsid w:val="0A78DC74"/>
    <w:rsid w:val="0B67F5AD"/>
    <w:rsid w:val="0EB1EB70"/>
    <w:rsid w:val="10079C08"/>
    <w:rsid w:val="1040B339"/>
    <w:rsid w:val="110781BE"/>
    <w:rsid w:val="12CB6B9F"/>
    <w:rsid w:val="12CCAC6B"/>
    <w:rsid w:val="1572E29F"/>
    <w:rsid w:val="1696F824"/>
    <w:rsid w:val="18B92C83"/>
    <w:rsid w:val="1A839B4D"/>
    <w:rsid w:val="1AE4BC91"/>
    <w:rsid w:val="1CDA1690"/>
    <w:rsid w:val="1E33A7DB"/>
    <w:rsid w:val="1EE3F759"/>
    <w:rsid w:val="207C85C1"/>
    <w:rsid w:val="2118E7DC"/>
    <w:rsid w:val="218C0B65"/>
    <w:rsid w:val="21FAD40F"/>
    <w:rsid w:val="25952369"/>
    <w:rsid w:val="26625B40"/>
    <w:rsid w:val="29D4AFC4"/>
    <w:rsid w:val="2B6DFDBE"/>
    <w:rsid w:val="2D096C19"/>
    <w:rsid w:val="2E733ECF"/>
    <w:rsid w:val="2E8FEB96"/>
    <w:rsid w:val="31B2F656"/>
    <w:rsid w:val="325A7E14"/>
    <w:rsid w:val="3304C9FC"/>
    <w:rsid w:val="34823B95"/>
    <w:rsid w:val="349B6786"/>
    <w:rsid w:val="35D4134E"/>
    <w:rsid w:val="382508E3"/>
    <w:rsid w:val="384C9A98"/>
    <w:rsid w:val="38CB4881"/>
    <w:rsid w:val="38F7F4DB"/>
    <w:rsid w:val="3BC5F308"/>
    <w:rsid w:val="3EA125F9"/>
    <w:rsid w:val="3FAF127E"/>
    <w:rsid w:val="3FB76059"/>
    <w:rsid w:val="427E0E38"/>
    <w:rsid w:val="42C347CF"/>
    <w:rsid w:val="42C3B178"/>
    <w:rsid w:val="4424BC89"/>
    <w:rsid w:val="45D39F95"/>
    <w:rsid w:val="46A6BE20"/>
    <w:rsid w:val="47A4D68A"/>
    <w:rsid w:val="48395EDD"/>
    <w:rsid w:val="4A34EDAF"/>
    <w:rsid w:val="4B696911"/>
    <w:rsid w:val="4C3437B6"/>
    <w:rsid w:val="4E472F2B"/>
    <w:rsid w:val="505E8823"/>
    <w:rsid w:val="52F84AAB"/>
    <w:rsid w:val="54A12817"/>
    <w:rsid w:val="56F7547C"/>
    <w:rsid w:val="57A8F8B3"/>
    <w:rsid w:val="57C666F1"/>
    <w:rsid w:val="582758E3"/>
    <w:rsid w:val="5879A555"/>
    <w:rsid w:val="5E87F297"/>
    <w:rsid w:val="5EE3164E"/>
    <w:rsid w:val="62E25D17"/>
    <w:rsid w:val="638D36B7"/>
    <w:rsid w:val="6ABFBF62"/>
    <w:rsid w:val="6B898754"/>
    <w:rsid w:val="71DDA4A9"/>
    <w:rsid w:val="72021FA4"/>
    <w:rsid w:val="727296F0"/>
    <w:rsid w:val="753E4ED9"/>
    <w:rsid w:val="76580535"/>
    <w:rsid w:val="778F5D56"/>
    <w:rsid w:val="77C69B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FA386"/>
  <w15:chartTrackingRefBased/>
  <w15:docId w15:val="{335ADF71-F959-429B-833E-977B41EC6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heme="minorHAnsi"/>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2292E"/>
    <w:pPr>
      <w:spacing w:before="100" w:beforeAutospacing="1" w:after="100" w:afterAutospacing="1" w:line="240" w:lineRule="auto"/>
    </w:pPr>
    <w:rPr>
      <w:rFonts w:ascii="Times New Roman" w:eastAsia="Times New Roman" w:hAnsi="Times New Roman" w:cs="Times New Roman"/>
    </w:rPr>
  </w:style>
  <w:style w:type="character" w:customStyle="1" w:styleId="eop">
    <w:name w:val="eop"/>
    <w:basedOn w:val="DefaultParagraphFont"/>
    <w:rsid w:val="0022292E"/>
  </w:style>
  <w:style w:type="character" w:customStyle="1" w:styleId="normaltextrun">
    <w:name w:val="normaltextrun"/>
    <w:basedOn w:val="DefaultParagraphFont"/>
    <w:rsid w:val="0022292E"/>
  </w:style>
  <w:style w:type="paragraph" w:styleId="CommentText">
    <w:name w:val="annotation text"/>
    <w:basedOn w:val="Normal"/>
    <w:link w:val="CommentTextChar"/>
    <w:uiPriority w:val="99"/>
    <w:unhideWhenUsed/>
    <w:rsid w:val="00B90165"/>
    <w:pPr>
      <w:spacing w:line="240" w:lineRule="auto"/>
    </w:pPr>
    <w:rPr>
      <w:sz w:val="20"/>
      <w:szCs w:val="20"/>
    </w:rPr>
  </w:style>
  <w:style w:type="character" w:customStyle="1" w:styleId="CommentTextChar">
    <w:name w:val="Comment Text Char"/>
    <w:basedOn w:val="DefaultParagraphFont"/>
    <w:link w:val="CommentText"/>
    <w:uiPriority w:val="99"/>
    <w:rsid w:val="00B90165"/>
    <w:rPr>
      <w:sz w:val="20"/>
      <w:szCs w:val="20"/>
    </w:rPr>
  </w:style>
  <w:style w:type="character" w:styleId="CommentReference">
    <w:name w:val="annotation reference"/>
    <w:basedOn w:val="DefaultParagraphFont"/>
    <w:uiPriority w:val="99"/>
    <w:semiHidden/>
    <w:unhideWhenUsed/>
    <w:rsid w:val="00B90165"/>
    <w:rPr>
      <w:sz w:val="16"/>
      <w:szCs w:val="16"/>
    </w:rPr>
  </w:style>
  <w:style w:type="paragraph" w:styleId="Revision">
    <w:name w:val="Revision"/>
    <w:hidden/>
    <w:uiPriority w:val="99"/>
    <w:semiHidden/>
    <w:rsid w:val="006841DE"/>
    <w:pPr>
      <w:spacing w:after="0" w:line="240" w:lineRule="auto"/>
    </w:pPr>
  </w:style>
  <w:style w:type="paragraph" w:styleId="Header">
    <w:name w:val="header"/>
    <w:basedOn w:val="Normal"/>
    <w:link w:val="HeaderChar"/>
    <w:uiPriority w:val="99"/>
    <w:unhideWhenUsed/>
    <w:rsid w:val="00DA33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33EE"/>
  </w:style>
  <w:style w:type="paragraph" w:styleId="Footer">
    <w:name w:val="footer"/>
    <w:basedOn w:val="Normal"/>
    <w:link w:val="FooterChar"/>
    <w:uiPriority w:val="99"/>
    <w:unhideWhenUsed/>
    <w:rsid w:val="00DA33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33EE"/>
  </w:style>
  <w:style w:type="paragraph" w:styleId="CommentSubject">
    <w:name w:val="annotation subject"/>
    <w:basedOn w:val="CommentText"/>
    <w:next w:val="CommentText"/>
    <w:link w:val="CommentSubjectChar"/>
    <w:uiPriority w:val="99"/>
    <w:semiHidden/>
    <w:unhideWhenUsed/>
    <w:rsid w:val="00A42CA8"/>
    <w:rPr>
      <w:b/>
      <w:bCs/>
    </w:rPr>
  </w:style>
  <w:style w:type="character" w:customStyle="1" w:styleId="CommentSubjectChar">
    <w:name w:val="Comment Subject Char"/>
    <w:basedOn w:val="CommentTextChar"/>
    <w:link w:val="CommentSubject"/>
    <w:uiPriority w:val="99"/>
    <w:semiHidden/>
    <w:rsid w:val="00A42CA8"/>
    <w:rPr>
      <w:b/>
      <w:bCs/>
      <w:sz w:val="20"/>
      <w:szCs w:val="20"/>
    </w:rPr>
  </w:style>
  <w:style w:type="paragraph" w:styleId="Bibliography">
    <w:name w:val="Bibliography"/>
    <w:basedOn w:val="Normal"/>
    <w:next w:val="Normal"/>
    <w:uiPriority w:val="37"/>
    <w:semiHidden/>
    <w:unhideWhenUsed/>
    <w:rsid w:val="00F75159"/>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CCF061-B279-0949-AA7B-79D38D785D45}">
  <ds:schemaRefs>
    <ds:schemaRef ds:uri="http://schemas.openxmlformats.org/officeDocument/2006/bibliography"/>
  </ds:schemaRefs>
</ds:datastoreItem>
</file>

<file path=docMetadata/LabelInfo.xml><?xml version="1.0" encoding="utf-8"?>
<clbl:labelList xmlns:clbl="http://schemas.microsoft.com/office/2020/mipLabelMetadata">
  <clbl:label id="{94c3e67c-9e2d-4800-a6b7-635d97882165}" enabled="0" method="" siteId="{94c3e67c-9e2d-4800-a6b7-635d97882165}" removed="1"/>
</clbl:labelList>
</file>

<file path=docProps/app.xml><?xml version="1.0" encoding="utf-8"?>
<Properties xmlns="http://schemas.openxmlformats.org/officeDocument/2006/extended-properties" xmlns:vt="http://schemas.openxmlformats.org/officeDocument/2006/docPropsVTypes">
  <Template>Normal</Template>
  <TotalTime>16</TotalTime>
  <Pages>19</Pages>
  <Words>3417</Words>
  <Characters>19480</Characters>
  <Application>Microsoft Office Word</Application>
  <DocSecurity>0</DocSecurity>
  <Lines>162</Lines>
  <Paragraphs>45</Paragraphs>
  <ScaleCrop>false</ScaleCrop>
  <Company/>
  <LinksUpToDate>false</LinksUpToDate>
  <CharactersWithSpaces>22852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Irvine</dc:creator>
  <cp:keywords/>
  <dc:description/>
  <cp:lastModifiedBy>Scott Bornheimer</cp:lastModifiedBy>
  <cp:revision>17</cp:revision>
  <dcterms:created xsi:type="dcterms:W3CDTF">2024-01-19T00:21:00Z</dcterms:created>
  <dcterms:modified xsi:type="dcterms:W3CDTF">2024-01-30T21:45:00Z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id="SDV5rQiJ"/&gt;&lt;style id="" hasBibliography="0" bibliographyStyleHasBeenSet="0"/&gt;&lt;prefs/&gt;&lt;/data&gt;</vt:lpwstr>
  </property>
</Properties>
</file>