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519" w:rsidRDefault="00F63519" w:rsidP="00F6351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86FD1">
        <w:rPr>
          <w:rFonts w:ascii="Times New Roman" w:hAnsi="Times New Roman" w:cs="Times New Roman"/>
          <w:b/>
          <w:bCs/>
        </w:rPr>
        <w:t xml:space="preserve">Table S2. </w:t>
      </w:r>
      <w:r>
        <w:rPr>
          <w:rFonts w:ascii="Times New Roman" w:hAnsi="Times New Roman" w:cs="Times New Roman"/>
        </w:rPr>
        <w:t xml:space="preserve">The </w:t>
      </w:r>
      <w:r w:rsidRPr="00382812">
        <w:rPr>
          <w:rFonts w:ascii="Times New Roman" w:hAnsi="Times New Roman" w:cs="Times New Roman"/>
        </w:rPr>
        <w:t>degree</w:t>
      </w:r>
      <w:r>
        <w:rPr>
          <w:rFonts w:ascii="Times New Roman" w:hAnsi="Times New Roman" w:cs="Times New Roman"/>
        </w:rPr>
        <w:t xml:space="preserve"> </w:t>
      </w:r>
      <w:r w:rsidRPr="00382812">
        <w:rPr>
          <w:rFonts w:ascii="Times New Roman" w:hAnsi="Times New Roman" w:cs="Times New Roman"/>
        </w:rPr>
        <w:t xml:space="preserve">of relationship between </w:t>
      </w:r>
      <w:r>
        <w:rPr>
          <w:rFonts w:ascii="Times New Roman" w:hAnsi="Times New Roman" w:cs="Times New Roman"/>
        </w:rPr>
        <w:t xml:space="preserve">the values of </w:t>
      </w:r>
      <w:r w:rsidRPr="00086FD1">
        <w:rPr>
          <w:rFonts w:ascii="Times New Roman" w:hAnsi="Times New Roman" w:cs="Times New Roman"/>
        </w:rPr>
        <w:t>analyzed parameters</w:t>
      </w:r>
      <w:r>
        <w:rPr>
          <w:rFonts w:ascii="Times New Roman" w:hAnsi="Times New Roman" w:cs="Times New Roman"/>
        </w:rPr>
        <w:t xml:space="preserve"> of peripheral blood sera of patients with monoclonal gammopathies determined </w:t>
      </w:r>
      <w:r w:rsidRPr="00422775">
        <w:rPr>
          <w:rFonts w:ascii="Times New Roman" w:hAnsi="Times New Roman" w:cs="Times New Roman"/>
        </w:rPr>
        <w:t>Spearman-rho rank-order correlation</w:t>
      </w:r>
      <w:r>
        <w:rPr>
          <w:rFonts w:ascii="Times New Roman" w:hAnsi="Times New Roman" w:cs="Times New Roman"/>
        </w:rPr>
        <w:t xml:space="preserve"> analysis.</w:t>
      </w:r>
    </w:p>
    <w:p w:rsidR="00F63519" w:rsidRPr="001B6187" w:rsidRDefault="00F63519" w:rsidP="00F63519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63519" w:rsidRPr="00FA4A1B" w:rsidRDefault="00F63519" w:rsidP="00F63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00F5">
        <w:rPr>
          <w:noProof/>
        </w:rPr>
        <w:drawing>
          <wp:inline distT="0" distB="0" distL="0" distR="0" wp14:anchorId="4FA8DD47" wp14:editId="1C3DC79C">
            <wp:extent cx="7485321" cy="5532755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281" cy="5534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519" w:rsidRPr="00EE5B26" w:rsidRDefault="00F63519" w:rsidP="00F635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63519" w:rsidRPr="00422775" w:rsidRDefault="00F63519" w:rsidP="00F63519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422775">
        <w:rPr>
          <w:rFonts w:ascii="Times New Roman" w:hAnsi="Times New Roman" w:cs="Times New Roman"/>
          <w:color w:val="000000" w:themeColor="text1"/>
        </w:rPr>
        <w:lastRenderedPageBreak/>
        <w:t>r</w:t>
      </w:r>
      <w:r w:rsidRPr="00422775">
        <w:rPr>
          <w:rFonts w:ascii="Times New Roman" w:hAnsi="Times New Roman" w:cs="Times New Roman"/>
          <w:color w:val="000000" w:themeColor="text1"/>
          <w:vertAlign w:val="subscript"/>
        </w:rPr>
        <w:t>s</w:t>
      </w:r>
      <w:r w:rsidRPr="00422775">
        <w:rPr>
          <w:rFonts w:ascii="Times New Roman" w:hAnsi="Times New Roman" w:cs="Times New Roman"/>
          <w:color w:val="000000" w:themeColor="text1"/>
        </w:rPr>
        <w:t xml:space="preserve"> - Spearman-rho ranked-order correlation coefficient</w:t>
      </w:r>
      <w:r>
        <w:rPr>
          <w:rFonts w:ascii="Times New Roman" w:hAnsi="Times New Roman" w:cs="Times New Roman"/>
          <w:color w:val="000000" w:themeColor="text1"/>
        </w:rPr>
        <w:t>.</w:t>
      </w:r>
    </w:p>
    <w:p w:rsidR="00F63519" w:rsidRPr="004D1FCC" w:rsidRDefault="00F63519" w:rsidP="00F63519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4D1FCC">
        <w:rPr>
          <w:rFonts w:ascii="Times New Roman" w:hAnsi="Times New Roman" w:cs="Times New Roman"/>
          <w:color w:val="000000" w:themeColor="text1"/>
        </w:rPr>
        <w:t>Age:  the patients’ age</w:t>
      </w:r>
      <w:r>
        <w:rPr>
          <w:rFonts w:ascii="Times New Roman" w:hAnsi="Times New Roman" w:cs="Times New Roman"/>
          <w:color w:val="000000" w:themeColor="text1"/>
        </w:rPr>
        <w:t xml:space="preserve">; </w:t>
      </w:r>
      <w:r>
        <w:rPr>
          <w:rFonts w:ascii="Times New Roman" w:hAnsi="Times New Roman" w:cs="Times New Roman"/>
        </w:rPr>
        <w:t>β</w:t>
      </w:r>
      <w:r w:rsidRPr="00086FD1">
        <w:rPr>
          <w:rFonts w:ascii="Times New Roman" w:hAnsi="Times New Roman" w:cs="Times New Roman"/>
        </w:rPr>
        <w:t>2mic</w:t>
      </w:r>
      <w:r>
        <w:rPr>
          <w:rFonts w:ascii="Times New Roman" w:hAnsi="Times New Roman" w:cs="Times New Roman"/>
        </w:rPr>
        <w:t>./β</w:t>
      </w:r>
      <w:r w:rsidRPr="00086FD1">
        <w:rPr>
          <w:rFonts w:ascii="Times New Roman" w:hAnsi="Times New Roman" w:cs="Times New Roman"/>
        </w:rPr>
        <w:t>2mic</w:t>
      </w:r>
      <w:r>
        <w:rPr>
          <w:rFonts w:ascii="Times New Roman" w:hAnsi="Times New Roman" w:cs="Times New Roman"/>
        </w:rPr>
        <w:t>ro: the serum β</w:t>
      </w:r>
      <w:r w:rsidRPr="00086FD1">
        <w:rPr>
          <w:rFonts w:ascii="Times New Roman" w:hAnsi="Times New Roman" w:cs="Times New Roman"/>
        </w:rPr>
        <w:t>2micromicroglobulin</w:t>
      </w:r>
      <w:r>
        <w:rPr>
          <w:rFonts w:ascii="Times New Roman" w:hAnsi="Times New Roman" w:cs="Times New Roman"/>
        </w:rPr>
        <w:t xml:space="preserve"> level.</w:t>
      </w:r>
    </w:p>
    <w:p w:rsidR="00F63519" w:rsidRDefault="00F63519" w:rsidP="00F6351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86FD1">
        <w:rPr>
          <w:rFonts w:ascii="Times New Roman" w:hAnsi="Times New Roman" w:cs="Times New Roman"/>
        </w:rPr>
        <w:t>IgA, IgG</w:t>
      </w:r>
      <w:r>
        <w:rPr>
          <w:rFonts w:ascii="Times New Roman" w:hAnsi="Times New Roman" w:cs="Times New Roman"/>
        </w:rPr>
        <w:t xml:space="preserve"> and</w:t>
      </w:r>
      <w:r w:rsidRPr="00086FD1">
        <w:rPr>
          <w:rFonts w:ascii="Times New Roman" w:hAnsi="Times New Roman" w:cs="Times New Roman"/>
        </w:rPr>
        <w:t xml:space="preserve"> IgM</w:t>
      </w:r>
      <w:r>
        <w:rPr>
          <w:rFonts w:ascii="Times New Roman" w:hAnsi="Times New Roman" w:cs="Times New Roman"/>
        </w:rPr>
        <w:t xml:space="preserve">: total serum level of </w:t>
      </w:r>
      <w:r w:rsidRPr="00086FD1">
        <w:rPr>
          <w:rFonts w:ascii="Times New Roman" w:hAnsi="Times New Roman" w:cs="Times New Roman"/>
        </w:rPr>
        <w:t>IgA, IgG</w:t>
      </w:r>
      <w:r>
        <w:rPr>
          <w:rFonts w:ascii="Times New Roman" w:hAnsi="Times New Roman" w:cs="Times New Roman"/>
        </w:rPr>
        <w:t xml:space="preserve"> and</w:t>
      </w:r>
      <w:r w:rsidRPr="00086FD1">
        <w:rPr>
          <w:rFonts w:ascii="Times New Roman" w:hAnsi="Times New Roman" w:cs="Times New Roman"/>
        </w:rPr>
        <w:t xml:space="preserve"> IgM</w:t>
      </w:r>
      <w:r>
        <w:rPr>
          <w:rFonts w:ascii="Times New Roman" w:hAnsi="Times New Roman" w:cs="Times New Roman"/>
        </w:rPr>
        <w:t xml:space="preserve">; </w:t>
      </w:r>
      <w:r w:rsidRPr="00341457">
        <w:rPr>
          <w:rFonts w:ascii="Times New Roman" w:hAnsi="Times New Roman" w:cs="Times New Roman"/>
        </w:rPr>
        <w:t xml:space="preserve">The concentration of total serum IgG, IgA and IgM in the sera of patients with IgG, IgA and IgM </w:t>
      </w:r>
      <w:r>
        <w:rPr>
          <w:rFonts w:ascii="Times New Roman" w:hAnsi="Times New Roman" w:cs="Times New Roman"/>
        </w:rPr>
        <w:t xml:space="preserve">paraprotein </w:t>
      </w:r>
      <w:r w:rsidRPr="00341457">
        <w:rPr>
          <w:rFonts w:ascii="Times New Roman" w:hAnsi="Times New Roman" w:cs="Times New Roman"/>
        </w:rPr>
        <w:t>represents a sum of the concentration of both monoclonal and polyclonal immunoglobulin fractions.</w:t>
      </w:r>
    </w:p>
    <w:p w:rsidR="00F63519" w:rsidRPr="00086FD1" w:rsidRDefault="00F63519" w:rsidP="00F6351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86FD1">
        <w:rPr>
          <w:rFonts w:ascii="Times New Roman" w:hAnsi="Times New Roman" w:cs="Times New Roman"/>
        </w:rPr>
        <w:t>TGF-β1</w:t>
      </w:r>
      <w:r>
        <w:rPr>
          <w:rFonts w:ascii="Times New Roman" w:hAnsi="Times New Roman" w:cs="Times New Roman"/>
        </w:rPr>
        <w:t xml:space="preserve">: </w:t>
      </w:r>
      <w:r w:rsidRPr="00EC30DF">
        <w:rPr>
          <w:rFonts w:ascii="Times New Roman" w:hAnsi="Times New Roman" w:cs="Times New Roman"/>
        </w:rPr>
        <w:t xml:space="preserve">total </w:t>
      </w:r>
      <w:r>
        <w:rPr>
          <w:rFonts w:ascii="Times New Roman" w:hAnsi="Times New Roman" w:cs="Times New Roman"/>
        </w:rPr>
        <w:t xml:space="preserve">serum </w:t>
      </w:r>
      <w:r w:rsidRPr="00EC30DF">
        <w:rPr>
          <w:rFonts w:ascii="Times New Roman" w:hAnsi="Times New Roman" w:cs="Times New Roman"/>
        </w:rPr>
        <w:t>TGF-β1</w:t>
      </w:r>
      <w:r>
        <w:rPr>
          <w:rFonts w:ascii="Times New Roman" w:hAnsi="Times New Roman" w:cs="Times New Roman"/>
        </w:rPr>
        <w:t>.</w:t>
      </w:r>
    </w:p>
    <w:p w:rsidR="00F63519" w:rsidRPr="00F132E4" w:rsidRDefault="00F63519" w:rsidP="00F63519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F132E4">
        <w:rPr>
          <w:rFonts w:ascii="Times New Roman" w:hAnsi="Times New Roman" w:cs="Times New Roman"/>
          <w:color w:val="000000" w:themeColor="text1"/>
        </w:rPr>
        <w:t>Interpretation of r</w:t>
      </w:r>
      <w:r w:rsidRPr="00F132E4">
        <w:rPr>
          <w:rFonts w:ascii="Times New Roman" w:hAnsi="Times New Roman" w:cs="Times New Roman"/>
          <w:color w:val="000000" w:themeColor="text1"/>
          <w:vertAlign w:val="subscript"/>
        </w:rPr>
        <w:t>s</w:t>
      </w:r>
      <w:r w:rsidRPr="00F132E4">
        <w:rPr>
          <w:rFonts w:ascii="Times New Roman" w:hAnsi="Times New Roman" w:cs="Times New Roman"/>
          <w:color w:val="000000" w:themeColor="text1"/>
        </w:rPr>
        <w:t>: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132E4">
        <w:rPr>
          <w:rFonts w:ascii="Times New Roman" w:hAnsi="Times New Roman" w:cs="Times New Roman"/>
          <w:color w:val="000000" w:themeColor="text1"/>
        </w:rPr>
        <w:t xml:space="preserve">0 to 0.20 - negligible; 0.21 to 0.40 – weak; 0.41 </w:t>
      </w:r>
      <w:r>
        <w:rPr>
          <w:rFonts w:ascii="Times New Roman" w:hAnsi="Times New Roman" w:cs="Times New Roman"/>
          <w:color w:val="000000" w:themeColor="text1"/>
        </w:rPr>
        <w:t xml:space="preserve">to </w:t>
      </w:r>
      <w:r w:rsidRPr="00F132E4">
        <w:rPr>
          <w:rFonts w:ascii="Times New Roman" w:hAnsi="Times New Roman" w:cs="Times New Roman"/>
          <w:color w:val="000000" w:themeColor="text1"/>
        </w:rPr>
        <w:t xml:space="preserve">0.60 - moderate, 0.61 to 0.80 </w:t>
      </w:r>
      <w:r>
        <w:rPr>
          <w:rFonts w:ascii="Times New Roman" w:hAnsi="Times New Roman" w:cs="Times New Roman"/>
          <w:color w:val="000000" w:themeColor="text1"/>
        </w:rPr>
        <w:t>-</w:t>
      </w:r>
      <w:r w:rsidRPr="00F132E4">
        <w:rPr>
          <w:rFonts w:ascii="Times New Roman" w:hAnsi="Times New Roman" w:cs="Times New Roman"/>
          <w:color w:val="000000" w:themeColor="text1"/>
        </w:rPr>
        <w:t xml:space="preserve"> strong,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132E4">
        <w:rPr>
          <w:rFonts w:ascii="Times New Roman" w:hAnsi="Times New Roman" w:cs="Times New Roman"/>
          <w:color w:val="000000" w:themeColor="text1"/>
        </w:rPr>
        <w:t>0.81 to 1.00 – very strong (Prion and Haerling 2014).</w:t>
      </w:r>
      <w:r>
        <w:rPr>
          <w:rFonts w:ascii="Times New Roman" w:hAnsi="Times New Roman" w:cs="Times New Roman"/>
          <w:color w:val="000000" w:themeColor="text1"/>
        </w:rPr>
        <w:t xml:space="preserve"> Red: statistically significant correlation (p</w:t>
      </w:r>
      <w:r>
        <w:rPr>
          <w:rFonts w:ascii="Times New Roman" w:hAnsi="Times New Roman" w:cs="Times New Roman"/>
          <w:color w:val="000000" w:themeColor="text1"/>
        </w:rPr>
        <w:sym w:font="Symbol" w:char="F03C"/>
      </w:r>
      <w:r>
        <w:rPr>
          <w:rFonts w:ascii="Times New Roman" w:hAnsi="Times New Roman" w:cs="Times New Roman"/>
          <w:color w:val="000000" w:themeColor="text1"/>
        </w:rPr>
        <w:t>0.050); Purple: The correlation close to statistically significant (0.050 ≤ p ≤0.055); Black – correlation with no statical significance (</w:t>
      </w:r>
      <w:r>
        <w:rPr>
          <w:rFonts w:ascii="Times New Roman" w:hAnsi="Times New Roman" w:cs="Times New Roman"/>
          <w:color w:val="000000" w:themeColor="text1"/>
        </w:rPr>
        <w:sym w:font="Symbol" w:char="F03E"/>
      </w:r>
      <w:r>
        <w:rPr>
          <w:rFonts w:ascii="Times New Roman" w:hAnsi="Times New Roman" w:cs="Times New Roman"/>
          <w:color w:val="000000" w:themeColor="text1"/>
        </w:rPr>
        <w:t>0.056).</w:t>
      </w:r>
    </w:p>
    <w:p w:rsidR="00F63519" w:rsidRPr="002C57FD" w:rsidRDefault="00F63519" w:rsidP="00F63519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:rsidR="00F63519" w:rsidRPr="00CF4E88" w:rsidRDefault="00F63519" w:rsidP="00F635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20F11" w:rsidRDefault="00E20F11">
      <w:bookmarkStart w:id="0" w:name="_GoBack"/>
      <w:bookmarkEnd w:id="0"/>
    </w:p>
    <w:sectPr w:rsidR="00E20F11" w:rsidSect="005A6C53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46C"/>
    <w:rsid w:val="001F146C"/>
    <w:rsid w:val="00E20F11"/>
    <w:rsid w:val="00F6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FA3692-0E84-42A7-B785-B11DA1C5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519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Rajna Minic</dc:creator>
  <cp:keywords/>
  <dc:description/>
  <cp:lastModifiedBy>Rajna Minic</cp:lastModifiedBy>
  <cp:revision>2</cp:revision>
  <dcterms:created xsi:type="dcterms:W3CDTF">2024-01-19T10:36:00Z</dcterms:created>
  <dcterms:modified xsi:type="dcterms:W3CDTF">2024-01-19T10:36:00Z</dcterms:modified>
</cp:coreProperties>
</file>