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62C57" w14:textId="77777777" w:rsidR="001C43FE" w:rsidRDefault="001C43FE" w:rsidP="001C43FE">
      <w:pPr>
        <w:rPr>
          <w:rFonts w:eastAsiaTheme="minorEastAsia" w:cs="Arial"/>
          <w:bCs/>
          <w:u w:val="single"/>
        </w:rPr>
      </w:pPr>
      <w:proofErr w:type="spellStart"/>
      <w:r w:rsidRPr="00554308">
        <w:rPr>
          <w:b/>
          <w:bCs/>
        </w:rPr>
        <w:t>eTable</w:t>
      </w:r>
      <w:proofErr w:type="spellEnd"/>
      <w:r w:rsidRPr="00554308">
        <w:rPr>
          <w:b/>
          <w:bCs/>
        </w:rPr>
        <w:t xml:space="preserve"> </w:t>
      </w:r>
      <w:r w:rsidRPr="00554308">
        <w:rPr>
          <w:b/>
          <w:bCs/>
        </w:rPr>
        <w:fldChar w:fldCharType="begin"/>
      </w:r>
      <w:r w:rsidRPr="00554308">
        <w:rPr>
          <w:b/>
          <w:bCs/>
        </w:rPr>
        <w:instrText xml:space="preserve"> SEQ eTable \* ARABIC </w:instrText>
      </w:r>
      <w:r w:rsidRPr="00554308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554308">
        <w:rPr>
          <w:b/>
          <w:bCs/>
        </w:rPr>
        <w:fldChar w:fldCharType="end"/>
      </w:r>
      <w:r w:rsidRPr="00554308">
        <w:rPr>
          <w:b/>
          <w:bCs/>
        </w:rPr>
        <w:t>. Quality Assurance Metrics:</w:t>
      </w:r>
      <w:r>
        <w:t xml:space="preserve"> Linewidth (LW) and signal-to-noise ratio (SNR) are presented for NAA; LW. and % Cramer Rao Lower Bounds (CRLB) are presented for GABA. Mean values, range and % </w:t>
      </w:r>
      <w:proofErr w:type="spellStart"/>
      <w:r>
        <w:t>CoV</w:t>
      </w:r>
      <w:proofErr w:type="spellEnd"/>
      <w:r>
        <w:t xml:space="preserve"> are shown as the well as the range of the median absolute deviation (MAD-range). This metric runs from the (median – 3x the median absolute deviation) to (median + 3x the median absolute deviation) and is considered a more reliable metric for outlier detection than mean +/- </w:t>
      </w:r>
      <w:proofErr w:type="gramStart"/>
      <w:r>
        <w:t>3xSD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182"/>
        <w:gridCol w:w="1341"/>
        <w:gridCol w:w="1317"/>
        <w:gridCol w:w="2087"/>
        <w:gridCol w:w="1848"/>
      </w:tblGrid>
      <w:tr w:rsidR="001C43FE" w14:paraId="1CA43079" w14:textId="77777777" w:rsidTr="007C435C">
        <w:tc>
          <w:tcPr>
            <w:tcW w:w="1464" w:type="dxa"/>
            <w:shd w:val="clear" w:color="auto" w:fill="auto"/>
          </w:tcPr>
          <w:p w14:paraId="3A5FE55D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</w:p>
        </w:tc>
        <w:tc>
          <w:tcPr>
            <w:tcW w:w="1182" w:type="dxa"/>
            <w:shd w:val="clear" w:color="auto" w:fill="auto"/>
          </w:tcPr>
          <w:p w14:paraId="0BEEFFDF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r w:rsidRPr="00C9487F">
              <w:rPr>
                <w:rFonts w:eastAsiaTheme="minorEastAsia" w:cs="Arial"/>
                <w:b/>
              </w:rPr>
              <w:t>NAA LW</w:t>
            </w:r>
          </w:p>
        </w:tc>
        <w:tc>
          <w:tcPr>
            <w:tcW w:w="1341" w:type="dxa"/>
            <w:shd w:val="clear" w:color="auto" w:fill="auto"/>
          </w:tcPr>
          <w:p w14:paraId="6ADAD4BE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r w:rsidRPr="00C9487F">
              <w:rPr>
                <w:rFonts w:eastAsiaTheme="minorEastAsia" w:cs="Arial"/>
                <w:b/>
              </w:rPr>
              <w:t>GABA LW</w:t>
            </w:r>
          </w:p>
        </w:tc>
        <w:tc>
          <w:tcPr>
            <w:tcW w:w="1317" w:type="dxa"/>
            <w:shd w:val="clear" w:color="auto" w:fill="auto"/>
          </w:tcPr>
          <w:p w14:paraId="682068D8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r w:rsidRPr="00C9487F">
              <w:rPr>
                <w:rFonts w:eastAsiaTheme="minorEastAsia" w:cs="Arial"/>
                <w:b/>
              </w:rPr>
              <w:t>NAA SNR</w:t>
            </w:r>
          </w:p>
        </w:tc>
        <w:tc>
          <w:tcPr>
            <w:tcW w:w="2087" w:type="dxa"/>
            <w:shd w:val="clear" w:color="auto" w:fill="auto"/>
          </w:tcPr>
          <w:p w14:paraId="3E630EFE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r w:rsidRPr="00C9487F">
              <w:rPr>
                <w:rFonts w:eastAsiaTheme="minorEastAsia" w:cs="Arial"/>
                <w:b/>
              </w:rPr>
              <w:t>NAA LW (Edit-off)</w:t>
            </w:r>
          </w:p>
        </w:tc>
        <w:tc>
          <w:tcPr>
            <w:tcW w:w="1848" w:type="dxa"/>
            <w:shd w:val="clear" w:color="auto" w:fill="auto"/>
          </w:tcPr>
          <w:p w14:paraId="79430F05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r w:rsidRPr="00C9487F">
              <w:rPr>
                <w:rFonts w:eastAsiaTheme="minorEastAsia" w:cs="Arial"/>
                <w:b/>
              </w:rPr>
              <w:t>GABA % CRLB</w:t>
            </w:r>
          </w:p>
        </w:tc>
      </w:tr>
      <w:tr w:rsidR="001C43FE" w14:paraId="0E33845F" w14:textId="77777777" w:rsidTr="007C435C">
        <w:tc>
          <w:tcPr>
            <w:tcW w:w="1464" w:type="dxa"/>
            <w:shd w:val="clear" w:color="auto" w:fill="auto"/>
          </w:tcPr>
          <w:p w14:paraId="61E45CF5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r w:rsidRPr="00C9487F">
              <w:rPr>
                <w:rFonts w:eastAsiaTheme="minorEastAsia" w:cs="Arial"/>
                <w:b/>
              </w:rPr>
              <w:t>Mean</w:t>
            </w:r>
          </w:p>
        </w:tc>
        <w:tc>
          <w:tcPr>
            <w:tcW w:w="1182" w:type="dxa"/>
            <w:shd w:val="clear" w:color="auto" w:fill="auto"/>
          </w:tcPr>
          <w:p w14:paraId="10CF1C64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6.7</w:t>
            </w:r>
          </w:p>
        </w:tc>
        <w:tc>
          <w:tcPr>
            <w:tcW w:w="1341" w:type="dxa"/>
            <w:shd w:val="clear" w:color="auto" w:fill="auto"/>
          </w:tcPr>
          <w:p w14:paraId="7480E5B1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24.0</w:t>
            </w:r>
          </w:p>
        </w:tc>
        <w:tc>
          <w:tcPr>
            <w:tcW w:w="1317" w:type="dxa"/>
            <w:shd w:val="clear" w:color="auto" w:fill="auto"/>
          </w:tcPr>
          <w:p w14:paraId="0FF8AE71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41.6</w:t>
            </w:r>
          </w:p>
        </w:tc>
        <w:tc>
          <w:tcPr>
            <w:tcW w:w="2087" w:type="dxa"/>
            <w:shd w:val="clear" w:color="auto" w:fill="auto"/>
          </w:tcPr>
          <w:p w14:paraId="5248D155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6.4</w:t>
            </w:r>
          </w:p>
        </w:tc>
        <w:tc>
          <w:tcPr>
            <w:tcW w:w="1848" w:type="dxa"/>
            <w:shd w:val="clear" w:color="auto" w:fill="auto"/>
          </w:tcPr>
          <w:p w14:paraId="4E939121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15.2%</w:t>
            </w:r>
          </w:p>
        </w:tc>
      </w:tr>
      <w:tr w:rsidR="001C43FE" w14:paraId="6BE088F4" w14:textId="77777777" w:rsidTr="007C435C">
        <w:tc>
          <w:tcPr>
            <w:tcW w:w="1464" w:type="dxa"/>
            <w:shd w:val="clear" w:color="auto" w:fill="auto"/>
          </w:tcPr>
          <w:p w14:paraId="6969DAC5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r w:rsidRPr="00C9487F">
              <w:rPr>
                <w:rFonts w:eastAsiaTheme="minorEastAsia" w:cs="Arial"/>
                <w:b/>
              </w:rPr>
              <w:t>Range</w:t>
            </w:r>
          </w:p>
        </w:tc>
        <w:tc>
          <w:tcPr>
            <w:tcW w:w="1182" w:type="dxa"/>
            <w:shd w:val="clear" w:color="auto" w:fill="auto"/>
          </w:tcPr>
          <w:p w14:paraId="1CFAA27E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4.6-12.1</w:t>
            </w:r>
          </w:p>
        </w:tc>
        <w:tc>
          <w:tcPr>
            <w:tcW w:w="1341" w:type="dxa"/>
            <w:shd w:val="clear" w:color="auto" w:fill="auto"/>
          </w:tcPr>
          <w:p w14:paraId="563876F7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18.0-30.0</w:t>
            </w:r>
          </w:p>
        </w:tc>
        <w:tc>
          <w:tcPr>
            <w:tcW w:w="1317" w:type="dxa"/>
            <w:shd w:val="clear" w:color="auto" w:fill="auto"/>
          </w:tcPr>
          <w:p w14:paraId="4F38CE9A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26.1-56.6</w:t>
            </w:r>
          </w:p>
        </w:tc>
        <w:tc>
          <w:tcPr>
            <w:tcW w:w="2087" w:type="dxa"/>
            <w:shd w:val="clear" w:color="auto" w:fill="auto"/>
          </w:tcPr>
          <w:p w14:paraId="515AC0DD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4.7-13.2</w:t>
            </w:r>
          </w:p>
        </w:tc>
        <w:tc>
          <w:tcPr>
            <w:tcW w:w="1848" w:type="dxa"/>
            <w:shd w:val="clear" w:color="auto" w:fill="auto"/>
          </w:tcPr>
          <w:p w14:paraId="21A5ACBD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10.8%-19.5%</w:t>
            </w:r>
          </w:p>
        </w:tc>
      </w:tr>
      <w:tr w:rsidR="001C43FE" w14:paraId="1F0221EE" w14:textId="77777777" w:rsidTr="007C435C">
        <w:tc>
          <w:tcPr>
            <w:tcW w:w="1464" w:type="dxa"/>
            <w:shd w:val="clear" w:color="auto" w:fill="auto"/>
          </w:tcPr>
          <w:p w14:paraId="1FF2DE9F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proofErr w:type="spellStart"/>
            <w:r w:rsidRPr="00C9487F">
              <w:rPr>
                <w:rFonts w:eastAsiaTheme="minorEastAsia" w:cs="Arial"/>
                <w:b/>
              </w:rPr>
              <w:t>CoV</w:t>
            </w:r>
            <w:proofErr w:type="spellEnd"/>
          </w:p>
        </w:tc>
        <w:tc>
          <w:tcPr>
            <w:tcW w:w="1182" w:type="dxa"/>
            <w:shd w:val="clear" w:color="auto" w:fill="auto"/>
          </w:tcPr>
          <w:p w14:paraId="4353357B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27%</w:t>
            </w:r>
          </w:p>
        </w:tc>
        <w:tc>
          <w:tcPr>
            <w:tcW w:w="1341" w:type="dxa"/>
            <w:shd w:val="clear" w:color="auto" w:fill="auto"/>
          </w:tcPr>
          <w:p w14:paraId="6A37809B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20%</w:t>
            </w:r>
          </w:p>
        </w:tc>
        <w:tc>
          <w:tcPr>
            <w:tcW w:w="1317" w:type="dxa"/>
            <w:shd w:val="clear" w:color="auto" w:fill="auto"/>
          </w:tcPr>
          <w:p w14:paraId="6E4D9ABD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17%</w:t>
            </w:r>
          </w:p>
        </w:tc>
        <w:tc>
          <w:tcPr>
            <w:tcW w:w="2087" w:type="dxa"/>
            <w:shd w:val="clear" w:color="auto" w:fill="auto"/>
          </w:tcPr>
          <w:p w14:paraId="32363C19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30%</w:t>
            </w:r>
          </w:p>
        </w:tc>
        <w:tc>
          <w:tcPr>
            <w:tcW w:w="1848" w:type="dxa"/>
            <w:shd w:val="clear" w:color="auto" w:fill="auto"/>
          </w:tcPr>
          <w:p w14:paraId="65AC533C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16.3%</w:t>
            </w:r>
          </w:p>
        </w:tc>
      </w:tr>
      <w:tr w:rsidR="001C43FE" w14:paraId="09058490" w14:textId="77777777" w:rsidTr="007C435C">
        <w:tc>
          <w:tcPr>
            <w:tcW w:w="1464" w:type="dxa"/>
            <w:shd w:val="clear" w:color="auto" w:fill="auto"/>
          </w:tcPr>
          <w:p w14:paraId="2FDC67FA" w14:textId="77777777" w:rsidR="001C43FE" w:rsidRPr="00C9487F" w:rsidRDefault="001C43FE" w:rsidP="007C435C">
            <w:pPr>
              <w:rPr>
                <w:rFonts w:eastAsiaTheme="minorEastAsia" w:cs="Arial"/>
                <w:b/>
              </w:rPr>
            </w:pPr>
            <w:r w:rsidRPr="00C9487F">
              <w:rPr>
                <w:rFonts w:eastAsiaTheme="minorEastAsia" w:cs="Arial"/>
                <w:b/>
              </w:rPr>
              <w:t>MAD-range</w:t>
            </w:r>
          </w:p>
        </w:tc>
        <w:tc>
          <w:tcPr>
            <w:tcW w:w="1182" w:type="dxa"/>
            <w:shd w:val="clear" w:color="auto" w:fill="auto"/>
          </w:tcPr>
          <w:p w14:paraId="358DA45C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4.2-8.1</w:t>
            </w:r>
          </w:p>
        </w:tc>
        <w:tc>
          <w:tcPr>
            <w:tcW w:w="1341" w:type="dxa"/>
            <w:shd w:val="clear" w:color="auto" w:fill="auto"/>
          </w:tcPr>
          <w:p w14:paraId="15E71C4A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15.0-39.3</w:t>
            </w:r>
          </w:p>
        </w:tc>
        <w:tc>
          <w:tcPr>
            <w:tcW w:w="1317" w:type="dxa"/>
            <w:shd w:val="clear" w:color="auto" w:fill="auto"/>
          </w:tcPr>
          <w:p w14:paraId="5E350591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29.5-55.3</w:t>
            </w:r>
          </w:p>
        </w:tc>
        <w:tc>
          <w:tcPr>
            <w:tcW w:w="2087" w:type="dxa"/>
            <w:shd w:val="clear" w:color="auto" w:fill="auto"/>
          </w:tcPr>
          <w:p w14:paraId="33237ED7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4.3-7.5</w:t>
            </w:r>
          </w:p>
        </w:tc>
        <w:tc>
          <w:tcPr>
            <w:tcW w:w="1848" w:type="dxa"/>
            <w:shd w:val="clear" w:color="auto" w:fill="auto"/>
          </w:tcPr>
          <w:p w14:paraId="73C5DEE9" w14:textId="77777777" w:rsidR="001C43FE" w:rsidRPr="00C9487F" w:rsidRDefault="001C43FE" w:rsidP="007C435C">
            <w:pPr>
              <w:rPr>
                <w:rFonts w:eastAsiaTheme="minorEastAsia" w:cs="Arial"/>
                <w:bCs/>
              </w:rPr>
            </w:pPr>
            <w:r w:rsidRPr="00C9487F">
              <w:rPr>
                <w:rFonts w:eastAsiaTheme="minorEastAsia" w:cs="Arial"/>
                <w:bCs/>
              </w:rPr>
              <w:t>10.2%-19.7%</w:t>
            </w:r>
          </w:p>
        </w:tc>
      </w:tr>
    </w:tbl>
    <w:p w14:paraId="33BB3BCA" w14:textId="77777777" w:rsidR="001C43FE" w:rsidRPr="004C759B" w:rsidRDefault="001C43FE" w:rsidP="001C43FE">
      <w:pPr>
        <w:spacing w:line="259" w:lineRule="auto"/>
        <w:jc w:val="left"/>
        <w:rPr>
          <w:rFonts w:cs="Arial"/>
          <w:b/>
          <w:bCs/>
        </w:rPr>
      </w:pPr>
    </w:p>
    <w:p w14:paraId="67B63267" w14:textId="77777777" w:rsidR="00A114B9" w:rsidRDefault="00A114B9"/>
    <w:sectPr w:rsidR="00A114B9" w:rsidSect="00724FB0">
      <w:footerReference w:type="default" r:id="rId4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860E" w14:textId="77777777" w:rsidR="00000000" w:rsidRDefault="00000000" w:rsidP="00724FB0">
    <w:pPr>
      <w:pStyle w:val="Footer"/>
      <w:jc w:val="center"/>
    </w:pPr>
    <w:r w:rsidRPr="00FB2BF4">
      <w:rPr>
        <w:rFonts w:cs="Arial"/>
      </w:rPr>
      <w:t xml:space="preserve">Page </w:t>
    </w:r>
    <w:r w:rsidRPr="00FB2BF4">
      <w:rPr>
        <w:rFonts w:cs="Arial"/>
        <w:b/>
        <w:bCs/>
        <w:sz w:val="24"/>
        <w:szCs w:val="24"/>
      </w:rPr>
      <w:fldChar w:fldCharType="begin"/>
    </w:r>
    <w:r w:rsidRPr="00FB2BF4">
      <w:rPr>
        <w:rFonts w:cs="Arial"/>
        <w:b/>
        <w:bCs/>
      </w:rPr>
      <w:instrText xml:space="preserve"> PAGE </w:instrText>
    </w:r>
    <w:r w:rsidRPr="00FB2BF4">
      <w:rPr>
        <w:rFonts w:cs="Arial"/>
        <w:b/>
        <w:bCs/>
        <w:sz w:val="24"/>
        <w:szCs w:val="24"/>
      </w:rPr>
      <w:fldChar w:fldCharType="separate"/>
    </w:r>
    <w:r>
      <w:rPr>
        <w:rFonts w:cs="Arial"/>
        <w:b/>
        <w:bCs/>
        <w:noProof/>
      </w:rPr>
      <w:t>1</w:t>
    </w:r>
    <w:r w:rsidRPr="00FB2BF4">
      <w:rPr>
        <w:rFonts w:cs="Arial"/>
        <w:b/>
        <w:bCs/>
        <w:sz w:val="24"/>
        <w:szCs w:val="24"/>
      </w:rPr>
      <w:fldChar w:fldCharType="end"/>
    </w:r>
    <w:r w:rsidRPr="00FB2BF4">
      <w:rPr>
        <w:rFonts w:cs="Arial"/>
      </w:rPr>
      <w:t xml:space="preserve"> of </w:t>
    </w:r>
    <w:r w:rsidRPr="00FB2BF4">
      <w:rPr>
        <w:rFonts w:cs="Arial"/>
        <w:b/>
        <w:bCs/>
        <w:sz w:val="24"/>
        <w:szCs w:val="24"/>
      </w:rPr>
      <w:fldChar w:fldCharType="begin"/>
    </w:r>
    <w:r w:rsidRPr="00FB2BF4">
      <w:rPr>
        <w:rFonts w:cs="Arial"/>
        <w:b/>
        <w:bCs/>
      </w:rPr>
      <w:instrText xml:space="preserve"> NUMPAGES  </w:instrText>
    </w:r>
    <w:r w:rsidRPr="00FB2BF4">
      <w:rPr>
        <w:rFonts w:cs="Arial"/>
        <w:b/>
        <w:bCs/>
        <w:sz w:val="24"/>
        <w:szCs w:val="24"/>
      </w:rPr>
      <w:fldChar w:fldCharType="separate"/>
    </w:r>
    <w:r>
      <w:rPr>
        <w:rFonts w:cs="Arial"/>
        <w:b/>
        <w:bCs/>
        <w:noProof/>
      </w:rPr>
      <w:t>22</w:t>
    </w:r>
    <w:r w:rsidRPr="00FB2BF4">
      <w:rPr>
        <w:rFonts w:cs="Arial"/>
        <w:b/>
        <w:bCs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FE"/>
    <w:rsid w:val="00107FFB"/>
    <w:rsid w:val="001C43FE"/>
    <w:rsid w:val="00550731"/>
    <w:rsid w:val="008D2DD1"/>
    <w:rsid w:val="00987D7D"/>
    <w:rsid w:val="00A1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FE55E"/>
  <w15:chartTrackingRefBased/>
  <w15:docId w15:val="{BDD09730-835E-4591-8574-9A98D1BD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3FE"/>
    <w:pPr>
      <w:spacing w:line="480" w:lineRule="auto"/>
      <w:jc w:val="both"/>
    </w:pPr>
    <w:rPr>
      <w:rFonts w:ascii="Arial" w:hAnsi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C43FE"/>
    <w:pPr>
      <w:tabs>
        <w:tab w:val="center" w:pos="4513"/>
        <w:tab w:val="right" w:pos="9026"/>
      </w:tabs>
      <w:spacing w:after="200"/>
    </w:pPr>
    <w:rPr>
      <w:rFonts w:eastAsia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1C43FE"/>
    <w:rPr>
      <w:rFonts w:ascii="Arial" w:eastAsia="Calibri" w:hAnsi="Arial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1C43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Ryckie Wade</dc:creator>
  <cp:keywords/>
  <dc:description/>
  <cp:lastModifiedBy>Ryckie Wade</cp:lastModifiedBy>
  <cp:revision>1</cp:revision>
  <dcterms:created xsi:type="dcterms:W3CDTF">2023-09-19T11:25:00Z</dcterms:created>
  <dcterms:modified xsi:type="dcterms:W3CDTF">2023-09-19T11:25:00Z</dcterms:modified>
</cp:coreProperties>
</file>