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5BA7B4" w14:textId="77777777" w:rsidR="001A3214" w:rsidRPr="00990C60" w:rsidRDefault="001A3214" w:rsidP="001A3214">
      <w:pPr>
        <w:pStyle w:val="Heading1"/>
        <w:spacing w:line="480" w:lineRule="auto"/>
      </w:pPr>
      <w:r w:rsidRPr="0051046F">
        <w:t>Supplementary information</w:t>
      </w:r>
    </w:p>
    <w:p w14:paraId="0A3D7132" w14:textId="77777777" w:rsidR="001A3214" w:rsidRDefault="001A3214" w:rsidP="001A3214">
      <w:pPr>
        <w:spacing w:line="480" w:lineRule="auto"/>
        <w:rPr>
          <w:rFonts w:cs="Arial"/>
        </w:rPr>
      </w:pPr>
      <w:r>
        <w:rPr>
          <w:rFonts w:cs="Arial"/>
          <w:noProof/>
        </w:rPr>
        <w:lastRenderedPageBreak/>
        <w:drawing>
          <wp:inline distT="0" distB="0" distL="0" distR="0" wp14:anchorId="09B9B5AF" wp14:editId="347BB9AA">
            <wp:extent cx="5731510" cy="3346450"/>
            <wp:effectExtent l="0" t="0" r="0" b="6350"/>
            <wp:docPr id="326750965" name="Graphic 326750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750965" name="Graphic 326750965"/>
                    <pic:cNvPicPr/>
                  </pic:nvPicPr>
                  <pic:blipFill>
                    <a:blip r:embed="rId4">
                      <a:extLst>
                        <a:ext uri="{28A0092B-C50C-407E-A947-70E740481C1C}">
                          <a14:useLocalDpi xmlns:a14="http://schemas.microsoft.com/office/drawing/2010/main" val="0"/>
                        </a:ext>
                        <a:ext uri="{96DAC541-7B7A-43D3-8B79-37D633B846F1}">
                          <asvg:svgBlip xmlns:asvg="http://schemas.microsoft.com/office/drawing/2016/SVG/main" r:embed="rId5"/>
                        </a:ext>
                      </a:extLst>
                    </a:blip>
                    <a:stretch>
                      <a:fillRect/>
                    </a:stretch>
                  </pic:blipFill>
                  <pic:spPr>
                    <a:xfrm>
                      <a:off x="0" y="0"/>
                      <a:ext cx="5731510" cy="3346450"/>
                    </a:xfrm>
                    <a:prstGeom prst="rect">
                      <a:avLst/>
                    </a:prstGeom>
                  </pic:spPr>
                </pic:pic>
              </a:graphicData>
            </a:graphic>
          </wp:inline>
        </w:drawing>
      </w:r>
      <w:r>
        <w:rPr>
          <w:rFonts w:cs="Arial"/>
          <w:noProof/>
        </w:rPr>
        <w:drawing>
          <wp:inline distT="0" distB="0" distL="0" distR="0" wp14:anchorId="098E865A" wp14:editId="3BC4EB22">
            <wp:extent cx="5731510" cy="3346450"/>
            <wp:effectExtent l="0" t="0" r="0" b="6350"/>
            <wp:docPr id="1462792041" name="Graphic 1462792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792041" name="Graphic 1462792041"/>
                    <pic:cNvPicPr/>
                  </pic:nvPicPr>
                  <pic:blipFill>
                    <a:blip r:embed="rId6">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5731510" cy="3346450"/>
                    </a:xfrm>
                    <a:prstGeom prst="rect">
                      <a:avLst/>
                    </a:prstGeom>
                  </pic:spPr>
                </pic:pic>
              </a:graphicData>
            </a:graphic>
          </wp:inline>
        </w:drawing>
      </w:r>
      <w:r>
        <w:rPr>
          <w:rFonts w:cs="Arial"/>
          <w:noProof/>
        </w:rPr>
        <w:lastRenderedPageBreak/>
        <w:drawing>
          <wp:inline distT="0" distB="0" distL="0" distR="0" wp14:anchorId="0C7D5949" wp14:editId="3FD70881">
            <wp:extent cx="5731510" cy="3346450"/>
            <wp:effectExtent l="0" t="0" r="0" b="6350"/>
            <wp:docPr id="722047729" name="Graphic 722047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047729" name="Graphic 722047729"/>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5731510" cy="3346450"/>
                    </a:xfrm>
                    <a:prstGeom prst="rect">
                      <a:avLst/>
                    </a:prstGeom>
                  </pic:spPr>
                </pic:pic>
              </a:graphicData>
            </a:graphic>
          </wp:inline>
        </w:drawing>
      </w:r>
    </w:p>
    <w:p w14:paraId="722C459B" w14:textId="77777777" w:rsidR="001A3214" w:rsidRDefault="001A3214" w:rsidP="001A3214">
      <w:pPr>
        <w:spacing w:line="480" w:lineRule="auto"/>
        <w:rPr>
          <w:rFonts w:cs="Arial"/>
          <w:sz w:val="21"/>
          <w:szCs w:val="21"/>
        </w:rPr>
      </w:pPr>
      <w:r w:rsidRPr="00B35FE2">
        <w:rPr>
          <w:rFonts w:cs="Arial"/>
          <w:b/>
          <w:sz w:val="21"/>
          <w:szCs w:val="21"/>
        </w:rPr>
        <w:t>Figure S1. PMF profile of CPPs and DynA WT and its clinical variants.</w:t>
      </w:r>
      <w:r w:rsidRPr="00B35FE2">
        <w:rPr>
          <w:rFonts w:cs="Arial"/>
          <w:sz w:val="21"/>
          <w:szCs w:val="21"/>
        </w:rPr>
        <w:t xml:space="preserve"> The PMF correspond to DPPC, DPPC:DOPC:CHOL, and DPPC:DOPC:DPPS:DOPS:CHOL membranes, respectively.</w:t>
      </w:r>
    </w:p>
    <w:p w14:paraId="27773F39" w14:textId="77777777" w:rsidR="001A3214" w:rsidRDefault="001A3214" w:rsidP="001A3214">
      <w:pPr>
        <w:rPr>
          <w:rFonts w:cs="Arial"/>
          <w:sz w:val="21"/>
          <w:szCs w:val="21"/>
        </w:rPr>
      </w:pPr>
      <w:r>
        <w:rPr>
          <w:rFonts w:cs="Arial"/>
          <w:sz w:val="21"/>
          <w:szCs w:val="21"/>
        </w:rPr>
        <w:br w:type="page"/>
      </w:r>
    </w:p>
    <w:p w14:paraId="24C1478C" w14:textId="77777777" w:rsidR="001A3214" w:rsidRPr="00B35FE2" w:rsidRDefault="001A3214" w:rsidP="001A3214">
      <w:pPr>
        <w:spacing w:line="480" w:lineRule="auto"/>
        <w:rPr>
          <w:rFonts w:cs="Arial"/>
          <w:sz w:val="21"/>
          <w:szCs w:val="21"/>
        </w:rPr>
      </w:pPr>
    </w:p>
    <w:p w14:paraId="25E29788" w14:textId="77777777" w:rsidR="001A3214" w:rsidRPr="0051046F" w:rsidRDefault="001A3214" w:rsidP="001A3214">
      <w:pPr>
        <w:spacing w:line="480" w:lineRule="auto"/>
        <w:rPr>
          <w:rFonts w:cs="Arial"/>
        </w:rPr>
      </w:pPr>
      <w:r w:rsidRPr="0051046F">
        <w:rPr>
          <w:rFonts w:cs="Arial"/>
          <w:noProof/>
        </w:rPr>
        <w:drawing>
          <wp:inline distT="0" distB="0" distL="0" distR="0" wp14:anchorId="376E258A" wp14:editId="17A2EF75">
            <wp:extent cx="5731510" cy="4142105"/>
            <wp:effectExtent l="0" t="0" r="0" b="0"/>
            <wp:docPr id="584475482" name="Picture 584475482" descr="A graph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475482" name="Picture 12" descr="A graph of different colored lines&#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4142105"/>
                    </a:xfrm>
                    <a:prstGeom prst="rect">
                      <a:avLst/>
                    </a:prstGeom>
                  </pic:spPr>
                </pic:pic>
              </a:graphicData>
            </a:graphic>
          </wp:inline>
        </w:drawing>
      </w:r>
    </w:p>
    <w:p w14:paraId="00DC15CD" w14:textId="77777777" w:rsidR="001A3214" w:rsidRPr="001C0EB9" w:rsidRDefault="001A3214" w:rsidP="001A3214">
      <w:pPr>
        <w:spacing w:line="480" w:lineRule="auto"/>
        <w:rPr>
          <w:rFonts w:cs="Arial"/>
          <w:sz w:val="21"/>
          <w:szCs w:val="21"/>
        </w:rPr>
      </w:pPr>
      <w:r w:rsidRPr="00B35FE2">
        <w:rPr>
          <w:rFonts w:cs="Arial"/>
          <w:b/>
          <w:sz w:val="21"/>
          <w:szCs w:val="21"/>
        </w:rPr>
        <w:t>Figure S2. Electron density plots in DPPC:DOPC:CHOL</w:t>
      </w:r>
      <w:r>
        <w:rPr>
          <w:rFonts w:cs="Arial"/>
          <w:b/>
          <w:sz w:val="21"/>
          <w:szCs w:val="21"/>
        </w:rPr>
        <w:t xml:space="preserve">. </w:t>
      </w:r>
      <w:r>
        <w:rPr>
          <w:rFonts w:cs="Arial"/>
          <w:sz w:val="21"/>
          <w:szCs w:val="21"/>
        </w:rPr>
        <w:t>(A) Electron density plots of CPPs. (B) Electron density plots of DynA WT and its clinical variants.</w:t>
      </w:r>
    </w:p>
    <w:p w14:paraId="163D0156" w14:textId="77777777" w:rsidR="001A3214" w:rsidRPr="0051046F" w:rsidRDefault="001A3214" w:rsidP="001A3214">
      <w:pPr>
        <w:spacing w:line="480" w:lineRule="auto"/>
        <w:rPr>
          <w:rFonts w:cs="Arial"/>
        </w:rPr>
      </w:pPr>
      <w:r w:rsidRPr="0051046F">
        <w:rPr>
          <w:rFonts w:cs="Arial"/>
          <w:noProof/>
        </w:rPr>
        <w:lastRenderedPageBreak/>
        <w:drawing>
          <wp:inline distT="0" distB="0" distL="0" distR="0" wp14:anchorId="60C92A8D" wp14:editId="20725544">
            <wp:extent cx="5731510" cy="4079875"/>
            <wp:effectExtent l="0" t="0" r="0" b="0"/>
            <wp:docPr id="1141535949" name="Picture 1141535949" descr="A graph of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1535949" name="Picture 13" descr="A graph of a diagram&#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4079875"/>
                    </a:xfrm>
                    <a:prstGeom prst="rect">
                      <a:avLst/>
                    </a:prstGeom>
                  </pic:spPr>
                </pic:pic>
              </a:graphicData>
            </a:graphic>
          </wp:inline>
        </w:drawing>
      </w:r>
    </w:p>
    <w:p w14:paraId="3D690BFF" w14:textId="77777777" w:rsidR="001A3214" w:rsidRDefault="001A3214" w:rsidP="001A3214">
      <w:pPr>
        <w:spacing w:line="480" w:lineRule="auto"/>
        <w:rPr>
          <w:rFonts w:cs="Arial"/>
          <w:sz w:val="21"/>
          <w:szCs w:val="21"/>
        </w:rPr>
      </w:pPr>
      <w:r w:rsidRPr="00B35FE2">
        <w:rPr>
          <w:rFonts w:cs="Arial"/>
          <w:b/>
          <w:sz w:val="21"/>
          <w:szCs w:val="21"/>
        </w:rPr>
        <w:t>Figure S3. Electron density plots in DPPC:DOPC:DPPS:DOPS:CHOL.</w:t>
      </w:r>
      <w:r w:rsidRPr="0034207F">
        <w:rPr>
          <w:rFonts w:cs="Arial"/>
          <w:sz w:val="21"/>
          <w:szCs w:val="21"/>
        </w:rPr>
        <w:t xml:space="preserve"> </w:t>
      </w:r>
      <w:r>
        <w:rPr>
          <w:rFonts w:cs="Arial"/>
          <w:sz w:val="21"/>
          <w:szCs w:val="21"/>
        </w:rPr>
        <w:t>(A) Electron density plots of CPPs. (B) Electron density plots of DynA WT and its clinical variants.</w:t>
      </w:r>
    </w:p>
    <w:p w14:paraId="01FE0D1F" w14:textId="77777777" w:rsidR="001A3214" w:rsidRDefault="001A3214" w:rsidP="001A3214">
      <w:pPr>
        <w:rPr>
          <w:rFonts w:cs="Arial"/>
          <w:sz w:val="21"/>
          <w:szCs w:val="21"/>
        </w:rPr>
      </w:pPr>
      <w:r>
        <w:rPr>
          <w:rFonts w:cs="Arial"/>
          <w:sz w:val="21"/>
          <w:szCs w:val="21"/>
        </w:rPr>
        <w:br w:type="page"/>
      </w:r>
    </w:p>
    <w:p w14:paraId="0A4A0108" w14:textId="77777777" w:rsidR="001A3214" w:rsidRPr="00B35FE2" w:rsidRDefault="001A3214" w:rsidP="001A3214">
      <w:pPr>
        <w:spacing w:line="480" w:lineRule="auto"/>
        <w:rPr>
          <w:rFonts w:cs="Arial"/>
          <w:b/>
          <w:sz w:val="21"/>
          <w:szCs w:val="21"/>
        </w:rPr>
      </w:pPr>
    </w:p>
    <w:p w14:paraId="54164E2C" w14:textId="77777777" w:rsidR="001A3214" w:rsidRPr="0051046F" w:rsidRDefault="001A3214" w:rsidP="001A3214">
      <w:pPr>
        <w:spacing w:line="480" w:lineRule="auto"/>
        <w:rPr>
          <w:rFonts w:cs="Arial"/>
        </w:rPr>
      </w:pPr>
      <w:r w:rsidRPr="0051046F">
        <w:rPr>
          <w:rFonts w:cs="Arial"/>
          <w:noProof/>
        </w:rPr>
        <w:drawing>
          <wp:inline distT="0" distB="0" distL="0" distR="0" wp14:anchorId="5D3DD6B6" wp14:editId="2862E91F">
            <wp:extent cx="5731510" cy="3320415"/>
            <wp:effectExtent l="0" t="0" r="0" b="0"/>
            <wp:docPr id="994518403" name="Picture 994518403"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4518403" name="Picture 1" descr="A graph of different colored lines&#10;&#10;Description automatically generated"/>
                    <pic:cNvPicPr/>
                  </pic:nvPicPr>
                  <pic:blipFill>
                    <a:blip r:embed="rId12"/>
                    <a:stretch>
                      <a:fillRect/>
                    </a:stretch>
                  </pic:blipFill>
                  <pic:spPr>
                    <a:xfrm>
                      <a:off x="0" y="0"/>
                      <a:ext cx="5731510" cy="3320415"/>
                    </a:xfrm>
                    <a:prstGeom prst="rect">
                      <a:avLst/>
                    </a:prstGeom>
                  </pic:spPr>
                </pic:pic>
              </a:graphicData>
            </a:graphic>
          </wp:inline>
        </w:drawing>
      </w:r>
    </w:p>
    <w:p w14:paraId="76C1DCA4" w14:textId="77777777" w:rsidR="001A3214" w:rsidRPr="0051046F" w:rsidRDefault="001A3214" w:rsidP="001A3214">
      <w:pPr>
        <w:spacing w:line="480" w:lineRule="auto"/>
        <w:rPr>
          <w:rFonts w:cs="Arial"/>
        </w:rPr>
      </w:pPr>
      <w:r w:rsidRPr="0051046F">
        <w:rPr>
          <w:rFonts w:cs="Arial"/>
          <w:noProof/>
        </w:rPr>
        <w:drawing>
          <wp:inline distT="0" distB="0" distL="0" distR="0" wp14:anchorId="75961E67" wp14:editId="1B1954F3">
            <wp:extent cx="4787507" cy="3450336"/>
            <wp:effectExtent l="0" t="0" r="635" b="4445"/>
            <wp:docPr id="1899699561" name="Picture 1899699561" descr="A graph of a number of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9699561" name="Picture 1" descr="A graph of a number of numbers&#10;&#10;Description automatically generated with medium confidence"/>
                    <pic:cNvPicPr/>
                  </pic:nvPicPr>
                  <pic:blipFill>
                    <a:blip r:embed="rId13"/>
                    <a:stretch>
                      <a:fillRect/>
                    </a:stretch>
                  </pic:blipFill>
                  <pic:spPr>
                    <a:xfrm>
                      <a:off x="0" y="0"/>
                      <a:ext cx="4818744" cy="3472848"/>
                    </a:xfrm>
                    <a:prstGeom prst="rect">
                      <a:avLst/>
                    </a:prstGeom>
                  </pic:spPr>
                </pic:pic>
              </a:graphicData>
            </a:graphic>
          </wp:inline>
        </w:drawing>
      </w:r>
    </w:p>
    <w:p w14:paraId="063A7B5D" w14:textId="77777777" w:rsidR="001A3214" w:rsidRPr="0051046F" w:rsidRDefault="001A3214" w:rsidP="001A3214">
      <w:pPr>
        <w:spacing w:line="480" w:lineRule="auto"/>
        <w:rPr>
          <w:rFonts w:cs="Arial"/>
        </w:rPr>
      </w:pPr>
      <w:r w:rsidRPr="0051046F">
        <w:rPr>
          <w:rFonts w:cs="Arial"/>
          <w:noProof/>
        </w:rPr>
        <w:lastRenderedPageBreak/>
        <w:drawing>
          <wp:inline distT="0" distB="0" distL="0" distR="0" wp14:anchorId="35DCA7C0" wp14:editId="6D1C3070">
            <wp:extent cx="4669283" cy="3413760"/>
            <wp:effectExtent l="0" t="0" r="4445" b="2540"/>
            <wp:docPr id="49458281" name="Picture 49458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58281" name=""/>
                    <pic:cNvPicPr/>
                  </pic:nvPicPr>
                  <pic:blipFill>
                    <a:blip r:embed="rId14"/>
                    <a:stretch>
                      <a:fillRect/>
                    </a:stretch>
                  </pic:blipFill>
                  <pic:spPr>
                    <a:xfrm>
                      <a:off x="0" y="0"/>
                      <a:ext cx="4718843" cy="3449994"/>
                    </a:xfrm>
                    <a:prstGeom prst="rect">
                      <a:avLst/>
                    </a:prstGeom>
                  </pic:spPr>
                </pic:pic>
              </a:graphicData>
            </a:graphic>
          </wp:inline>
        </w:drawing>
      </w:r>
    </w:p>
    <w:p w14:paraId="0C9B54F6" w14:textId="77777777" w:rsidR="001A3214" w:rsidRDefault="001A3214" w:rsidP="001A3214">
      <w:pPr>
        <w:spacing w:line="480" w:lineRule="auto"/>
        <w:rPr>
          <w:rFonts w:cs="Arial"/>
          <w:sz w:val="21"/>
          <w:szCs w:val="21"/>
        </w:rPr>
      </w:pPr>
      <w:r w:rsidRPr="00B35FE2">
        <w:rPr>
          <w:rFonts w:cs="Arial"/>
          <w:b/>
          <w:sz w:val="21"/>
          <w:szCs w:val="21"/>
        </w:rPr>
        <w:t>Figure S4. Pore radius evolution</w:t>
      </w:r>
      <w:r w:rsidRPr="00B35FE2">
        <w:rPr>
          <w:rFonts w:cs="Arial"/>
          <w:sz w:val="21"/>
          <w:szCs w:val="21"/>
        </w:rPr>
        <w:t xml:space="preserve"> in DPPC, DPPC:DOPC:CHOL,</w:t>
      </w:r>
      <w:r>
        <w:rPr>
          <w:rFonts w:cs="Arial"/>
          <w:sz w:val="21"/>
          <w:szCs w:val="21"/>
        </w:rPr>
        <w:t xml:space="preserve"> and</w:t>
      </w:r>
      <w:r w:rsidRPr="00B35FE2">
        <w:rPr>
          <w:rFonts w:cs="Arial"/>
          <w:sz w:val="21"/>
          <w:szCs w:val="21"/>
        </w:rPr>
        <w:t xml:space="preserve"> DPPC:DOPC:DPPS:DOPS:CHOL</w:t>
      </w:r>
      <w:r>
        <w:rPr>
          <w:rFonts w:cs="Arial"/>
          <w:sz w:val="21"/>
          <w:szCs w:val="21"/>
        </w:rPr>
        <w:t xml:space="preserve"> membranes, respectively.</w:t>
      </w:r>
    </w:p>
    <w:p w14:paraId="3E17215B" w14:textId="77777777" w:rsidR="001A3214" w:rsidRDefault="001A3214" w:rsidP="001A3214">
      <w:pPr>
        <w:rPr>
          <w:rFonts w:cs="Arial"/>
          <w:sz w:val="21"/>
          <w:szCs w:val="21"/>
        </w:rPr>
      </w:pPr>
      <w:r>
        <w:rPr>
          <w:rFonts w:cs="Arial"/>
          <w:sz w:val="21"/>
          <w:szCs w:val="21"/>
        </w:rPr>
        <w:br w:type="page"/>
      </w:r>
    </w:p>
    <w:p w14:paraId="18677E8C" w14:textId="77777777" w:rsidR="001A3214" w:rsidRDefault="001A3214" w:rsidP="001A3214">
      <w:pPr>
        <w:spacing w:line="480" w:lineRule="auto"/>
        <w:rPr>
          <w:rFonts w:cs="Arial"/>
          <w:sz w:val="21"/>
          <w:szCs w:val="21"/>
        </w:rPr>
      </w:pPr>
      <w:r w:rsidRPr="00CD5D22">
        <w:rPr>
          <w:rFonts w:cs="Arial"/>
          <w:b/>
          <w:bCs/>
          <w:sz w:val="21"/>
          <w:szCs w:val="21"/>
        </w:rPr>
        <w:lastRenderedPageBreak/>
        <w:t>Video S1.</w:t>
      </w:r>
      <w:r w:rsidRPr="00CD5D22">
        <w:rPr>
          <w:rFonts w:cs="Arial"/>
          <w:sz w:val="21"/>
          <w:szCs w:val="21"/>
        </w:rPr>
        <w:t xml:space="preserve"> aSMD and cMD simulation of CPPs. Peptides are represented as VDW and coloured as: Arg9 in dark green, MAP in rose, TP2 in gold. The polar heads of phospholipids in both the upper and lower bilayers are illustrated in darker and lighter shades of grey, respectively. The lipid tails are omitted for clarity. At the end of the video, waters are shown as quick surface in cyan</w:t>
      </w:r>
      <w:r>
        <w:rPr>
          <w:rFonts w:cs="Arial"/>
          <w:sz w:val="21"/>
          <w:szCs w:val="21"/>
        </w:rPr>
        <w:t>.</w:t>
      </w:r>
    </w:p>
    <w:p w14:paraId="556E7635" w14:textId="77777777" w:rsidR="001A3214" w:rsidRPr="00B35FE2" w:rsidRDefault="001A3214" w:rsidP="001A3214">
      <w:pPr>
        <w:spacing w:line="480" w:lineRule="auto"/>
        <w:rPr>
          <w:rFonts w:cs="Arial"/>
          <w:sz w:val="21"/>
          <w:szCs w:val="21"/>
        </w:rPr>
      </w:pPr>
      <w:r w:rsidRPr="006D392C">
        <w:rPr>
          <w:rFonts w:cs="Arial"/>
          <w:b/>
          <w:bCs/>
          <w:sz w:val="21"/>
          <w:szCs w:val="21"/>
        </w:rPr>
        <w:t>Video S2.</w:t>
      </w:r>
      <w:r w:rsidRPr="006D392C">
        <w:rPr>
          <w:rFonts w:cs="Arial"/>
          <w:sz w:val="21"/>
          <w:szCs w:val="21"/>
        </w:rPr>
        <w:t xml:space="preserve"> aSMD and cMD simulation of DynA WT and its clinical variants. Peptides are represented as VDW and coloured as: DynA in light green, DynA L5S in purple, DynA R6W in cornflower blue, and R9C in orange. The polar heads of phospholipids in both the upper and lower bilayers are illustrated in darker and lighter shades of grey, respectively. The lipid tails are omitted for clarity. At the end of the video, waters are shown as quick surface in cyan</w:t>
      </w:r>
      <w:r>
        <w:rPr>
          <w:rFonts w:cs="Arial"/>
          <w:sz w:val="21"/>
          <w:szCs w:val="21"/>
        </w:rPr>
        <w:t>.</w:t>
      </w:r>
    </w:p>
    <w:p w14:paraId="731EDF21" w14:textId="77777777" w:rsidR="001A3214" w:rsidRDefault="001A3214"/>
    <w:sectPr w:rsidR="001A3214" w:rsidSect="0092553A">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214"/>
    <w:rsid w:val="001A3214"/>
    <w:rsid w:val="0092553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F43AC2"/>
  <w15:chartTrackingRefBased/>
  <w15:docId w15:val="{FB0BCD02-CE61-418F-9494-3EDD3871A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3214"/>
    <w:pPr>
      <w:spacing w:before="100" w:beforeAutospacing="1" w:after="100" w:afterAutospacing="1" w:line="240" w:lineRule="auto"/>
      <w:jc w:val="both"/>
    </w:pPr>
    <w:rPr>
      <w:rFonts w:ascii="Arial" w:hAnsi="Arial"/>
      <w:sz w:val="24"/>
      <w:szCs w:val="24"/>
      <w:lang w:val="en-GB"/>
    </w:rPr>
  </w:style>
  <w:style w:type="paragraph" w:styleId="Heading1">
    <w:name w:val="heading 1"/>
    <w:basedOn w:val="Normal"/>
    <w:next w:val="Normal"/>
    <w:link w:val="Heading1Char"/>
    <w:autoRedefine/>
    <w:uiPriority w:val="9"/>
    <w:qFormat/>
    <w:rsid w:val="001A3214"/>
    <w:pPr>
      <w:outlineLvl w:val="0"/>
    </w:pPr>
    <w:rPr>
      <w:rFonts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3214"/>
    <w:rPr>
      <w:rFonts w:ascii="Arial" w:hAnsi="Arial" w:cs="Arial"/>
      <w:b/>
      <w:bCs/>
      <w:sz w:val="24"/>
      <w:szCs w:val="24"/>
      <w:lang w:val="en-GB"/>
    </w:rPr>
  </w:style>
  <w:style w:type="character" w:styleId="LineNumber">
    <w:name w:val="line number"/>
    <w:basedOn w:val="DefaultParagraphFont"/>
    <w:uiPriority w:val="99"/>
    <w:semiHidden/>
    <w:unhideWhenUsed/>
    <w:rsid w:val="001A32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svg"/><Relationship Id="rId12"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tiff"/><Relationship Id="rId5" Type="http://schemas.openxmlformats.org/officeDocument/2006/relationships/image" Target="media/image2.svg"/><Relationship Id="rId15" Type="http://schemas.openxmlformats.org/officeDocument/2006/relationships/fontTable" Target="fontTable.xml"/><Relationship Id="rId10" Type="http://schemas.openxmlformats.org/officeDocument/2006/relationships/image" Target="media/image7.tiff"/><Relationship Id="rId4" Type="http://schemas.openxmlformats.org/officeDocument/2006/relationships/image" Target="media/image1.png"/><Relationship Id="rId9" Type="http://schemas.openxmlformats.org/officeDocument/2006/relationships/image" Target="media/image6.sv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222</Words>
  <Characters>1267</Characters>
  <Application>Microsoft Office Word</Application>
  <DocSecurity>0</DocSecurity>
  <Lines>10</Lines>
  <Paragraphs>2</Paragraphs>
  <ScaleCrop>false</ScaleCrop>
  <Company>Springer Nature</Company>
  <LinksUpToDate>false</LinksUpToDate>
  <CharactersWithSpaces>1487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2024-03-07T20:36:00Z</dcterms:created>
  <dcterms:modified xsi:type="dcterms:W3CDTF">2024-03-07T20:37:00Z</dcterms:modified>
</cp:coreProperties>
</file>