
<file path=[Content_Types].xml><?xml version="1.0" encoding="utf-8"?>
<Types xmlns="http://schemas.openxmlformats.org/package/2006/content-types">
  <Default Extension="png" ContentType="image/png"/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beforeLines="100" w:after="312" w:afterLines="100"/>
        <w:jc w:val="center"/>
        <w:rPr>
          <w:rStyle w:val="7"/>
          <w:rFonts w:hint="eastAsia" w:ascii="Times New Roman" w:hAnsi="Times New Roman" w:eastAsia="宋体" w:cs="Times New Roman"/>
          <w:i/>
          <w:iCs/>
          <w:sz w:val="24"/>
          <w:szCs w:val="24"/>
          <w:lang w:val="en-US" w:eastAsia="zh-CN"/>
        </w:rPr>
      </w:pPr>
      <w:r>
        <w:rPr>
          <w:rStyle w:val="7"/>
          <w:rFonts w:ascii="Times New Roman" w:hAnsi="Times New Roman" w:cs="Times New Roman"/>
          <w:i/>
          <w:iCs/>
          <w:sz w:val="24"/>
          <w:szCs w:val="24"/>
        </w:rPr>
        <w:t>Supplementary Information</w:t>
      </w:r>
      <w:r>
        <w:rPr>
          <w:rStyle w:val="7"/>
          <w:rFonts w:hint="eastAsia" w:cs="Times New Roman"/>
          <w:i/>
          <w:iCs/>
          <w:sz w:val="24"/>
          <w:szCs w:val="24"/>
          <w:lang w:val="en-US" w:eastAsia="zh-CN"/>
        </w:rPr>
        <w:t xml:space="preserve"> </w:t>
      </w:r>
      <w:r>
        <w:rPr>
          <w:rStyle w:val="7"/>
          <w:rFonts w:hint="default" w:ascii="Times New Roman" w:hAnsi="Times New Roman" w:eastAsia="微软雅黑" w:cs="Times New Roman"/>
          <w:i/>
          <w:iCs/>
          <w:sz w:val="24"/>
          <w:szCs w:val="24"/>
          <w:lang w:val="en-US" w:eastAsia="zh-CN"/>
        </w:rPr>
        <w:t>Ⅰ</w:t>
      </w:r>
    </w:p>
    <w:p>
      <w:pPr>
        <w:spacing w:before="312" w:beforeLines="100" w:after="312" w:afterLines="100"/>
        <w:rPr>
          <w:rStyle w:val="7"/>
          <w:rFonts w:ascii="Times New Roman" w:hAnsi="Times New Roman" w:cs="Times New Roman"/>
          <w:sz w:val="24"/>
          <w:szCs w:val="24"/>
        </w:rPr>
      </w:pPr>
    </w:p>
    <w:p>
      <w:pPr>
        <w:spacing w:before="312" w:beforeLines="100" w:after="312" w:afterLines="100"/>
        <w:rPr>
          <w:rStyle w:val="7"/>
          <w:rFonts w:ascii="Times New Roman" w:hAnsi="Times New Roman" w:cs="Times New Roman"/>
          <w:sz w:val="24"/>
          <w:szCs w:val="24"/>
        </w:rPr>
      </w:pPr>
    </w:p>
    <w:p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</w:pPr>
      <w:r>
        <w:rPr>
          <w:rFonts w:hint="eastAsia"/>
          <w:i/>
          <w:iCs w:val="0"/>
        </w:rPr>
        <w:t>Acinetobacter lentus</w:t>
      </w:r>
      <w:r>
        <w:rPr>
          <w:rFonts w:hint="eastAsia"/>
        </w:rPr>
        <w:t xml:space="preserve"> sp. nov. isolated from Landfill</w:t>
      </w:r>
    </w:p>
    <w:p>
      <w:pPr>
        <w:widowControl/>
        <w:spacing w:before="312" w:beforeLines="100" w:after="312" w:afterLines="100"/>
        <w:rPr>
          <w:rFonts w:ascii="Times New Roman" w:hAnsi="Times New Roman" w:cs="Times New Roman"/>
          <w:sz w:val="24"/>
        </w:rPr>
      </w:pPr>
    </w:p>
    <w:p>
      <w:pPr>
        <w:widowControl/>
        <w:spacing w:before="312" w:beforeLines="100" w:after="312" w:afterLines="100"/>
        <w:rPr>
          <w:rFonts w:ascii="Times New Roman" w:hAnsi="Times New Roman" w:eastAsia="等线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Mengli Xia,</w:t>
      </w:r>
      <w:r>
        <w:rPr>
          <w:rFonts w:ascii="Times New Roman" w:hAnsi="Times New Roman"/>
          <w:sz w:val="24"/>
          <w:szCs w:val="24"/>
          <w:vertAlign w:val="superscript"/>
        </w:rPr>
        <w:t>1</w:t>
      </w:r>
      <w:r>
        <w:rPr>
          <w:rFonts w:hint="eastAsia" w:ascii="Times New Roman" w:hAnsi="Times New Roman"/>
          <w:sz w:val="24"/>
          <w:szCs w:val="24"/>
          <w:vertAlign w:val="superscript"/>
          <w:lang w:val="en-US" w:eastAsia="zh-CN"/>
        </w:rPr>
        <w:t xml:space="preserve">,2 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Yuandong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Zhao</w:t>
      </w:r>
      <w:r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  <w:vertAlign w:val="superscript"/>
        </w:rPr>
        <w:t>1,</w:t>
      </w:r>
      <w:r>
        <w:rPr>
          <w:rFonts w:hint="eastAsia" w:ascii="Times New Roman" w:hAnsi="Times New Roman"/>
          <w:sz w:val="24"/>
          <w:szCs w:val="24"/>
          <w:vertAlign w:val="superscript"/>
          <w:lang w:val="en-US" w:eastAsia="zh-CN"/>
        </w:rPr>
        <w:t xml:space="preserve">2 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Bo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W</w:t>
      </w:r>
      <w:r>
        <w:rPr>
          <w:rFonts w:hint="eastAsia" w:ascii="Times New Roman" w:hAnsi="Times New Roman"/>
          <w:sz w:val="24"/>
          <w:szCs w:val="24"/>
        </w:rPr>
        <w:t>u</w:t>
      </w:r>
      <w:r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  <w:vertAlign w:val="superscript"/>
        </w:rPr>
        <w:t>1,</w:t>
      </w:r>
      <w:r>
        <w:rPr>
          <w:rFonts w:hint="eastAsia" w:ascii="Times New Roman" w:hAnsi="Times New Roman"/>
          <w:sz w:val="24"/>
          <w:szCs w:val="24"/>
          <w:vertAlign w:val="superscript"/>
          <w:lang w:val="en-US" w:eastAsia="zh-CN"/>
        </w:rPr>
        <w:t xml:space="preserve">2 </w:t>
      </w:r>
      <w:r>
        <w:rPr>
          <w:rFonts w:hint="eastAsia" w:ascii="Times New Roman" w:hAnsi="Times New Roman"/>
          <w:sz w:val="24"/>
          <w:szCs w:val="24"/>
        </w:rPr>
        <w:t>Guoquan Hu</w:t>
      </w:r>
      <w:r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  <w:vertAlign w:val="superscript"/>
        </w:rPr>
        <w:t>1,</w:t>
      </w:r>
      <w:r>
        <w:rPr>
          <w:rFonts w:hint="eastAsia" w:ascii="Times New Roman" w:hAnsi="Times New Roman"/>
          <w:sz w:val="24"/>
          <w:szCs w:val="24"/>
          <w:vertAlign w:val="superscript"/>
          <w:lang w:val="en-US" w:eastAsia="zh-CN"/>
        </w:rPr>
        <w:t xml:space="preserve">2 </w:t>
      </w:r>
      <w:r>
        <w:rPr>
          <w:rFonts w:ascii="Times New Roman" w:hAnsi="Times New Roman"/>
          <w:sz w:val="24"/>
          <w:szCs w:val="24"/>
        </w:rPr>
        <w:t>Mingxiong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 xml:space="preserve"> He</w:t>
      </w:r>
      <w:r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  <w:vertAlign w:val="superscript"/>
        </w:rPr>
        <w:t>1,</w:t>
      </w:r>
      <w:r>
        <w:rPr>
          <w:rFonts w:hint="eastAsia" w:ascii="Times New Roman" w:hAnsi="Times New Roman"/>
          <w:sz w:val="24"/>
          <w:szCs w:val="24"/>
          <w:vertAlign w:val="superscript"/>
          <w:lang w:val="en-US" w:eastAsia="zh-CN"/>
        </w:rPr>
        <w:t>2,</w:t>
      </w:r>
      <w:r>
        <w:rPr>
          <w:rFonts w:ascii="Times New Roman" w:hAnsi="Times New Roman"/>
          <w:sz w:val="24"/>
          <w:szCs w:val="24"/>
          <w:vertAlign w:val="superscript"/>
        </w:rPr>
        <w:t>*</w:t>
      </w:r>
      <w:r>
        <w:rPr>
          <w:rFonts w:ascii="Times New Roman" w:hAnsi="Times New Roman"/>
          <w:sz w:val="24"/>
          <w:szCs w:val="24"/>
        </w:rPr>
        <w:t xml:space="preserve"> Yanwei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/>
          <w:sz w:val="24"/>
          <w:szCs w:val="24"/>
        </w:rPr>
        <w:t>Wang</w:t>
      </w:r>
      <w:r>
        <w:rPr>
          <w:rFonts w:ascii="Times New Roman" w:hAnsi="Times New Roman"/>
          <w:sz w:val="24"/>
          <w:szCs w:val="24"/>
          <w:vertAlign w:val="superscript"/>
        </w:rPr>
        <w:t>1,</w:t>
      </w:r>
      <w:r>
        <w:rPr>
          <w:rFonts w:hint="eastAsia" w:ascii="Times New Roman" w:hAnsi="Times New Roman"/>
          <w:sz w:val="24"/>
          <w:szCs w:val="24"/>
          <w:vertAlign w:val="superscript"/>
          <w:lang w:val="en-US" w:eastAsia="zh-CN"/>
        </w:rPr>
        <w:t>2,</w:t>
      </w:r>
      <w:r>
        <w:rPr>
          <w:rFonts w:ascii="Times New Roman" w:hAnsi="Times New Roman"/>
          <w:sz w:val="24"/>
          <w:szCs w:val="24"/>
          <w:vertAlign w:val="superscript"/>
        </w:rPr>
        <w:t>*</w:t>
      </w:r>
    </w:p>
    <w:p>
      <w:pPr>
        <w:widowControl/>
        <w:spacing w:before="312" w:beforeLines="100" w:after="312" w:afterLines="100"/>
        <w:rPr>
          <w:rStyle w:val="11"/>
          <w:rFonts w:ascii="Times New Roman" w:hAnsi="Times New Roman"/>
          <w:bCs/>
          <w:sz w:val="24"/>
          <w:szCs w:val="24"/>
          <w:vertAlign w:val="superscript"/>
        </w:rPr>
      </w:pPr>
      <w:r>
        <w:rPr>
          <w:rStyle w:val="11"/>
          <w:rFonts w:ascii="Times New Roman" w:hAnsi="Times New Roman"/>
          <w:bCs/>
          <w:sz w:val="24"/>
          <w:szCs w:val="24"/>
          <w:vertAlign w:val="superscript"/>
        </w:rPr>
        <w:t xml:space="preserve"> </w:t>
      </w:r>
    </w:p>
    <w:p>
      <w:pPr>
        <w:widowControl/>
        <w:spacing w:before="312" w:beforeLines="100" w:after="312" w:afterLines="100"/>
        <w:rPr>
          <w:rStyle w:val="11"/>
          <w:rFonts w:ascii="Times New Roman" w:hAnsi="Times New Roman"/>
          <w:bCs/>
          <w:sz w:val="24"/>
          <w:szCs w:val="24"/>
        </w:rPr>
      </w:pPr>
      <w:r>
        <w:rPr>
          <w:rStyle w:val="11"/>
          <w:rFonts w:ascii="Times New Roman" w:hAnsi="Times New Roman"/>
          <w:bCs/>
          <w:sz w:val="24"/>
          <w:szCs w:val="24"/>
          <w:vertAlign w:val="superscript"/>
        </w:rPr>
        <w:t>1</w:t>
      </w:r>
      <w:r>
        <w:rPr>
          <w:rStyle w:val="11"/>
          <w:rFonts w:ascii="Times New Roman" w:hAnsi="Times New Roman"/>
          <w:bCs/>
          <w:sz w:val="24"/>
          <w:szCs w:val="24"/>
        </w:rPr>
        <w:t xml:space="preserve"> </w:t>
      </w:r>
      <w:r>
        <w:rPr>
          <w:rStyle w:val="11"/>
          <w:rFonts w:hint="eastAsia" w:ascii="Times New Roman" w:hAnsi="Times New Roman"/>
          <w:bCs/>
          <w:sz w:val="24"/>
          <w:szCs w:val="24"/>
        </w:rPr>
        <w:t>Biogas Institute of Ministry of Agriculture, No. 13, Section 4, Renmin South Road, Chengdu, Sichuan province, 610041</w:t>
      </w:r>
    </w:p>
    <w:p>
      <w:pPr>
        <w:widowControl/>
        <w:spacing w:before="312" w:beforeLines="100" w:after="312" w:afterLines="100"/>
        <w:rPr>
          <w:rStyle w:val="11"/>
          <w:rFonts w:hint="default" w:ascii="Times New Roman" w:hAnsi="Times New Roman" w:eastAsiaTheme="minorEastAsia"/>
          <w:bCs/>
          <w:sz w:val="24"/>
          <w:szCs w:val="24"/>
          <w:lang w:val="en-US" w:eastAsia="zh-CN"/>
        </w:rPr>
      </w:pPr>
      <w:r>
        <w:rPr>
          <w:rStyle w:val="11"/>
          <w:rFonts w:hint="eastAsia" w:ascii="Times New Roman" w:hAnsi="Times New Roman"/>
          <w:bCs/>
          <w:sz w:val="24"/>
          <w:szCs w:val="24"/>
          <w:lang w:val="en-US" w:eastAsia="zh-CN"/>
        </w:rPr>
        <w:t>2 Key LabOratOry of Deve10pment and Application of Rural Renewable Energy, Ministry of Agriculture and Rural Affairs, P. R. China</w:t>
      </w:r>
    </w:p>
    <w:p>
      <w:pPr>
        <w:widowControl/>
        <w:spacing w:before="312" w:beforeLines="100" w:after="312" w:afterLines="100"/>
        <w:rPr>
          <w:rStyle w:val="11"/>
          <w:rFonts w:ascii="Times New Roman" w:hAnsi="Times New Roman"/>
          <w:bCs/>
          <w:sz w:val="24"/>
          <w:szCs w:val="24"/>
        </w:rPr>
      </w:pPr>
    </w:p>
    <w:p>
      <w:pPr>
        <w:widowControl/>
        <w:spacing w:before="312" w:beforeLines="100" w:after="312" w:afterLines="100"/>
        <w:rPr>
          <w:rStyle w:val="11"/>
          <w:rFonts w:ascii="Times New Roman" w:hAnsi="Times New Roman"/>
          <w:bCs/>
          <w:sz w:val="24"/>
          <w:szCs w:val="24"/>
        </w:rPr>
      </w:pPr>
      <w:r>
        <w:rPr>
          <w:rStyle w:val="11"/>
          <w:rFonts w:ascii="Times New Roman" w:hAnsi="Times New Roman"/>
          <w:bCs/>
          <w:sz w:val="24"/>
          <w:szCs w:val="24"/>
        </w:rPr>
        <w:t xml:space="preserve"> </w:t>
      </w:r>
    </w:p>
    <w:p>
      <w:pPr>
        <w:widowControl/>
        <w:spacing w:before="312" w:beforeLines="100" w:after="312" w:afterLines="100"/>
        <w:rPr>
          <w:rStyle w:val="11"/>
          <w:rFonts w:ascii="Times New Roman" w:hAnsi="Times New Roman"/>
          <w:bCs/>
          <w:sz w:val="24"/>
          <w:szCs w:val="24"/>
        </w:rPr>
      </w:pPr>
      <w:r>
        <w:rPr>
          <w:rStyle w:val="11"/>
          <w:rFonts w:ascii="Times New Roman" w:hAnsi="Times New Roman"/>
          <w:bCs/>
          <w:sz w:val="24"/>
          <w:szCs w:val="24"/>
        </w:rPr>
        <w:t xml:space="preserve"> </w:t>
      </w:r>
    </w:p>
    <w:p>
      <w:pPr>
        <w:widowControl/>
        <w:spacing w:before="312" w:beforeLines="100" w:after="312" w:afterLines="100"/>
        <w:rPr>
          <w:rStyle w:val="11"/>
          <w:rFonts w:ascii="Times New Roman" w:hAnsi="Times New Roman"/>
          <w:bCs/>
          <w:sz w:val="24"/>
          <w:szCs w:val="24"/>
        </w:rPr>
      </w:pPr>
      <w:r>
        <w:rPr>
          <w:rStyle w:val="11"/>
          <w:rFonts w:ascii="Times New Roman" w:hAnsi="Times New Roman"/>
          <w:bCs/>
          <w:sz w:val="24"/>
          <w:szCs w:val="24"/>
        </w:rPr>
        <w:t xml:space="preserve"> </w:t>
      </w:r>
    </w:p>
    <w:p>
      <w:pPr>
        <w:widowControl/>
        <w:spacing w:before="312" w:beforeLines="100" w:after="312" w:afterLines="100"/>
        <w:rPr>
          <w:rStyle w:val="11"/>
          <w:rFonts w:ascii="Times New Roman" w:hAnsi="Times New Roman"/>
          <w:bCs/>
          <w:sz w:val="24"/>
          <w:szCs w:val="24"/>
        </w:rPr>
      </w:pPr>
      <w:r>
        <w:rPr>
          <w:rStyle w:val="11"/>
          <w:rFonts w:ascii="Times New Roman" w:hAnsi="Times New Roman"/>
          <w:bCs/>
          <w:sz w:val="24"/>
          <w:szCs w:val="24"/>
        </w:rPr>
        <w:t xml:space="preserve"> </w:t>
      </w:r>
    </w:p>
    <w:p>
      <w:pPr>
        <w:pStyle w:val="12"/>
        <w:spacing w:before="312" w:beforeLines="100" w:after="312" w:afterLines="100" w:afterAutospacing="0"/>
        <w:ind w:left="0" w:firstLine="0"/>
        <w:jc w:val="left"/>
        <w:rPr>
          <w:rStyle w:val="11"/>
          <w:rFonts w:eastAsia="等线"/>
          <w:bCs/>
          <w:sz w:val="24"/>
          <w:szCs w:val="24"/>
        </w:rPr>
      </w:pPr>
      <w:bookmarkStart w:id="0" w:name="_GoBack"/>
      <w:r>
        <w:rPr>
          <w:rStyle w:val="11"/>
          <w:rFonts w:eastAsia="等线"/>
          <w:bCs/>
          <w:sz w:val="24"/>
          <w:szCs w:val="24"/>
        </w:rPr>
        <w:t xml:space="preserve">* Corresponding author: </w:t>
      </w:r>
      <w:r>
        <w:rPr>
          <w:rFonts w:ascii="Times New Roman" w:hAnsi="Times New Roman"/>
          <w:sz w:val="24"/>
          <w:szCs w:val="24"/>
        </w:rPr>
        <w:t>Yanwei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/>
          <w:sz w:val="24"/>
          <w:szCs w:val="24"/>
        </w:rPr>
        <w:t>Wang</w:t>
      </w:r>
      <w:r>
        <w:rPr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Mingxiong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 xml:space="preserve"> He</w:t>
      </w:r>
    </w:p>
    <w:p>
      <w:pPr>
        <w:widowControl/>
        <w:spacing w:before="312" w:beforeLines="100" w:after="312" w:afterLines="100"/>
        <w:rPr>
          <w:rStyle w:val="11"/>
          <w:rFonts w:ascii="Times New Roman" w:hAnsi="Times New Roman" w:eastAsia="等线"/>
          <w:bCs/>
          <w:sz w:val="24"/>
          <w:szCs w:val="24"/>
        </w:rPr>
      </w:pPr>
      <w:r>
        <w:rPr>
          <w:rStyle w:val="11"/>
          <w:rFonts w:ascii="Times New Roman" w:hAnsi="Times New Roman"/>
          <w:bCs/>
          <w:sz w:val="24"/>
          <w:szCs w:val="24"/>
        </w:rPr>
        <w:t xml:space="preserve">Email address: </w:t>
      </w:r>
      <w:r>
        <w:rPr>
          <w:rFonts w:hint="eastAsia" w:ascii="Times New Roman" w:hAnsi="Times New Roman"/>
        </w:rPr>
        <w:t>wyw19861124@163.com, hemingxiong@caas.cn</w:t>
      </w:r>
    </w:p>
    <w:p>
      <w:pPr>
        <w:widowControl/>
        <w:spacing w:before="312" w:beforeLines="100" w:after="312" w:afterLines="100"/>
        <w:rPr>
          <w:rStyle w:val="7"/>
          <w:rFonts w:ascii="Times New Roman" w:hAnsi="Times New Roman" w:cs="Times New Roman"/>
          <w:bCs/>
          <w:sz w:val="24"/>
          <w:szCs w:val="24"/>
        </w:rPr>
      </w:pPr>
      <w:r>
        <w:rPr>
          <w:rStyle w:val="7"/>
          <w:rFonts w:ascii="Times New Roman" w:hAnsi="Times New Roman" w:cs="Times New Roman"/>
          <w:bCs/>
          <w:sz w:val="24"/>
          <w:szCs w:val="24"/>
        </w:rPr>
        <w:t>Phone &amp; Fax: +86-</w:t>
      </w:r>
      <w:r>
        <w:rPr>
          <w:rStyle w:val="7"/>
          <w:rFonts w:hint="eastAsia" w:ascii="Times New Roman" w:hAnsi="Times New Roman" w:cs="Times New Roman"/>
          <w:bCs/>
          <w:sz w:val="24"/>
          <w:szCs w:val="24"/>
        </w:rPr>
        <w:t>028</w:t>
      </w:r>
      <w:r>
        <w:rPr>
          <w:rStyle w:val="7"/>
          <w:rFonts w:ascii="Times New Roman" w:hAnsi="Times New Roman" w:cs="Times New Roman"/>
          <w:bCs/>
          <w:sz w:val="24"/>
          <w:szCs w:val="24"/>
        </w:rPr>
        <w:t>-</w:t>
      </w:r>
      <w:r>
        <w:rPr>
          <w:rStyle w:val="7"/>
          <w:rFonts w:hint="eastAsia" w:ascii="Times New Roman" w:hAnsi="Times New Roman" w:cs="Times New Roman"/>
          <w:bCs/>
          <w:sz w:val="24"/>
          <w:szCs w:val="24"/>
        </w:rPr>
        <w:t>8524</w:t>
      </w:r>
      <w:r>
        <w:rPr>
          <w:rStyle w:val="7"/>
          <w:rFonts w:ascii="Times New Roman" w:hAnsi="Times New Roman" w:cs="Times New Roman"/>
          <w:bCs/>
          <w:sz w:val="24"/>
          <w:szCs w:val="24"/>
        </w:rPr>
        <w:t>-</w:t>
      </w:r>
      <w:r>
        <w:rPr>
          <w:rStyle w:val="7"/>
          <w:rFonts w:hint="eastAsia" w:ascii="Times New Roman" w:hAnsi="Times New Roman" w:cs="Times New Roman"/>
          <w:bCs/>
          <w:sz w:val="24"/>
          <w:szCs w:val="24"/>
        </w:rPr>
        <w:t>2281</w:t>
      </w:r>
    </w:p>
    <w:bookmarkEnd w:id="0"/>
    <w:p>
      <w:pPr>
        <w:spacing w:before="312" w:beforeLines="100" w:after="312" w:afterLines="100"/>
        <w:rPr>
          <w:rStyle w:val="7"/>
          <w:rFonts w:ascii="Times New Roman" w:hAnsi="Times New Roman" w:cs="Times New Roman"/>
          <w:sz w:val="24"/>
          <w:szCs w:val="24"/>
        </w:rPr>
      </w:pPr>
      <w:r>
        <w:rPr>
          <w:rStyle w:val="7"/>
          <w:rFonts w:hint="eastAsia" w:ascii="Times New Roman" w:hAnsi="Times New Roman" w:cs="Times New Roman"/>
          <w:sz w:val="24"/>
          <w:szCs w:val="24"/>
        </w:rPr>
        <w:drawing>
          <wp:inline distT="0" distB="0" distL="114300" distR="114300">
            <wp:extent cx="5261610" cy="5855970"/>
            <wp:effectExtent l="0" t="0" r="11430" b="11430"/>
            <wp:docPr id="15" name="图片 15" descr="2-6-ALIGN-NJ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2-6-ALIGN-NJ_00"/>
                    <pic:cNvPicPr>
                      <a:picLocks noChangeAspect="1"/>
                    </pic:cNvPicPr>
                  </pic:nvPicPr>
                  <pic:blipFill>
                    <a:blip r:embed="rId4"/>
                    <a:srcRect l="1591" t="2044" r="53568" b="9815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585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12" w:beforeLines="100" w:after="312" w:afterLines="100"/>
        <w:rPr>
          <w:rStyle w:val="7"/>
          <w:rFonts w:ascii="Times New Roman" w:hAnsi="Times New Roman" w:cs="Times New Roman"/>
          <w:color w:val="auto"/>
          <w:sz w:val="24"/>
          <w:szCs w:val="24"/>
        </w:rPr>
      </w:pPr>
      <w:r>
        <w:rPr>
          <w:rStyle w:val="7"/>
          <w:rFonts w:ascii="Times New Roman" w:hAnsi="Times New Roman" w:cs="Times New Roman"/>
          <w:sz w:val="24"/>
          <w:szCs w:val="24"/>
        </w:rPr>
        <w:t xml:space="preserve">Supplementary Fig. S1. Neighbour-joining tree based on 16S rRNA gene sequences of strain CAAS </w:t>
      </w:r>
      <w:r>
        <w:rPr>
          <w:rStyle w:val="7"/>
          <w:rFonts w:hint="eastAsia" w:ascii="Times New Roman" w:hAnsi="Times New Roman" w:cs="Times New Roman"/>
          <w:sz w:val="24"/>
          <w:szCs w:val="24"/>
        </w:rPr>
        <w:t>2-6</w:t>
      </w:r>
      <w:r>
        <w:rPr>
          <w:rStyle w:val="7"/>
          <w:rFonts w:ascii="Times New Roman" w:hAnsi="Times New Roman" w:cs="Times New Roman"/>
          <w:sz w:val="24"/>
          <w:szCs w:val="24"/>
          <w:vertAlign w:val="superscript"/>
        </w:rPr>
        <w:t>T</w:t>
      </w:r>
      <w:r>
        <w:rPr>
          <w:rStyle w:val="7"/>
          <w:rFonts w:ascii="Times New Roman" w:hAnsi="Times New Roman" w:cs="Times New Roman"/>
          <w:sz w:val="24"/>
          <w:szCs w:val="24"/>
        </w:rPr>
        <w:t xml:space="preserve"> and its top 32 closest relatives with validly published names. Bootstrap values based on 1000 replicates are expressed as percentages. The 16S rRNA gene sequence of </w:t>
      </w:r>
      <w:r>
        <w:rPr>
          <w:rStyle w:val="7"/>
          <w:rFonts w:ascii="Times New Roman" w:hAnsi="Times New Roman" w:cs="Times New Roman"/>
          <w:i/>
          <w:iCs/>
          <w:sz w:val="24"/>
          <w:szCs w:val="24"/>
        </w:rPr>
        <w:t xml:space="preserve">Moraxella lacunata </w:t>
      </w:r>
      <w:r>
        <w:rPr>
          <w:rStyle w:val="7"/>
          <w:rFonts w:ascii="Times New Roman" w:hAnsi="Times New Roman" w:cs="Times New Roman"/>
          <w:sz w:val="24"/>
          <w:szCs w:val="24"/>
        </w:rPr>
        <w:t>NBRC 102154</w:t>
      </w:r>
      <w:r>
        <w:rPr>
          <w:rStyle w:val="7"/>
          <w:rFonts w:ascii="Times New Roman" w:hAnsi="Times New Roman" w:cs="Times New Roman"/>
          <w:sz w:val="24"/>
          <w:szCs w:val="24"/>
          <w:vertAlign w:val="superscript"/>
        </w:rPr>
        <w:t>T</w:t>
      </w:r>
      <w:r>
        <w:rPr>
          <w:rStyle w:val="7"/>
          <w:rFonts w:ascii="Times New Roman" w:hAnsi="Times New Roman" w:cs="Times New Roman"/>
          <w:sz w:val="24"/>
          <w:szCs w:val="24"/>
        </w:rPr>
        <w:t xml:space="preserve"> was used as an outgroup. Bar represents </w:t>
      </w:r>
      <w:r>
        <w:rPr>
          <w:rStyle w:val="7"/>
          <w:rFonts w:ascii="Times New Roman" w:hAnsi="Times New Roman" w:cs="Times New Roman"/>
          <w:color w:val="auto"/>
          <w:sz w:val="24"/>
          <w:szCs w:val="24"/>
        </w:rPr>
        <w:t>0.0</w:t>
      </w:r>
      <w:r>
        <w:rPr>
          <w:rStyle w:val="7"/>
          <w:rFonts w:hint="eastAsia" w:ascii="Times New Roman" w:hAnsi="Times New Roman" w:cs="Times New Roman"/>
          <w:color w:val="auto"/>
          <w:sz w:val="24"/>
          <w:szCs w:val="24"/>
        </w:rPr>
        <w:t>1</w:t>
      </w:r>
      <w:r>
        <w:rPr>
          <w:rStyle w:val="7"/>
          <w:rFonts w:ascii="Times New Roman" w:hAnsi="Times New Roman" w:cs="Times New Roman"/>
          <w:sz w:val="24"/>
          <w:szCs w:val="24"/>
        </w:rPr>
        <w:t xml:space="preserve"> substitutions</w:t>
      </w:r>
      <w:r>
        <w:rPr>
          <w:rStyle w:val="7"/>
          <w:rFonts w:ascii="Times New Roman" w:hAnsi="Times New Roman" w:cs="Times New Roman"/>
          <w:color w:val="auto"/>
          <w:sz w:val="24"/>
          <w:szCs w:val="24"/>
        </w:rPr>
        <w:t xml:space="preserve"> per nucleotide position. Bootstrap values based on 1000 replicates are expressed as percentages.</w:t>
      </w:r>
      <w:r>
        <w:rPr>
          <w:rStyle w:val="7"/>
          <w:rFonts w:hint="eastAsia"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Style w:val="7"/>
          <w:rFonts w:ascii="Times New Roman" w:hAnsi="Times New Roman" w:cs="Times New Roman"/>
          <w:color w:val="auto"/>
          <w:sz w:val="24"/>
          <w:szCs w:val="24"/>
        </w:rPr>
        <w:t xml:space="preserve">Less than </w:t>
      </w:r>
      <w:r>
        <w:rPr>
          <w:rStyle w:val="7"/>
          <w:rFonts w:hint="eastAsia" w:ascii="Times New Roman" w:hAnsi="Times New Roman" w:cs="Times New Roman"/>
          <w:color w:val="auto"/>
          <w:sz w:val="24"/>
          <w:szCs w:val="24"/>
        </w:rPr>
        <w:t>70</w:t>
      </w:r>
      <w:r>
        <w:rPr>
          <w:rStyle w:val="7"/>
          <w:rFonts w:ascii="Times New Roman" w:hAnsi="Times New Roman" w:cs="Times New Roman"/>
          <w:color w:val="auto"/>
          <w:sz w:val="24"/>
          <w:szCs w:val="24"/>
        </w:rPr>
        <w:t xml:space="preserve"> of </w:t>
      </w:r>
      <w:r>
        <w:rPr>
          <w:rStyle w:val="7"/>
          <w:rFonts w:hint="eastAsia" w:ascii="Times New Roman" w:hAnsi="Times New Roman" w:cs="Times New Roman"/>
          <w:color w:val="auto"/>
          <w:sz w:val="24"/>
          <w:szCs w:val="24"/>
        </w:rPr>
        <w:t xml:space="preserve">the </w:t>
      </w:r>
      <w:r>
        <w:rPr>
          <w:rStyle w:val="7"/>
          <w:rFonts w:ascii="Times New Roman" w:hAnsi="Times New Roman" w:cs="Times New Roman"/>
          <w:color w:val="auto"/>
          <w:sz w:val="24"/>
          <w:szCs w:val="24"/>
        </w:rPr>
        <w:t>Bootstrap value are not displayed.</w:t>
      </w:r>
      <w:r>
        <w:rPr>
          <w:rStyle w:val="7"/>
          <w:rFonts w:ascii="Times New Roman" w:hAnsi="Times New Roman" w:cs="Times New Roman"/>
          <w:color w:val="auto"/>
          <w:sz w:val="24"/>
          <w:szCs w:val="24"/>
        </w:rPr>
        <w:br w:type="page"/>
      </w:r>
    </w:p>
    <w:p>
      <w:pPr>
        <w:spacing w:before="312" w:beforeLines="100" w:after="312" w:afterLines="100"/>
        <w:rPr>
          <w:rStyle w:val="7"/>
          <w:rFonts w:ascii="Times New Roman" w:hAnsi="Times New Roman" w:cs="Times New Roman"/>
          <w:color w:val="auto"/>
          <w:sz w:val="24"/>
          <w:szCs w:val="24"/>
        </w:rPr>
      </w:pPr>
      <w:r>
        <w:rPr>
          <w:rStyle w:val="7"/>
          <w:rFonts w:hint="eastAsia" w:ascii="Times New Roman" w:hAnsi="Times New Roman" w:cs="Times New Roman"/>
          <w:color w:val="auto"/>
          <w:sz w:val="24"/>
          <w:szCs w:val="24"/>
        </w:rPr>
        <w:drawing>
          <wp:inline distT="0" distB="0" distL="114300" distR="114300">
            <wp:extent cx="4909185" cy="6911975"/>
            <wp:effectExtent l="0" t="0" r="13335" b="6985"/>
            <wp:docPr id="12" name="图片 12" descr="2-6的MLSA-NJ_00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2-6的MLSA-NJ_00(1)"/>
                    <pic:cNvPicPr>
                      <a:picLocks noChangeAspect="1"/>
                    </pic:cNvPicPr>
                  </pic:nvPicPr>
                  <pic:blipFill>
                    <a:blip r:embed="rId5"/>
                    <a:srcRect r="48408"/>
                    <a:stretch>
                      <a:fillRect/>
                    </a:stretch>
                  </pic:blipFill>
                  <pic:spPr>
                    <a:xfrm>
                      <a:off x="0" y="0"/>
                      <a:ext cx="4909185" cy="691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12" w:beforeLines="100" w:after="312" w:afterLines="100"/>
        <w:rPr>
          <w:rStyle w:val="7"/>
          <w:rFonts w:ascii="Times New Roman" w:hAnsi="Times New Roman" w:cs="Times New Roman"/>
          <w:sz w:val="24"/>
          <w:szCs w:val="24"/>
        </w:rPr>
      </w:pPr>
      <w:r>
        <w:rPr>
          <w:rStyle w:val="7"/>
          <w:rFonts w:ascii="Times New Roman" w:hAnsi="Times New Roman" w:cs="Times New Roman"/>
          <w:color w:val="auto"/>
          <w:sz w:val="24"/>
          <w:szCs w:val="24"/>
        </w:rPr>
        <w:t xml:space="preserve">Supplementary Fig. S2. Neighbour-joining tree based on concatenated </w:t>
      </w:r>
      <w:r>
        <w:rPr>
          <w:rStyle w:val="7"/>
          <w:rFonts w:hint="eastAsia" w:ascii="Times New Roman" w:hAnsi="Times New Roman" w:cs="Times New Roman"/>
          <w:color w:val="auto"/>
          <w:sz w:val="24"/>
          <w:szCs w:val="24"/>
        </w:rPr>
        <w:t>partial nucleotide sequences</w:t>
      </w:r>
      <w:r>
        <w:rPr>
          <w:rStyle w:val="7"/>
          <w:rFonts w:ascii="Times New Roman" w:hAnsi="Times New Roman" w:cs="Times New Roman"/>
          <w:color w:val="auto"/>
          <w:sz w:val="24"/>
          <w:szCs w:val="24"/>
        </w:rPr>
        <w:t xml:space="preserve"> of the gyrB (</w:t>
      </w:r>
      <w:r>
        <w:rPr>
          <w:rStyle w:val="7"/>
          <w:rFonts w:hint="eastAsia" w:ascii="Times New Roman" w:hAnsi="Times New Roman" w:cs="Times New Roman"/>
          <w:color w:val="auto"/>
          <w:sz w:val="24"/>
          <w:szCs w:val="24"/>
        </w:rPr>
        <w:t>664</w:t>
      </w:r>
      <w:r>
        <w:rPr>
          <w:rStyle w:val="7"/>
          <w:rFonts w:ascii="Times New Roman" w:hAnsi="Times New Roman" w:cs="Times New Roman"/>
          <w:color w:val="auto"/>
          <w:sz w:val="24"/>
          <w:szCs w:val="24"/>
        </w:rPr>
        <w:t> bp)</w:t>
      </w:r>
      <w:r>
        <w:rPr>
          <w:rStyle w:val="7"/>
          <w:rFonts w:hint="eastAsia"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Style w:val="7"/>
          <w:rFonts w:ascii="Times New Roman" w:hAnsi="Times New Roman" w:cs="Times New Roman"/>
          <w:color w:val="auto"/>
          <w:sz w:val="24"/>
          <w:szCs w:val="24"/>
        </w:rPr>
        <w:t>and rpoB (</w:t>
      </w:r>
      <w:r>
        <w:rPr>
          <w:rStyle w:val="7"/>
          <w:rFonts w:hint="eastAsia" w:ascii="Times New Roman" w:hAnsi="Times New Roman" w:cs="Times New Roman"/>
          <w:color w:val="auto"/>
          <w:sz w:val="24"/>
          <w:szCs w:val="24"/>
        </w:rPr>
        <w:t>742</w:t>
      </w:r>
      <w:r>
        <w:rPr>
          <w:rStyle w:val="7"/>
          <w:rFonts w:ascii="Times New Roman" w:hAnsi="Times New Roman" w:cs="Times New Roman"/>
          <w:color w:val="auto"/>
          <w:sz w:val="24"/>
          <w:szCs w:val="24"/>
        </w:rPr>
        <w:t xml:space="preserve"> bp) genes of strain CAAS </w:t>
      </w:r>
      <w:r>
        <w:rPr>
          <w:rStyle w:val="7"/>
          <w:rFonts w:hint="eastAsia" w:ascii="Times New Roman" w:hAnsi="Times New Roman" w:cs="Times New Roman"/>
          <w:color w:val="auto"/>
          <w:sz w:val="24"/>
          <w:szCs w:val="24"/>
        </w:rPr>
        <w:t>2-6</w:t>
      </w:r>
      <w:r>
        <w:rPr>
          <w:rStyle w:val="7"/>
          <w:rFonts w:ascii="Times New Roman" w:hAnsi="Times New Roman" w:cs="Times New Roman"/>
          <w:color w:val="auto"/>
          <w:sz w:val="24"/>
          <w:szCs w:val="24"/>
          <w:vertAlign w:val="superscript"/>
        </w:rPr>
        <w:t>T</w:t>
      </w:r>
      <w:r>
        <w:rPr>
          <w:rStyle w:val="7"/>
          <w:rFonts w:ascii="Times New Roman" w:hAnsi="Times New Roman" w:cs="Times New Roman"/>
          <w:color w:val="auto"/>
          <w:sz w:val="24"/>
          <w:szCs w:val="24"/>
        </w:rPr>
        <w:t xml:space="preserve"> and recognized species</w:t>
      </w:r>
      <w:r>
        <w:rPr>
          <w:rStyle w:val="7"/>
          <w:rFonts w:hint="eastAsia" w:ascii="Times New Roman" w:hAnsi="Times New Roman" w:cs="Times New Roman"/>
          <w:color w:val="auto"/>
          <w:sz w:val="24"/>
          <w:szCs w:val="24"/>
        </w:rPr>
        <w:t xml:space="preserve">/the type or reference strains of known species or taxa </w:t>
      </w:r>
      <w:r>
        <w:rPr>
          <w:rStyle w:val="7"/>
          <w:rFonts w:ascii="Times New Roman" w:hAnsi="Times New Roman" w:cs="Times New Roman"/>
          <w:color w:val="auto"/>
          <w:sz w:val="24"/>
          <w:szCs w:val="24"/>
        </w:rPr>
        <w:t xml:space="preserve">of the genus </w:t>
      </w:r>
      <w:r>
        <w:rPr>
          <w:rStyle w:val="7"/>
          <w:rFonts w:ascii="Times New Roman" w:hAnsi="Times New Roman" w:cs="Times New Roman"/>
          <w:i/>
          <w:iCs/>
          <w:color w:val="auto"/>
          <w:sz w:val="24"/>
          <w:szCs w:val="24"/>
        </w:rPr>
        <w:t>Acinetobacter</w:t>
      </w:r>
      <w:r>
        <w:rPr>
          <w:rStyle w:val="7"/>
          <w:rFonts w:ascii="Times New Roman" w:hAnsi="Times New Roman" w:cs="Times New Roman"/>
          <w:color w:val="auto"/>
          <w:sz w:val="24"/>
          <w:szCs w:val="24"/>
        </w:rPr>
        <w:t xml:space="preserve">. Similar protein sequences of </w:t>
      </w:r>
      <w:r>
        <w:rPr>
          <w:rStyle w:val="7"/>
          <w:rFonts w:ascii="Times New Roman" w:hAnsi="Times New Roman" w:cs="Times New Roman"/>
          <w:i/>
          <w:iCs/>
          <w:color w:val="auto"/>
          <w:sz w:val="24"/>
          <w:szCs w:val="24"/>
        </w:rPr>
        <w:t xml:space="preserve">Moraxella lacunata </w:t>
      </w:r>
      <w:r>
        <w:rPr>
          <w:rStyle w:val="7"/>
          <w:rFonts w:ascii="Times New Roman" w:hAnsi="Times New Roman" w:cs="Times New Roman"/>
          <w:color w:val="auto"/>
          <w:sz w:val="24"/>
          <w:szCs w:val="24"/>
        </w:rPr>
        <w:t>NBRC 102154</w:t>
      </w:r>
      <w:r>
        <w:rPr>
          <w:rStyle w:val="7"/>
          <w:rFonts w:ascii="Times New Roman" w:hAnsi="Times New Roman" w:cs="Times New Roman"/>
          <w:color w:val="auto"/>
          <w:sz w:val="24"/>
          <w:szCs w:val="24"/>
          <w:vertAlign w:val="superscript"/>
        </w:rPr>
        <w:t>T</w:t>
      </w:r>
      <w:r>
        <w:rPr>
          <w:rStyle w:val="7"/>
          <w:rFonts w:ascii="Times New Roman" w:hAnsi="Times New Roman" w:cs="Times New Roman"/>
          <w:color w:val="auto"/>
          <w:sz w:val="24"/>
          <w:szCs w:val="24"/>
        </w:rPr>
        <w:t xml:space="preserve"> were used as an outgroup. Bootstrap values based on 1000 replicates are expressed as percentages. </w:t>
      </w:r>
      <w:r>
        <w:rPr>
          <w:rStyle w:val="7"/>
          <w:rFonts w:hint="eastAsia" w:ascii="Times New Roman" w:hAnsi="Times New Roman" w:cs="Times New Roman"/>
          <w:color w:val="auto"/>
          <w:sz w:val="24"/>
          <w:szCs w:val="24"/>
        </w:rPr>
        <w:t xml:space="preserve">Less than 50 of </w:t>
      </w:r>
      <w:r>
        <w:rPr>
          <w:rStyle w:val="7"/>
          <w:rFonts w:ascii="Times New Roman" w:hAnsi="Times New Roman" w:cs="Times New Roman"/>
          <w:color w:val="auto"/>
          <w:sz w:val="24"/>
          <w:szCs w:val="24"/>
        </w:rPr>
        <w:t xml:space="preserve">of </w:t>
      </w:r>
      <w:r>
        <w:rPr>
          <w:rStyle w:val="7"/>
          <w:rFonts w:hint="eastAsia" w:ascii="Times New Roman" w:hAnsi="Times New Roman" w:cs="Times New Roman"/>
          <w:color w:val="auto"/>
          <w:sz w:val="24"/>
          <w:szCs w:val="24"/>
        </w:rPr>
        <w:t xml:space="preserve">the </w:t>
      </w:r>
      <w:r>
        <w:rPr>
          <w:rStyle w:val="7"/>
          <w:rFonts w:ascii="Times New Roman" w:hAnsi="Times New Roman" w:cs="Times New Roman"/>
          <w:color w:val="auto"/>
          <w:sz w:val="24"/>
          <w:szCs w:val="24"/>
        </w:rPr>
        <w:t>Bootstrap value</w:t>
      </w:r>
      <w:r>
        <w:rPr>
          <w:rStyle w:val="7"/>
          <w:rFonts w:hint="eastAsia" w:ascii="Times New Roman" w:hAnsi="Times New Roman" w:cs="Times New Roman"/>
          <w:color w:val="auto"/>
          <w:sz w:val="24"/>
          <w:szCs w:val="24"/>
        </w:rPr>
        <w:t xml:space="preserve"> are no</w:t>
      </w:r>
      <w:r>
        <w:rPr>
          <w:rStyle w:val="7"/>
          <w:rFonts w:hint="eastAsia" w:ascii="Times New Roman" w:hAnsi="Times New Roman" w:cs="Times New Roman"/>
          <w:sz w:val="24"/>
          <w:szCs w:val="24"/>
        </w:rPr>
        <w:t>t displayed.</w:t>
      </w:r>
      <w:r>
        <w:rPr>
          <w:rStyle w:val="7"/>
          <w:rFonts w:ascii="Times New Roman" w:hAnsi="Times New Roman" w:cs="Times New Roman"/>
          <w:sz w:val="24"/>
          <w:szCs w:val="24"/>
        </w:rPr>
        <w:br w:type="page"/>
      </w:r>
    </w:p>
    <w:p>
      <w:pPr>
        <w:spacing w:before="312" w:beforeLines="100" w:after="312" w:afterLines="100"/>
        <w:jc w:val="center"/>
        <w:rPr>
          <w:rStyle w:val="7"/>
          <w:rFonts w:ascii="Times New Roman" w:hAnsi="Times New Roman" w:cs="Times New Roman"/>
          <w:sz w:val="24"/>
          <w:szCs w:val="24"/>
        </w:rPr>
      </w:pPr>
      <w:r>
        <w:rPr>
          <w:rStyle w:val="7"/>
          <w:rFonts w:hint="eastAsia" w:ascii="Times New Roman" w:hAnsi="Times New Roman" w:cs="Times New Roman"/>
          <w:sz w:val="24"/>
          <w:szCs w:val="24"/>
        </w:rPr>
        <w:drawing>
          <wp:inline distT="0" distB="0" distL="114300" distR="114300">
            <wp:extent cx="4572000" cy="3429000"/>
            <wp:effectExtent l="0" t="0" r="0" b="0"/>
            <wp:docPr id="18" name="图片 18" descr="004-5_i9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004-5_i91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42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12" w:beforeLines="100" w:after="312" w:afterLines="100"/>
        <w:rPr>
          <w:rStyle w:val="7"/>
          <w:rFonts w:ascii="Times New Roman" w:hAnsi="Times New Roman" w:cs="Times New Roman"/>
          <w:sz w:val="24"/>
          <w:szCs w:val="24"/>
        </w:rPr>
      </w:pPr>
      <w:r>
        <w:rPr>
          <w:rStyle w:val="7"/>
          <w:rFonts w:ascii="Times New Roman" w:hAnsi="Times New Roman" w:cs="Times New Roman"/>
          <w:sz w:val="24"/>
          <w:szCs w:val="24"/>
        </w:rPr>
        <w:t>Supplementary Fig. S</w:t>
      </w:r>
      <w:r>
        <w:rPr>
          <w:rStyle w:val="7"/>
          <w:rFonts w:hint="eastAsia" w:ascii="Times New Roman" w:hAnsi="Times New Roman" w:cs="Times New Roman"/>
          <w:sz w:val="24"/>
          <w:szCs w:val="24"/>
        </w:rPr>
        <w:t>3</w:t>
      </w:r>
      <w:r>
        <w:rPr>
          <w:rStyle w:val="7"/>
          <w:rFonts w:ascii="Times New Roman" w:hAnsi="Times New Roman" w:cs="Times New Roman"/>
          <w:sz w:val="24"/>
          <w:szCs w:val="24"/>
        </w:rPr>
        <w:t xml:space="preserve">. Scanning electron micrograph (SEM) of strain </w:t>
      </w:r>
      <w:r>
        <w:rPr>
          <w:rStyle w:val="7"/>
          <w:rFonts w:hint="eastAsia" w:ascii="Times New Roman" w:hAnsi="Times New Roman" w:cs="Times New Roman"/>
          <w:sz w:val="24"/>
          <w:szCs w:val="24"/>
        </w:rPr>
        <w:t>CAAS 2-6</w:t>
      </w:r>
      <w:r>
        <w:rPr>
          <w:rStyle w:val="7"/>
          <w:rFonts w:ascii="Times New Roman" w:hAnsi="Times New Roman" w:cs="Times New Roman"/>
          <w:sz w:val="24"/>
          <w:szCs w:val="24"/>
          <w:vertAlign w:val="superscript"/>
        </w:rPr>
        <w:t>T</w:t>
      </w:r>
      <w:r>
        <w:rPr>
          <w:rStyle w:val="7"/>
          <w:rFonts w:ascii="Times New Roman" w:hAnsi="Times New Roman" w:cs="Times New Roman"/>
          <w:sz w:val="24"/>
          <w:szCs w:val="24"/>
        </w:rPr>
        <w:t xml:space="preserve"> cells showing the rod-shape with the size of approx. 0.</w:t>
      </w:r>
      <w:r>
        <w:rPr>
          <w:rStyle w:val="7"/>
          <w:rFonts w:hint="eastAsia" w:ascii="Times New Roman" w:hAnsi="Times New Roman" w:cs="Times New Roman"/>
          <w:sz w:val="24"/>
          <w:szCs w:val="24"/>
        </w:rPr>
        <w:t>7</w:t>
      </w:r>
      <w:r>
        <w:rPr>
          <w:rStyle w:val="7"/>
          <w:rFonts w:ascii="Times New Roman" w:hAnsi="Times New Roman" w:cs="Times New Roman"/>
          <w:sz w:val="24"/>
          <w:szCs w:val="24"/>
        </w:rPr>
        <w:t xml:space="preserve"> µm×</w:t>
      </w:r>
      <w:r>
        <w:rPr>
          <w:rStyle w:val="7"/>
          <w:rFonts w:hint="eastAsia" w:ascii="Times New Roman" w:hAnsi="Times New Roman" w:cs="Times New Roman"/>
          <w:sz w:val="24"/>
          <w:szCs w:val="24"/>
        </w:rPr>
        <w:t>0.9</w:t>
      </w:r>
      <w:r>
        <w:rPr>
          <w:rStyle w:val="7"/>
          <w:rFonts w:ascii="Times New Roman" w:hAnsi="Times New Roman" w:cs="Times New Roman"/>
          <w:sz w:val="24"/>
          <w:szCs w:val="24"/>
        </w:rPr>
        <w:t>–1.</w:t>
      </w:r>
      <w:r>
        <w:rPr>
          <w:rStyle w:val="7"/>
          <w:rFonts w:hint="eastAsia" w:ascii="Times New Roman" w:hAnsi="Times New Roman" w:cs="Times New Roman"/>
          <w:sz w:val="24"/>
          <w:szCs w:val="24"/>
        </w:rPr>
        <w:t>6</w:t>
      </w:r>
      <w:r>
        <w:rPr>
          <w:rStyle w:val="7"/>
          <w:rFonts w:ascii="Times New Roman" w:hAnsi="Times New Roman" w:cs="Times New Roman"/>
          <w:sz w:val="24"/>
          <w:szCs w:val="24"/>
        </w:rPr>
        <w:t xml:space="preserve"> µm. Bar, </w:t>
      </w:r>
      <w:r>
        <w:rPr>
          <w:rStyle w:val="7"/>
          <w:rFonts w:hint="eastAsia" w:ascii="Times New Roman" w:hAnsi="Times New Roman" w:cs="Times New Roman"/>
          <w:sz w:val="24"/>
          <w:szCs w:val="24"/>
        </w:rPr>
        <w:t>3</w:t>
      </w:r>
      <w:r>
        <w:rPr>
          <w:rStyle w:val="7"/>
          <w:rFonts w:ascii="Times New Roman" w:hAnsi="Times New Roman" w:cs="Times New Roman"/>
          <w:sz w:val="24"/>
          <w:szCs w:val="24"/>
        </w:rPr>
        <w:t xml:space="preserve"> μm.</w:t>
      </w:r>
      <w:r>
        <w:rPr>
          <w:rStyle w:val="7"/>
          <w:rFonts w:ascii="Times New Roman" w:hAnsi="Times New Roman" w:cs="Times New Roman"/>
          <w:sz w:val="24"/>
          <w:szCs w:val="24"/>
        </w:rPr>
        <w:br w:type="page"/>
      </w:r>
      <w:r>
        <w:drawing>
          <wp:inline distT="0" distB="0" distL="114300" distR="114300">
            <wp:extent cx="2887980" cy="2880360"/>
            <wp:effectExtent l="0" t="0" r="7620" b="0"/>
            <wp:docPr id="2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87980" cy="2880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312" w:beforeLines="100" w:after="312" w:afterLines="100"/>
        <w:rPr>
          <w:rStyle w:val="7"/>
          <w:rFonts w:ascii="Times New Roman" w:hAnsi="Times New Roman" w:cs="Times New Roman"/>
          <w:sz w:val="24"/>
          <w:szCs w:val="24"/>
        </w:rPr>
      </w:pPr>
      <w:r>
        <w:rPr>
          <w:rStyle w:val="7"/>
          <w:rFonts w:ascii="Times New Roman" w:hAnsi="Times New Roman" w:cs="Times New Roman"/>
          <w:sz w:val="24"/>
          <w:szCs w:val="24"/>
        </w:rPr>
        <w:t>Supplementary Fig. S</w:t>
      </w:r>
      <w:r>
        <w:rPr>
          <w:rStyle w:val="7"/>
          <w:rFonts w:hint="eastAsia" w:ascii="Times New Roman" w:hAnsi="Times New Roman" w:cs="Times New Roman"/>
          <w:sz w:val="24"/>
          <w:szCs w:val="24"/>
        </w:rPr>
        <w:t>4</w:t>
      </w:r>
      <w:r>
        <w:rPr>
          <w:rStyle w:val="7"/>
          <w:rFonts w:ascii="Times New Roman" w:hAnsi="Times New Roman" w:cs="Times New Roman"/>
          <w:sz w:val="24"/>
          <w:szCs w:val="24"/>
        </w:rPr>
        <w:t xml:space="preserve">. </w:t>
      </w:r>
      <w:r>
        <w:rPr>
          <w:rStyle w:val="7"/>
          <w:rFonts w:hint="eastAsia" w:ascii="Times New Roman" w:hAnsi="Times New Roman" w:cs="Times New Roman"/>
          <w:sz w:val="24"/>
          <w:szCs w:val="24"/>
        </w:rPr>
        <w:t>Two dimensional TLC of polar lipids of strain</w:t>
      </w:r>
      <w:r>
        <w:rPr>
          <w:rStyle w:val="7"/>
          <w:rFonts w:ascii="Times New Roman" w:hAnsi="Times New Roman" w:cs="Times New Roman"/>
          <w:sz w:val="24"/>
          <w:szCs w:val="24"/>
        </w:rPr>
        <w:t xml:space="preserve"> </w:t>
      </w:r>
      <w:r>
        <w:rPr>
          <w:rStyle w:val="7"/>
          <w:rFonts w:hint="eastAsia" w:ascii="Times New Roman" w:hAnsi="Times New Roman" w:cs="Times New Roman"/>
          <w:sz w:val="24"/>
          <w:szCs w:val="24"/>
        </w:rPr>
        <w:t>CAAS 2-13</w:t>
      </w:r>
      <w:r>
        <w:rPr>
          <w:rStyle w:val="7"/>
          <w:rFonts w:ascii="Times New Roman" w:hAnsi="Times New Roman" w:cs="Times New Roman"/>
          <w:sz w:val="24"/>
          <w:szCs w:val="24"/>
          <w:vertAlign w:val="superscript"/>
        </w:rPr>
        <w:t>T</w:t>
      </w:r>
      <w:r>
        <w:rPr>
          <w:rStyle w:val="7"/>
          <w:rFonts w:hint="eastAsia" w:ascii="Times New Roman" w:hAnsi="Times New Roman" w:cs="Times New Roman"/>
          <w:sz w:val="24"/>
          <w:szCs w:val="24"/>
        </w:rPr>
        <w:t>. DPG, diphosphatidylglycerol; PG, phosphatidylglycerol; PC, phosphatidylcholine</w:t>
      </w:r>
      <w:r>
        <w:rPr>
          <w:rStyle w:val="7"/>
          <w:rFonts w:ascii="Times New Roman" w:hAnsi="Times New Roman" w:cs="Times New Roman"/>
          <w:sz w:val="24"/>
          <w:szCs w:val="24"/>
        </w:rPr>
        <w:t>.</w:t>
      </w:r>
    </w:p>
    <w:p>
      <w:pPr>
        <w:rPr>
          <w:rStyle w:val="7"/>
          <w:rFonts w:ascii="Times New Roman" w:hAnsi="Times New Roman" w:cs="Times New Roman"/>
          <w:sz w:val="24"/>
          <w:szCs w:val="24"/>
        </w:rPr>
      </w:pPr>
      <w:r>
        <w:rPr>
          <w:rStyle w:val="7"/>
          <w:rFonts w:ascii="Times New Roman" w:hAnsi="Times New Roman" w:cs="Times New Roman"/>
          <w:sz w:val="24"/>
          <w:szCs w:val="24"/>
        </w:rPr>
        <w:br w:type="page"/>
      </w:r>
    </w:p>
    <w:p>
      <w:pPr>
        <w:rPr>
          <w:rStyle w:val="7"/>
          <w:rFonts w:ascii="Times New Roman" w:hAnsi="Times New Roman" w:cs="Times New Roman"/>
          <w:sz w:val="24"/>
          <w:szCs w:val="24"/>
        </w:rPr>
      </w:pPr>
      <w:r>
        <w:rPr>
          <w:rStyle w:val="7"/>
          <w:rFonts w:ascii="Times New Roman" w:hAnsi="Times New Roman" w:cs="Times New Roman"/>
          <w:sz w:val="24"/>
          <w:szCs w:val="24"/>
        </w:rPr>
        <w:t xml:space="preserve">Supplementary Table </w:t>
      </w:r>
      <w:r>
        <w:rPr>
          <w:rStyle w:val="7"/>
          <w:rFonts w:hint="eastAsia" w:ascii="Times New Roman" w:hAnsi="Times New Roman" w:cs="Times New Roman"/>
          <w:sz w:val="24"/>
          <w:szCs w:val="24"/>
          <w:lang w:val="en-US" w:eastAsia="zh-CN"/>
        </w:rPr>
        <w:t>S2</w:t>
      </w:r>
      <w:r>
        <w:rPr>
          <w:rStyle w:val="7"/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</w:rPr>
        <w:t xml:space="preserve">Comparative genomic analysis of strain </w:t>
      </w:r>
      <w:r>
        <w:rPr>
          <w:rStyle w:val="7"/>
          <w:rFonts w:ascii="Times New Roman" w:hAnsi="Times New Roman" w:cs="Times New Roman"/>
          <w:sz w:val="24"/>
          <w:szCs w:val="24"/>
        </w:rPr>
        <w:t xml:space="preserve">CAAS </w:t>
      </w:r>
      <w:r>
        <w:rPr>
          <w:rStyle w:val="7"/>
          <w:rFonts w:hint="eastAsia" w:ascii="Times New Roman" w:hAnsi="Times New Roman" w:cs="Times New Roman"/>
          <w:sz w:val="24"/>
          <w:szCs w:val="24"/>
        </w:rPr>
        <w:t>2-6</w:t>
      </w:r>
      <w:r>
        <w:rPr>
          <w:rStyle w:val="7"/>
          <w:rFonts w:ascii="Times New Roman" w:hAnsi="Times New Roman" w:cs="Times New Roman"/>
          <w:sz w:val="24"/>
          <w:szCs w:val="24"/>
          <w:vertAlign w:val="superscript"/>
        </w:rPr>
        <w:t>T</w:t>
      </w:r>
      <w:r>
        <w:rPr>
          <w:rFonts w:ascii="Times New Roman" w:hAnsi="Times New Roman" w:cs="Times New Roman"/>
          <w:sz w:val="24"/>
        </w:rPr>
        <w:t xml:space="preserve"> with the close related species within the genus </w:t>
      </w:r>
      <w:r>
        <w:rPr>
          <w:rStyle w:val="7"/>
          <w:rFonts w:ascii="Times New Roman" w:hAnsi="Times New Roman" w:cs="Times New Roman"/>
          <w:i/>
          <w:iCs/>
          <w:sz w:val="24"/>
          <w:szCs w:val="24"/>
        </w:rPr>
        <w:t>Acinetobacter</w:t>
      </w:r>
      <w:r>
        <w:rPr>
          <w:rFonts w:ascii="Times New Roman" w:hAnsi="Times New Roman" w:cs="Times New Roman"/>
          <w:sz w:val="24"/>
        </w:rPr>
        <w:t>.</w:t>
      </w:r>
    </w:p>
    <w:p>
      <w:pPr>
        <w:rPr>
          <w:rFonts w:ascii="Times New Roman" w:hAnsi="Times New Roman" w:cs="Times New Roman"/>
        </w:rPr>
      </w:pPr>
      <w:r>
        <w:rPr>
          <w:rStyle w:val="7"/>
          <w:rFonts w:hint="eastAsia" w:ascii="Times New Roman" w:hAnsi="Times New Roman" w:cs="Times New Roman"/>
          <w:sz w:val="24"/>
          <w:szCs w:val="24"/>
        </w:rPr>
        <w:t>DDH r</w:t>
      </w:r>
      <w:r>
        <w:rPr>
          <w:rStyle w:val="7"/>
          <w:rFonts w:ascii="Times New Roman" w:hAnsi="Times New Roman" w:cs="Times New Roman"/>
          <w:sz w:val="24"/>
          <w:szCs w:val="24"/>
        </w:rPr>
        <w:t xml:space="preserve">esults are percentages based on Formula 2: sum of all identities found in high-scoring segment pairs (HSPs) divided by overall HSP length. 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1"/>
        <w:gridCol w:w="1680"/>
        <w:gridCol w:w="962"/>
        <w:gridCol w:w="956"/>
        <w:gridCol w:w="700"/>
        <w:gridCol w:w="700"/>
        <w:gridCol w:w="683"/>
        <w:gridCol w:w="680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2161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Features</w:t>
            </w:r>
          </w:p>
        </w:tc>
        <w:tc>
          <w:tcPr>
            <w:tcW w:w="1680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Acc. NO.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⁎</w:t>
            </w:r>
          </w:p>
        </w:tc>
        <w:tc>
          <w:tcPr>
            <w:tcW w:w="962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Assembly type</w:t>
            </w:r>
          </w:p>
        </w:tc>
        <w:tc>
          <w:tcPr>
            <w:tcW w:w="956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Genome size (bp)</w:t>
            </w:r>
          </w:p>
        </w:tc>
        <w:tc>
          <w:tcPr>
            <w:tcW w:w="700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G+C mol%</w:t>
            </w:r>
          </w:p>
        </w:tc>
        <w:tc>
          <w:tcPr>
            <w:tcW w:w="700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Total genes</w:t>
            </w:r>
          </w:p>
        </w:tc>
        <w:tc>
          <w:tcPr>
            <w:tcW w:w="683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DDH (%)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‡</w:t>
            </w:r>
          </w:p>
        </w:tc>
        <w:tc>
          <w:tcPr>
            <w:tcW w:w="680" w:type="dxa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ANI (%)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⁋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2161" w:type="dxa"/>
            <w:tcBorders>
              <w:top w:val="single" w:color="auto" w:sz="12" w:space="0"/>
              <w:left w:val="single" w:color="auto" w:sz="12" w:space="0"/>
              <w:bottom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A. fragariae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CAAS 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2-6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T</w:t>
            </w:r>
          </w:p>
        </w:tc>
        <w:tc>
          <w:tcPr>
            <w:tcW w:w="1680" w:type="dxa"/>
            <w:tcBorders>
              <w:top w:val="single" w:color="auto" w:sz="12" w:space="0"/>
              <w:bottom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JAQIHH000000000</w:t>
            </w:r>
          </w:p>
        </w:tc>
        <w:tc>
          <w:tcPr>
            <w:tcW w:w="962" w:type="dxa"/>
            <w:tcBorders>
              <w:top w:val="single" w:color="auto" w:sz="12" w:space="0"/>
              <w:bottom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Scaffold</w:t>
            </w:r>
          </w:p>
        </w:tc>
        <w:tc>
          <w:tcPr>
            <w:tcW w:w="956" w:type="dxa"/>
            <w:tcBorders>
              <w:top w:val="single" w:color="auto" w:sz="12" w:space="0"/>
              <w:bottom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3,492,366</w:t>
            </w:r>
          </w:p>
        </w:tc>
        <w:tc>
          <w:tcPr>
            <w:tcW w:w="700" w:type="dxa"/>
            <w:tcBorders>
              <w:top w:val="single" w:color="auto" w:sz="12" w:space="0"/>
              <w:bottom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42.0</w:t>
            </w:r>
          </w:p>
        </w:tc>
        <w:tc>
          <w:tcPr>
            <w:tcW w:w="700" w:type="dxa"/>
            <w:tcBorders>
              <w:top w:val="single" w:color="auto" w:sz="12" w:space="0"/>
              <w:bottom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3,332</w:t>
            </w:r>
          </w:p>
        </w:tc>
        <w:tc>
          <w:tcPr>
            <w:tcW w:w="683" w:type="dxa"/>
            <w:tcBorders>
              <w:top w:val="single" w:color="auto" w:sz="12" w:space="0"/>
              <w:bottom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  <w:tc>
          <w:tcPr>
            <w:tcW w:w="680" w:type="dxa"/>
            <w:tcBorders>
              <w:top w:val="single" w:color="auto" w:sz="12" w:space="0"/>
              <w:bottom w:val="nil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2161" w:type="dxa"/>
            <w:tcBorders>
              <w:top w:val="nil"/>
              <w:left w:val="single" w:color="auto" w:sz="12" w:space="0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>
              <w:rPr>
                <w:rStyle w:val="7"/>
                <w:rFonts w:ascii="Times New Roman" w:hAnsi="Times New Roman" w:cs="Times New Roman"/>
                <w:i/>
                <w:iCs/>
                <w:sz w:val="18"/>
                <w:szCs w:val="18"/>
              </w:rPr>
              <w:t>A. baylyi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</w:rPr>
              <w:t xml:space="preserve"> DSM 14961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  <w:vertAlign w:val="superscript"/>
              </w:rPr>
              <w:t>T</w:t>
            </w:r>
          </w:p>
        </w:tc>
        <w:tc>
          <w:tcPr>
            <w:tcW w:w="1680" w:type="dxa"/>
            <w:tcBorders>
              <w:top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GCA_000368685.1</w:t>
            </w:r>
          </w:p>
        </w:tc>
        <w:tc>
          <w:tcPr>
            <w:tcW w:w="962" w:type="dxa"/>
            <w:tcBorders>
              <w:top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Scaffold</w:t>
            </w:r>
          </w:p>
        </w:tc>
        <w:tc>
          <w:tcPr>
            <w:tcW w:w="956" w:type="dxa"/>
            <w:tcBorders>
              <w:top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3,611,649</w:t>
            </w:r>
          </w:p>
        </w:tc>
        <w:tc>
          <w:tcPr>
            <w:tcW w:w="700" w:type="dxa"/>
            <w:tcBorders>
              <w:top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40.5</w:t>
            </w:r>
          </w:p>
        </w:tc>
        <w:tc>
          <w:tcPr>
            <w:tcW w:w="700" w:type="dxa"/>
            <w:tcBorders>
              <w:top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3,343</w:t>
            </w:r>
          </w:p>
        </w:tc>
        <w:tc>
          <w:tcPr>
            <w:tcW w:w="683" w:type="dxa"/>
            <w:tcBorders>
              <w:top w:val="nil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20.40</w:t>
            </w:r>
          </w:p>
        </w:tc>
        <w:tc>
          <w:tcPr>
            <w:tcW w:w="680" w:type="dxa"/>
            <w:tcBorders>
              <w:top w:val="nil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74.47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2161" w:type="dxa"/>
            <w:tcBorders>
              <w:lef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>
              <w:rPr>
                <w:rStyle w:val="7"/>
                <w:rFonts w:ascii="Times New Roman" w:hAnsi="Times New Roman" w:cs="Times New Roman"/>
                <w:i/>
                <w:iCs/>
                <w:sz w:val="18"/>
                <w:szCs w:val="18"/>
              </w:rPr>
              <w:t>A. beijerinckii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</w:rPr>
              <w:t xml:space="preserve"> CIP 110307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  <w:vertAlign w:val="superscript"/>
              </w:rPr>
              <w:t>T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GCA_000369005.1</w:t>
            </w:r>
          </w:p>
        </w:tc>
        <w:tc>
          <w:tcPr>
            <w:tcW w:w="9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Scaffold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3,563,334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38.3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3,390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20.90</w:t>
            </w:r>
          </w:p>
        </w:tc>
        <w:tc>
          <w:tcPr>
            <w:tcW w:w="680" w:type="dxa"/>
            <w:tcBorders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74.95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2161" w:type="dxa"/>
            <w:tcBorders>
              <w:lef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Style w:val="7"/>
                <w:rFonts w:ascii="Times New Roman" w:hAnsi="Times New Roman" w:cs="Times New Roman"/>
                <w:i/>
                <w:iCs/>
                <w:sz w:val="18"/>
                <w:szCs w:val="18"/>
              </w:rPr>
              <w:t>A. bereziniae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</w:rPr>
              <w:t xml:space="preserve"> LMG 1003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  <w:vertAlign w:val="superscript"/>
              </w:rPr>
              <w:t>T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GCA_000368925.1</w:t>
            </w:r>
          </w:p>
        </w:tc>
        <w:tc>
          <w:tcPr>
            <w:tcW w:w="9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Scaffold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5,026,532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38.3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4,709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21.50</w:t>
            </w:r>
          </w:p>
        </w:tc>
        <w:tc>
          <w:tcPr>
            <w:tcW w:w="680" w:type="dxa"/>
            <w:tcBorders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75.50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2161" w:type="dxa"/>
            <w:tcBorders>
              <w:lef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Style w:val="7"/>
                <w:rFonts w:ascii="Times New Roman" w:hAnsi="Times New Roman" w:cs="Times New Roman"/>
                <w:i/>
                <w:iCs/>
                <w:sz w:val="18"/>
                <w:szCs w:val="18"/>
              </w:rPr>
              <w:t>A. bouvetii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</w:rPr>
              <w:t xml:space="preserve"> DSM 14964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  <w:vertAlign w:val="superscript"/>
              </w:rPr>
              <w:t>T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GCA_000368865.1</w:t>
            </w:r>
          </w:p>
        </w:tc>
        <w:tc>
          <w:tcPr>
            <w:tcW w:w="9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Scaffold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3,388,822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45.0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3,212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20.50</w:t>
            </w:r>
          </w:p>
        </w:tc>
        <w:tc>
          <w:tcPr>
            <w:tcW w:w="680" w:type="dxa"/>
            <w:tcBorders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75.57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2161" w:type="dxa"/>
            <w:tcBorders>
              <w:lef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Style w:val="7"/>
                <w:rFonts w:ascii="Times New Roman" w:hAnsi="Times New Roman" w:cs="Times New Roman"/>
                <w:i/>
                <w:iCs/>
                <w:sz w:val="18"/>
                <w:szCs w:val="18"/>
              </w:rPr>
              <w:t>A. brisouii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</w:rPr>
              <w:t xml:space="preserve"> CIP 110357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  <w:vertAlign w:val="superscript"/>
              </w:rPr>
              <w:t>T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GCA_000488275.1</w:t>
            </w:r>
          </w:p>
        </w:tc>
        <w:tc>
          <w:tcPr>
            <w:tcW w:w="9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Scaffold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3,148,512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41.7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3,026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22.00</w:t>
            </w:r>
          </w:p>
        </w:tc>
        <w:tc>
          <w:tcPr>
            <w:tcW w:w="680" w:type="dxa"/>
            <w:tcBorders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74.98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2161" w:type="dxa"/>
            <w:tcBorders>
              <w:lef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Style w:val="7"/>
                <w:rFonts w:ascii="Times New Roman" w:hAnsi="Times New Roman" w:cs="Times New Roman"/>
                <w:i/>
                <w:iCs/>
                <w:sz w:val="18"/>
                <w:szCs w:val="18"/>
              </w:rPr>
              <w:t>A. calcoaceticus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</w:rPr>
              <w:t xml:space="preserve"> DSM 30006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  <w:vertAlign w:val="superscript"/>
              </w:rPr>
              <w:t>T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GCA_000368965.1</w:t>
            </w:r>
          </w:p>
        </w:tc>
        <w:tc>
          <w:tcPr>
            <w:tcW w:w="9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Scaffold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3,929,658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38.7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3,775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20.80</w:t>
            </w:r>
          </w:p>
        </w:tc>
        <w:tc>
          <w:tcPr>
            <w:tcW w:w="680" w:type="dxa"/>
            <w:tcBorders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75.05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2161" w:type="dxa"/>
            <w:tcBorders>
              <w:lef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Style w:val="7"/>
                <w:rFonts w:ascii="Times New Roman" w:hAnsi="Times New Roman" w:cs="Times New Roman"/>
                <w:i/>
                <w:iCs/>
                <w:sz w:val="18"/>
                <w:szCs w:val="18"/>
              </w:rPr>
              <w:t>A. chinensis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</w:rPr>
              <w:t xml:space="preserve"> WCHAc010005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  <w:vertAlign w:val="superscript"/>
              </w:rPr>
              <w:t>T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GCA_002165375.2</w:t>
            </w:r>
          </w:p>
        </w:tc>
        <w:tc>
          <w:tcPr>
            <w:tcW w:w="9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Complete Genome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3,737,289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42.5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3,461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20.90</w:t>
            </w:r>
          </w:p>
        </w:tc>
        <w:tc>
          <w:tcPr>
            <w:tcW w:w="680" w:type="dxa"/>
            <w:tcBorders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75.51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2161" w:type="dxa"/>
            <w:tcBorders>
              <w:lef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Style w:val="7"/>
                <w:rFonts w:ascii="Times New Roman" w:hAnsi="Times New Roman" w:cs="Times New Roman"/>
                <w:i/>
                <w:iCs/>
                <w:sz w:val="18"/>
                <w:szCs w:val="18"/>
              </w:rPr>
              <w:t>A. colistiniresistens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</w:rPr>
              <w:t xml:space="preserve"> NIPH 2036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  <w:vertAlign w:val="superscript"/>
              </w:rPr>
              <w:t>T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GCA_000413935.1</w:t>
            </w:r>
          </w:p>
        </w:tc>
        <w:tc>
          <w:tcPr>
            <w:tcW w:w="9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Scaffold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3,897,684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41.3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3,651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21.00</w:t>
            </w:r>
          </w:p>
        </w:tc>
        <w:tc>
          <w:tcPr>
            <w:tcW w:w="680" w:type="dxa"/>
            <w:tcBorders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75.28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2161" w:type="dxa"/>
            <w:tcBorders>
              <w:lef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Style w:val="7"/>
                <w:rFonts w:ascii="Times New Roman" w:hAnsi="Times New Roman" w:cs="Times New Roman"/>
                <w:i/>
                <w:iCs/>
                <w:sz w:val="18"/>
                <w:szCs w:val="18"/>
              </w:rPr>
              <w:t>A. courvalinii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</w:rPr>
              <w:t xml:space="preserve"> ANC 3623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  <w:vertAlign w:val="superscript"/>
              </w:rPr>
              <w:t>T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GCA_000369785.1</w:t>
            </w:r>
          </w:p>
        </w:tc>
        <w:tc>
          <w:tcPr>
            <w:tcW w:w="9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Scaffold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3,992,489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42.8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3,701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20.80</w:t>
            </w:r>
          </w:p>
        </w:tc>
        <w:tc>
          <w:tcPr>
            <w:tcW w:w="680" w:type="dxa"/>
            <w:tcBorders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74.95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2161" w:type="dxa"/>
            <w:tcBorders>
              <w:lef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Style w:val="7"/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A. cumulans 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</w:rPr>
              <w:t>WCHAc060092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  <w:vertAlign w:val="superscript"/>
              </w:rPr>
              <w:t>T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GCA_003024525.3</w:t>
            </w:r>
          </w:p>
        </w:tc>
        <w:tc>
          <w:tcPr>
            <w:tcW w:w="9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Complete Genome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3,710,871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40.4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3,235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21.40</w:t>
            </w:r>
          </w:p>
        </w:tc>
        <w:tc>
          <w:tcPr>
            <w:tcW w:w="680" w:type="dxa"/>
            <w:tcBorders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76.26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2161" w:type="dxa"/>
            <w:tcBorders>
              <w:lef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>
              <w:rPr>
                <w:rStyle w:val="7"/>
                <w:rFonts w:ascii="Times New Roman" w:hAnsi="Times New Roman" w:cs="Times New Roman"/>
                <w:i/>
                <w:iCs/>
                <w:sz w:val="18"/>
                <w:szCs w:val="18"/>
              </w:rPr>
              <w:t>A. dispersus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</w:rPr>
              <w:t xml:space="preserve"> ANC 4105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  <w:vertAlign w:val="superscript"/>
              </w:rPr>
              <w:t>T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GCA_000369485.1</w:t>
            </w:r>
          </w:p>
        </w:tc>
        <w:tc>
          <w:tcPr>
            <w:tcW w:w="9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Scaffold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4,106,934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40.5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3,890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21.00</w:t>
            </w:r>
          </w:p>
        </w:tc>
        <w:tc>
          <w:tcPr>
            <w:tcW w:w="680" w:type="dxa"/>
            <w:tcBorders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75.13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2161" w:type="dxa"/>
            <w:tcBorders>
              <w:lef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Style w:val="7"/>
                <w:rFonts w:ascii="Times New Roman" w:hAnsi="Times New Roman" w:cs="Times New Roman"/>
                <w:i/>
                <w:iCs/>
                <w:sz w:val="18"/>
                <w:szCs w:val="18"/>
              </w:rPr>
              <w:t>A. equi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</w:rPr>
              <w:t xml:space="preserve"> 114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  <w:vertAlign w:val="superscript"/>
              </w:rPr>
              <w:t>T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GCA_001307195.1</w:t>
            </w:r>
          </w:p>
        </w:tc>
        <w:tc>
          <w:tcPr>
            <w:tcW w:w="9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Complete Genome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3,054,269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34.9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2,914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21.70</w:t>
            </w:r>
          </w:p>
        </w:tc>
        <w:tc>
          <w:tcPr>
            <w:tcW w:w="680" w:type="dxa"/>
            <w:tcBorders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76.22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2161" w:type="dxa"/>
            <w:tcBorders>
              <w:lef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Style w:val="7"/>
                <w:rFonts w:ascii="Times New Roman" w:hAnsi="Times New Roman" w:cs="Times New Roman"/>
                <w:i/>
                <w:iCs/>
                <w:sz w:val="18"/>
                <w:szCs w:val="18"/>
              </w:rPr>
              <w:t>A. gerneri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</w:rPr>
              <w:t xml:space="preserve"> DSM 14967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  <w:vertAlign w:val="superscript"/>
              </w:rPr>
              <w:t>T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GCA_000368565.1</w:t>
            </w:r>
          </w:p>
        </w:tc>
        <w:tc>
          <w:tcPr>
            <w:tcW w:w="9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Scaffold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4,595,172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37.9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4,284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21.60</w:t>
            </w:r>
          </w:p>
        </w:tc>
        <w:tc>
          <w:tcPr>
            <w:tcW w:w="680" w:type="dxa"/>
            <w:tcBorders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75.16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2161" w:type="dxa"/>
            <w:tcBorders>
              <w:lef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Style w:val="7"/>
                <w:rFonts w:ascii="Times New Roman" w:hAnsi="Times New Roman" w:cs="Times New Roman"/>
                <w:i/>
                <w:iCs/>
                <w:sz w:val="18"/>
                <w:szCs w:val="18"/>
              </w:rPr>
              <w:t>A. guerrae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</w:rPr>
              <w:t xml:space="preserve"> AC 1271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  <w:vertAlign w:val="superscript"/>
              </w:rPr>
              <w:t>T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GCA_009372255.1</w:t>
            </w:r>
          </w:p>
        </w:tc>
        <w:tc>
          <w:tcPr>
            <w:tcW w:w="9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Scaffold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3,421,735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39.2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3,293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19.90</w:t>
            </w:r>
          </w:p>
        </w:tc>
        <w:tc>
          <w:tcPr>
            <w:tcW w:w="680" w:type="dxa"/>
            <w:tcBorders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74.67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2161" w:type="dxa"/>
            <w:tcBorders>
              <w:lef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Style w:val="7"/>
                <w:rFonts w:ascii="Times New Roman" w:hAnsi="Times New Roman" w:cs="Times New Roman"/>
                <w:i/>
                <w:iCs/>
                <w:sz w:val="18"/>
                <w:szCs w:val="18"/>
              </w:rPr>
              <w:t>A. guillouiae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</w:rPr>
              <w:t xml:space="preserve"> CIP 63.46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  <w:vertAlign w:val="superscript"/>
              </w:rPr>
              <w:t>T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GCA_000368145.1</w:t>
            </w:r>
          </w:p>
        </w:tc>
        <w:tc>
          <w:tcPr>
            <w:tcW w:w="9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Scaffold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4,902,283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38.2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4,656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21.50</w:t>
            </w:r>
          </w:p>
        </w:tc>
        <w:tc>
          <w:tcPr>
            <w:tcW w:w="680" w:type="dxa"/>
            <w:tcBorders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75.77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2161" w:type="dxa"/>
            <w:tcBorders>
              <w:lef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Style w:val="7"/>
                <w:rFonts w:ascii="Times New Roman" w:hAnsi="Times New Roman" w:cs="Times New Roman"/>
                <w:i/>
                <w:iCs/>
                <w:sz w:val="18"/>
                <w:szCs w:val="18"/>
              </w:rPr>
              <w:t>A. gyllenbergii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</w:rPr>
              <w:t xml:space="preserve"> CIP 110306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  <w:vertAlign w:val="superscript"/>
              </w:rPr>
              <w:t>T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GCA_000414075.1</w:t>
            </w:r>
          </w:p>
        </w:tc>
        <w:tc>
          <w:tcPr>
            <w:tcW w:w="9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Contig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4,305,849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40.9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4,188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21.00</w:t>
            </w:r>
          </w:p>
        </w:tc>
        <w:tc>
          <w:tcPr>
            <w:tcW w:w="680" w:type="dxa"/>
            <w:tcBorders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75.18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2161" w:type="dxa"/>
            <w:tcBorders>
              <w:lef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Style w:val="7"/>
                <w:rFonts w:ascii="Times New Roman" w:hAnsi="Times New Roman" w:cs="Times New Roman"/>
                <w:i/>
                <w:iCs/>
                <w:sz w:val="18"/>
                <w:szCs w:val="18"/>
              </w:rPr>
              <w:t>A. haemolyticus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</w:rPr>
              <w:t xml:space="preserve"> CIP 64.3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  <w:vertAlign w:val="superscript"/>
              </w:rPr>
              <w:t>T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GCA_900444835.1</w:t>
            </w:r>
          </w:p>
        </w:tc>
        <w:tc>
          <w:tcPr>
            <w:tcW w:w="9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Contig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3,598,237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39.8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3,417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21.20</w:t>
            </w:r>
          </w:p>
        </w:tc>
        <w:tc>
          <w:tcPr>
            <w:tcW w:w="680" w:type="dxa"/>
            <w:tcBorders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74.82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2161" w:type="dxa"/>
            <w:tcBorders>
              <w:lef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Style w:val="7"/>
                <w:rFonts w:ascii="Times New Roman" w:hAnsi="Times New Roman" w:cs="Times New Roman"/>
                <w:i/>
                <w:iCs/>
                <w:sz w:val="18"/>
                <w:szCs w:val="18"/>
              </w:rPr>
              <w:t>A. indicus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</w:rPr>
              <w:t xml:space="preserve"> CIP 110367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  <w:vertAlign w:val="superscript"/>
              </w:rPr>
              <w:t>T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GCA_000488255.1</w:t>
            </w:r>
          </w:p>
        </w:tc>
        <w:tc>
          <w:tcPr>
            <w:tcW w:w="9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Scaffold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3,211,639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45.4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3,080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21.00</w:t>
            </w:r>
          </w:p>
        </w:tc>
        <w:tc>
          <w:tcPr>
            <w:tcW w:w="680" w:type="dxa"/>
            <w:tcBorders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76.66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2161" w:type="dxa"/>
            <w:tcBorders>
              <w:lef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Style w:val="7"/>
                <w:rFonts w:ascii="Times New Roman" w:hAnsi="Times New Roman" w:cs="Times New Roman"/>
                <w:i/>
                <w:iCs/>
                <w:sz w:val="18"/>
                <w:szCs w:val="18"/>
              </w:rPr>
              <w:t>A. junii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</w:rPr>
              <w:t xml:space="preserve"> CIP 64.5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  <w:vertAlign w:val="superscript"/>
              </w:rPr>
              <w:t>T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GCA_900444875.1</w:t>
            </w:r>
          </w:p>
        </w:tc>
        <w:tc>
          <w:tcPr>
            <w:tcW w:w="9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Contig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3,361,057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38.8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3,194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21.50</w:t>
            </w:r>
          </w:p>
        </w:tc>
        <w:tc>
          <w:tcPr>
            <w:tcW w:w="680" w:type="dxa"/>
            <w:tcBorders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75.26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2161" w:type="dxa"/>
            <w:tcBorders>
              <w:lef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Style w:val="7"/>
                <w:rFonts w:ascii="Times New Roman" w:hAnsi="Times New Roman" w:cs="Times New Roman"/>
                <w:i/>
                <w:iCs/>
                <w:sz w:val="18"/>
                <w:szCs w:val="18"/>
              </w:rPr>
              <w:t>A. kanungonis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</w:rPr>
              <w:t xml:space="preserve"> PS-1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  <w:vertAlign w:val="superscript"/>
              </w:rPr>
              <w:t>T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GCA_009939195.1</w:t>
            </w:r>
          </w:p>
        </w:tc>
        <w:tc>
          <w:tcPr>
            <w:tcW w:w="9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Contig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3,507,903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42.0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3,317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66.50</w:t>
            </w:r>
          </w:p>
        </w:tc>
        <w:tc>
          <w:tcPr>
            <w:tcW w:w="680" w:type="dxa"/>
            <w:tcBorders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95.81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2161" w:type="dxa"/>
            <w:tcBorders>
              <w:lef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Style w:val="7"/>
                <w:rFonts w:ascii="Times New Roman" w:hAnsi="Times New Roman" w:cs="Times New Roman"/>
                <w:i/>
                <w:iCs/>
                <w:sz w:val="18"/>
                <w:szCs w:val="18"/>
              </w:rPr>
              <w:t>A. kookii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</w:rPr>
              <w:t xml:space="preserve"> ANC 4667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  <w:vertAlign w:val="superscript"/>
              </w:rPr>
              <w:t>T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fldChar w:fldCharType="begin"/>
            </w:r>
            <w:r>
              <w:instrText xml:space="preserve"> HYPERLINK "https://www.ncbi.nlm.nih.gov/assembly/jgi.1102384.1" \o "https://www.ncbi.nlm.nih.gov/assembly/jgi.1102384.1" </w:instrText>
            </w:r>
            <w:r>
              <w:fldChar w:fldCharType="separate"/>
            </w:r>
            <w:r>
              <w:rPr>
                <w:rStyle w:val="6"/>
                <w:rFonts w:ascii="Times New Roman" w:hAnsi="Times New Roman" w:eastAsia="宋体" w:cs="Times New Roman"/>
                <w:color w:val="auto"/>
                <w:sz w:val="18"/>
                <w:szCs w:val="18"/>
                <w:u w:val="none"/>
              </w:rPr>
              <w:t>GCA_900096895.1</w:t>
            </w:r>
            <w:r>
              <w:rPr>
                <w:rStyle w:val="6"/>
                <w:rFonts w:ascii="Times New Roman" w:hAnsi="Times New Roman" w:eastAsia="宋体" w:cs="Times New Roman"/>
                <w:color w:val="auto"/>
                <w:sz w:val="18"/>
                <w:szCs w:val="18"/>
                <w:u w:val="none"/>
              </w:rPr>
              <w:fldChar w:fldCharType="end"/>
            </w:r>
          </w:p>
        </w:tc>
        <w:tc>
          <w:tcPr>
            <w:tcW w:w="9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Scaffold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3,085,401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43.0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2,949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21.10</w:t>
            </w:r>
          </w:p>
        </w:tc>
        <w:tc>
          <w:tcPr>
            <w:tcW w:w="680" w:type="dxa"/>
            <w:tcBorders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77.36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2161" w:type="dxa"/>
            <w:tcBorders>
              <w:lef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Style w:val="7"/>
                <w:rFonts w:ascii="Times New Roman" w:hAnsi="Times New Roman" w:cs="Times New Roman"/>
                <w:i/>
                <w:iCs/>
                <w:sz w:val="18"/>
                <w:szCs w:val="18"/>
              </w:rPr>
              <w:t>A. lactucae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</w:rPr>
              <w:t xml:space="preserve"> NRRL B-41902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  <w:vertAlign w:val="superscript"/>
              </w:rPr>
              <w:t>T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GCA_001605885.1</w:t>
            </w:r>
          </w:p>
        </w:tc>
        <w:tc>
          <w:tcPr>
            <w:tcW w:w="9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Scaffold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3,916,209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38.6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3,721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20.40</w:t>
            </w:r>
          </w:p>
        </w:tc>
        <w:tc>
          <w:tcPr>
            <w:tcW w:w="680" w:type="dxa"/>
            <w:tcBorders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74.92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2161" w:type="dxa"/>
            <w:tcBorders>
              <w:lef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Style w:val="7"/>
                <w:rFonts w:ascii="Times New Roman" w:hAnsi="Times New Roman" w:cs="Times New Roman"/>
                <w:i/>
                <w:iCs/>
                <w:sz w:val="18"/>
                <w:szCs w:val="18"/>
              </w:rPr>
              <w:t>A. modestus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</w:rPr>
              <w:t xml:space="preserve"> NIPH 236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  <w:vertAlign w:val="superscript"/>
              </w:rPr>
              <w:t>T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GCA_000367965.1</w:t>
            </w:r>
          </w:p>
        </w:tc>
        <w:tc>
          <w:tcPr>
            <w:tcW w:w="9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Scaffold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3,544,061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38.5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3,433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21.10</w:t>
            </w:r>
          </w:p>
        </w:tc>
        <w:tc>
          <w:tcPr>
            <w:tcW w:w="680" w:type="dxa"/>
            <w:tcBorders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75.22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2161" w:type="dxa"/>
            <w:tcBorders>
              <w:lef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Style w:val="7"/>
                <w:rFonts w:ascii="Times New Roman" w:hAnsi="Times New Roman" w:cs="Times New Roman"/>
                <w:i/>
                <w:iCs/>
                <w:sz w:val="18"/>
                <w:szCs w:val="18"/>
              </w:rPr>
              <w:t>A. nosocomialis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</w:rPr>
              <w:t xml:space="preserve"> NIPH 2119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  <w:vertAlign w:val="superscript"/>
              </w:rPr>
              <w:t>T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GCA_000368085.1</w:t>
            </w:r>
          </w:p>
        </w:tc>
        <w:tc>
          <w:tcPr>
            <w:tcW w:w="9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Scaffold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3,906,876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38.8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3,697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20.70</w:t>
            </w:r>
          </w:p>
        </w:tc>
        <w:tc>
          <w:tcPr>
            <w:tcW w:w="680" w:type="dxa"/>
            <w:tcBorders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74.86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2161" w:type="dxa"/>
            <w:tcBorders>
              <w:lef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Style w:val="7"/>
                <w:rFonts w:ascii="Times New Roman" w:hAnsi="Times New Roman" w:cs="Times New Roman"/>
                <w:i/>
                <w:iCs/>
                <w:sz w:val="18"/>
                <w:szCs w:val="18"/>
              </w:rPr>
              <w:t>A. oleivorans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</w:rPr>
              <w:t xml:space="preserve"> DR1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  <w:vertAlign w:val="superscript"/>
              </w:rPr>
              <w:t>T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GCA_000196795.1</w:t>
            </w:r>
          </w:p>
        </w:tc>
        <w:tc>
          <w:tcPr>
            <w:tcW w:w="9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Complete Genome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4,152,543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38.7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3,970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20.70</w:t>
            </w:r>
          </w:p>
        </w:tc>
        <w:tc>
          <w:tcPr>
            <w:tcW w:w="680" w:type="dxa"/>
            <w:tcBorders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74.95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2161" w:type="dxa"/>
            <w:tcBorders>
              <w:lef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Style w:val="7"/>
                <w:rFonts w:ascii="Times New Roman" w:hAnsi="Times New Roman" w:cs="Times New Roman"/>
                <w:i/>
                <w:iCs/>
                <w:sz w:val="18"/>
                <w:szCs w:val="18"/>
              </w:rPr>
              <w:t>A. parvus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</w:rPr>
              <w:t xml:space="preserve"> DSM 16617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  <w:vertAlign w:val="superscript"/>
              </w:rPr>
              <w:t>T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GCA_000368025.1</w:t>
            </w:r>
          </w:p>
        </w:tc>
        <w:tc>
          <w:tcPr>
            <w:tcW w:w="9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Scaffold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2,912,642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41.8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2,871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21.10</w:t>
            </w:r>
          </w:p>
        </w:tc>
        <w:tc>
          <w:tcPr>
            <w:tcW w:w="680" w:type="dxa"/>
            <w:tcBorders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75.30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2161" w:type="dxa"/>
            <w:tcBorders>
              <w:lef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Style w:val="7"/>
                <w:rFonts w:ascii="Times New Roman" w:hAnsi="Times New Roman" w:cs="Times New Roman"/>
                <w:i/>
                <w:iCs/>
                <w:sz w:val="18"/>
                <w:szCs w:val="18"/>
              </w:rPr>
              <w:t>A. piscicola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</w:rPr>
              <w:t xml:space="preserve"> LW15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  <w:vertAlign w:val="superscript"/>
              </w:rPr>
              <w:t>T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GCA_002233755.1</w:t>
            </w:r>
          </w:p>
        </w:tc>
        <w:tc>
          <w:tcPr>
            <w:tcW w:w="9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Scaffold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3,576,146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37.2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3,319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21.10</w:t>
            </w:r>
          </w:p>
        </w:tc>
        <w:tc>
          <w:tcPr>
            <w:tcW w:w="680" w:type="dxa"/>
            <w:tcBorders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75.91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2161" w:type="dxa"/>
            <w:tcBorders>
              <w:lef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Style w:val="7"/>
                <w:rFonts w:ascii="Times New Roman" w:hAnsi="Times New Roman" w:cs="Times New Roman"/>
                <w:i/>
                <w:iCs/>
                <w:sz w:val="18"/>
                <w:szCs w:val="18"/>
              </w:rPr>
              <w:t>A. pittii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</w:rPr>
              <w:t xml:space="preserve"> CIP 70.29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  <w:vertAlign w:val="superscript"/>
              </w:rPr>
              <w:t>T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GCA_000369045.1</w:t>
            </w:r>
          </w:p>
        </w:tc>
        <w:tc>
          <w:tcPr>
            <w:tcW w:w="9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Scaffold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3,830,310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38.9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3,634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20.80</w:t>
            </w:r>
          </w:p>
        </w:tc>
        <w:tc>
          <w:tcPr>
            <w:tcW w:w="680" w:type="dxa"/>
            <w:tcBorders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74.98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2161" w:type="dxa"/>
            <w:tcBorders>
              <w:lef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Style w:val="7"/>
                <w:rFonts w:ascii="Times New Roman" w:hAnsi="Times New Roman" w:cs="Times New Roman"/>
                <w:i/>
                <w:iCs/>
                <w:sz w:val="18"/>
                <w:szCs w:val="18"/>
              </w:rPr>
              <w:t>A. portensis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</w:rPr>
              <w:t xml:space="preserve"> Ac_877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  <w:vertAlign w:val="superscript"/>
              </w:rPr>
              <w:t>T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GCA_009372215.1</w:t>
            </w:r>
          </w:p>
        </w:tc>
        <w:tc>
          <w:tcPr>
            <w:tcW w:w="9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Scaffold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2,897,281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36.6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2,813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21.20</w:t>
            </w:r>
          </w:p>
        </w:tc>
        <w:tc>
          <w:tcPr>
            <w:tcW w:w="680" w:type="dxa"/>
            <w:tcBorders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76.55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2161" w:type="dxa"/>
            <w:tcBorders>
              <w:lef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Style w:val="7"/>
                <w:rFonts w:ascii="Times New Roman" w:hAnsi="Times New Roman" w:cs="Times New Roman"/>
                <w:i/>
                <w:iCs/>
                <w:sz w:val="18"/>
                <w:szCs w:val="18"/>
              </w:rPr>
              <w:t>A. proteolyticus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</w:rPr>
              <w:t xml:space="preserve"> NIPH 809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  <w:vertAlign w:val="superscript"/>
              </w:rPr>
              <w:t>T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GCA_000367945.1</w:t>
            </w:r>
          </w:p>
        </w:tc>
        <w:tc>
          <w:tcPr>
            <w:tcW w:w="9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Scaffold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4,313,783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41.3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4,008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21.10</w:t>
            </w:r>
          </w:p>
        </w:tc>
        <w:tc>
          <w:tcPr>
            <w:tcW w:w="680" w:type="dxa"/>
            <w:tcBorders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74.97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2161" w:type="dxa"/>
            <w:tcBorders>
              <w:lef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Style w:val="7"/>
                <w:rFonts w:ascii="Times New Roman" w:hAnsi="Times New Roman" w:cs="Times New Roman"/>
                <w:i/>
                <w:iCs/>
                <w:sz w:val="18"/>
                <w:szCs w:val="18"/>
              </w:rPr>
              <w:t>A. puyangensis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</w:rPr>
              <w:t xml:space="preserve"> ANC 4466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  <w:vertAlign w:val="superscript"/>
              </w:rPr>
              <w:t>T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GCA_900096995.1</w:t>
            </w:r>
          </w:p>
        </w:tc>
        <w:tc>
          <w:tcPr>
            <w:tcW w:w="9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Scaffold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3,781,219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40.2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3,477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20.20</w:t>
            </w:r>
          </w:p>
        </w:tc>
        <w:tc>
          <w:tcPr>
            <w:tcW w:w="680" w:type="dxa"/>
            <w:tcBorders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72.75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2161" w:type="dxa"/>
            <w:tcBorders>
              <w:lef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Style w:val="7"/>
                <w:rFonts w:ascii="Times New Roman" w:hAnsi="Times New Roman" w:cs="Times New Roman"/>
                <w:i/>
                <w:iCs/>
                <w:sz w:val="18"/>
                <w:szCs w:val="18"/>
              </w:rPr>
              <w:t>A. schindleri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</w:rPr>
              <w:t xml:space="preserve"> CIP 107287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  <w:vertAlign w:val="superscript"/>
              </w:rPr>
              <w:t>T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GCA_000368625.1</w:t>
            </w:r>
          </w:p>
        </w:tc>
        <w:tc>
          <w:tcPr>
            <w:tcW w:w="9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Scaffold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3,394,558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42.3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3,257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20.80</w:t>
            </w:r>
          </w:p>
        </w:tc>
        <w:tc>
          <w:tcPr>
            <w:tcW w:w="680" w:type="dxa"/>
            <w:tcBorders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75.63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2161" w:type="dxa"/>
            <w:tcBorders>
              <w:lef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Style w:val="7"/>
                <w:rFonts w:ascii="Times New Roman" w:hAnsi="Times New Roman" w:cs="Times New Roman"/>
                <w:i/>
                <w:iCs/>
                <w:sz w:val="18"/>
                <w:szCs w:val="18"/>
              </w:rPr>
              <w:t>A. seifertii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</w:rPr>
              <w:t xml:space="preserve"> NIPH 973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  <w:vertAlign w:val="superscript"/>
              </w:rPr>
              <w:t>T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GCA_000368065.1</w:t>
            </w:r>
          </w:p>
        </w:tc>
        <w:tc>
          <w:tcPr>
            <w:tcW w:w="9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Scaffold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4,231,694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38.6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4,133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20.80</w:t>
            </w:r>
          </w:p>
        </w:tc>
        <w:tc>
          <w:tcPr>
            <w:tcW w:w="680" w:type="dxa"/>
            <w:tcBorders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74.82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2161" w:type="dxa"/>
            <w:tcBorders>
              <w:lef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Style w:val="7"/>
                <w:rFonts w:ascii="Times New Roman" w:hAnsi="Times New Roman" w:cs="Times New Roman"/>
                <w:i/>
                <w:iCs/>
                <w:sz w:val="18"/>
                <w:szCs w:val="18"/>
              </w:rPr>
              <w:t>A. sichuanensis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</w:rPr>
              <w:t xml:space="preserve"> WCHAc060041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  <w:vertAlign w:val="superscript"/>
              </w:rPr>
              <w:t>T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GCA_003024515.2</w:t>
            </w:r>
          </w:p>
        </w:tc>
        <w:tc>
          <w:tcPr>
            <w:tcW w:w="9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Contig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4,666,610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37.0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4,609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21.40</w:t>
            </w:r>
          </w:p>
        </w:tc>
        <w:tc>
          <w:tcPr>
            <w:tcW w:w="680" w:type="dxa"/>
            <w:tcBorders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75.71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2161" w:type="dxa"/>
            <w:tcBorders>
              <w:lef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Style w:val="7"/>
                <w:rFonts w:ascii="Times New Roman" w:hAnsi="Times New Roman" w:cs="Times New Roman"/>
                <w:i/>
                <w:iCs/>
                <w:sz w:val="18"/>
                <w:szCs w:val="18"/>
              </w:rPr>
              <w:t>A. soli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</w:rPr>
              <w:t xml:space="preserve"> CIP 110264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  <w:vertAlign w:val="superscript"/>
              </w:rPr>
              <w:t>T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GCA_000368705.1</w:t>
            </w:r>
          </w:p>
        </w:tc>
        <w:tc>
          <w:tcPr>
            <w:tcW w:w="9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Scaffold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3,359,986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43.2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3,161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20.20</w:t>
            </w:r>
          </w:p>
        </w:tc>
        <w:tc>
          <w:tcPr>
            <w:tcW w:w="680" w:type="dxa"/>
            <w:tcBorders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74.07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2161" w:type="dxa"/>
            <w:tcBorders>
              <w:lef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Style w:val="7"/>
                <w:rFonts w:ascii="Times New Roman" w:hAnsi="Times New Roman" w:cs="Times New Roman"/>
                <w:i/>
                <w:iCs/>
                <w:sz w:val="18"/>
                <w:szCs w:val="18"/>
              </w:rPr>
              <w:t>A. tandoii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</w:rPr>
              <w:t xml:space="preserve"> DSM 14970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  <w:vertAlign w:val="superscript"/>
              </w:rPr>
              <w:t>T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GCA_000400735.1</w:t>
            </w:r>
          </w:p>
        </w:tc>
        <w:tc>
          <w:tcPr>
            <w:tcW w:w="9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Scaffold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4,048,239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40.0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4,005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28.70</w:t>
            </w:r>
          </w:p>
        </w:tc>
        <w:tc>
          <w:tcPr>
            <w:tcW w:w="680" w:type="dxa"/>
            <w:tcBorders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85.08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2161" w:type="dxa"/>
            <w:tcBorders>
              <w:lef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Style w:val="7"/>
                <w:rFonts w:ascii="Times New Roman" w:hAnsi="Times New Roman" w:cs="Times New Roman"/>
                <w:i/>
                <w:iCs/>
                <w:sz w:val="18"/>
                <w:szCs w:val="18"/>
              </w:rPr>
              <w:t>A. tjernbergiae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</w:rPr>
              <w:t xml:space="preserve"> DSM 14971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  <w:vertAlign w:val="superscript"/>
              </w:rPr>
              <w:t>T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GCA_000374425.1</w:t>
            </w:r>
          </w:p>
        </w:tc>
        <w:tc>
          <w:tcPr>
            <w:tcW w:w="9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Scaffold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3,692,377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38.5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3,550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21.10</w:t>
            </w:r>
          </w:p>
        </w:tc>
        <w:tc>
          <w:tcPr>
            <w:tcW w:w="680" w:type="dxa"/>
            <w:tcBorders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75.33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2161" w:type="dxa"/>
            <w:tcBorders>
              <w:lef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Style w:val="7"/>
                <w:rFonts w:ascii="Times New Roman" w:hAnsi="Times New Roman" w:cs="Times New Roman"/>
                <w:i/>
                <w:iCs/>
                <w:sz w:val="18"/>
                <w:szCs w:val="18"/>
              </w:rPr>
              <w:t>A. ursingii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</w:rPr>
              <w:t xml:space="preserve"> DSM 16037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  <w:vertAlign w:val="superscript"/>
              </w:rPr>
              <w:t>T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GCA_000368825.1</w:t>
            </w:r>
          </w:p>
        </w:tc>
        <w:tc>
          <w:tcPr>
            <w:tcW w:w="9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Scaffold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3,535,739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40.2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3,312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20.80</w:t>
            </w:r>
          </w:p>
        </w:tc>
        <w:tc>
          <w:tcPr>
            <w:tcW w:w="680" w:type="dxa"/>
            <w:tcBorders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75.29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2161" w:type="dxa"/>
            <w:tcBorders>
              <w:lef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Style w:val="7"/>
                <w:rFonts w:ascii="Times New Roman" w:hAnsi="Times New Roman" w:cs="Times New Roman"/>
                <w:i/>
                <w:iCs/>
                <w:sz w:val="18"/>
                <w:szCs w:val="18"/>
              </w:rPr>
              <w:t>A. variabilis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</w:rPr>
              <w:t xml:space="preserve"> NIPH 2171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  <w:vertAlign w:val="superscript"/>
              </w:rPr>
              <w:t>T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GCA_000369625.1</w:t>
            </w:r>
          </w:p>
        </w:tc>
        <w:tc>
          <w:tcPr>
            <w:tcW w:w="9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Scaffold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3,500,761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42.0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3,365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20.70</w:t>
            </w:r>
          </w:p>
        </w:tc>
        <w:tc>
          <w:tcPr>
            <w:tcW w:w="680" w:type="dxa"/>
            <w:tcBorders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2161" w:type="dxa"/>
            <w:tcBorders>
              <w:lef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Style w:val="7"/>
                <w:rFonts w:ascii="Times New Roman" w:hAnsi="Times New Roman" w:cs="Times New Roman"/>
                <w:i/>
                <w:iCs/>
                <w:sz w:val="18"/>
                <w:szCs w:val="18"/>
              </w:rPr>
              <w:t>A. venetianus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</w:rPr>
              <w:t xml:space="preserve"> RAG-1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  <w:vertAlign w:val="superscript"/>
              </w:rPr>
              <w:t>T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GCA_000368585.1</w:t>
            </w:r>
          </w:p>
        </w:tc>
        <w:tc>
          <w:tcPr>
            <w:tcW w:w="9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Scaffold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3,464,338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39.2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3,342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21.60</w:t>
            </w:r>
          </w:p>
        </w:tc>
        <w:tc>
          <w:tcPr>
            <w:tcW w:w="680" w:type="dxa"/>
            <w:tcBorders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75.18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2161" w:type="dxa"/>
            <w:tcBorders>
              <w:lef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Style w:val="7"/>
                <w:rFonts w:ascii="Times New Roman" w:hAnsi="Times New Roman" w:cs="Times New Roman"/>
                <w:i/>
                <w:iCs/>
                <w:sz w:val="18"/>
                <w:szCs w:val="18"/>
              </w:rPr>
              <w:t>A. vivianii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</w:rPr>
              <w:t xml:space="preserve"> NIPH 2168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  <w:vertAlign w:val="superscript"/>
              </w:rPr>
              <w:t>T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GCA_000369705.1</w:t>
            </w:r>
          </w:p>
        </w:tc>
        <w:tc>
          <w:tcPr>
            <w:tcW w:w="9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Scaffold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4,084,898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41.5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3,775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21.10</w:t>
            </w:r>
          </w:p>
        </w:tc>
        <w:tc>
          <w:tcPr>
            <w:tcW w:w="680" w:type="dxa"/>
            <w:tcBorders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75.28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2161" w:type="dxa"/>
            <w:tcBorders>
              <w:lef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Style w:val="7"/>
                <w:rFonts w:ascii="Times New Roman" w:hAnsi="Times New Roman" w:cs="Times New Roman"/>
                <w:i/>
                <w:iCs/>
                <w:sz w:val="18"/>
                <w:szCs w:val="18"/>
              </w:rPr>
              <w:t>A. wuhouensis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</w:rPr>
              <w:t xml:space="preserve"> WCHA60</w:t>
            </w:r>
            <w:r>
              <w:rPr>
                <w:rStyle w:val="7"/>
                <w:rFonts w:ascii="Times New Roman" w:hAnsi="Times New Roman" w:cs="Times New Roman"/>
                <w:sz w:val="18"/>
                <w:szCs w:val="18"/>
                <w:vertAlign w:val="superscript"/>
              </w:rPr>
              <w:t>T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GCA_001696605.3</w:t>
            </w:r>
          </w:p>
        </w:tc>
        <w:tc>
          <w:tcPr>
            <w:tcW w:w="9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Complete Genome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3,960,451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38.3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3,668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21.70</w:t>
            </w:r>
          </w:p>
        </w:tc>
        <w:tc>
          <w:tcPr>
            <w:tcW w:w="680" w:type="dxa"/>
            <w:tcBorders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75.96</w:t>
            </w:r>
          </w:p>
        </w:tc>
      </w:tr>
    </w:tbl>
    <w:p>
      <w:pPr>
        <w:widowControl/>
        <w:tabs>
          <w:tab w:val="left" w:pos="1043"/>
        </w:tabs>
        <w:rPr>
          <w:rFonts w:ascii="Times New Roman" w:hAnsi="Times New Roman" w:cs="Times New Roman"/>
        </w:rPr>
      </w:pPr>
    </w:p>
    <w:p>
      <w:pPr>
        <w:widowControl/>
        <w:tabs>
          <w:tab w:val="left" w:pos="1043"/>
        </w:tabs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⁎ </w:t>
      </w:r>
      <w:r>
        <w:rPr>
          <w:rFonts w:ascii="Times New Roman" w:hAnsi="Times New Roman" w:cs="Times New Roman"/>
          <w:b/>
        </w:rPr>
        <w:t>Acc. NO.</w:t>
      </w:r>
      <w:r>
        <w:rPr>
          <w:rFonts w:ascii="Times New Roman" w:hAnsi="Times New Roman" w:cs="Times New Roman"/>
        </w:rPr>
        <w:t>, the Genbank accession number for the genome sequences</w:t>
      </w:r>
      <w:r>
        <w:rPr>
          <w:rFonts w:hint="eastAsia" w:ascii="Times New Roman" w:hAnsi="Times New Roman" w:cs="Times New Roman"/>
        </w:rPr>
        <w:t>;</w:t>
      </w:r>
    </w:p>
    <w:p>
      <w:pPr>
        <w:widowControl/>
        <w:tabs>
          <w:tab w:val="left" w:pos="1043"/>
        </w:tabs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‡ </w:t>
      </w:r>
      <w:r>
        <w:rPr>
          <w:rFonts w:ascii="Times New Roman" w:hAnsi="Times New Roman" w:cs="Times New Roman"/>
          <w:b/>
        </w:rPr>
        <w:t>DDH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i/>
        </w:rPr>
        <w:t>in silico</w:t>
      </w:r>
      <w:r>
        <w:rPr>
          <w:rFonts w:ascii="Times New Roman" w:hAnsi="Times New Roman" w:cs="Times New Roman"/>
        </w:rPr>
        <w:t xml:space="preserve"> DNA-DNA hybridizations between strain CAAS </w:t>
      </w:r>
      <w:r>
        <w:rPr>
          <w:rFonts w:hint="eastAsia" w:ascii="Times New Roman" w:hAnsi="Times New Roman" w:cs="Times New Roman"/>
        </w:rPr>
        <w:t>2-6</w:t>
      </w:r>
      <w:r>
        <w:rPr>
          <w:rFonts w:ascii="Times New Roman" w:hAnsi="Times New Roman" w:cs="Times New Roman"/>
          <w:vertAlign w:val="superscript"/>
        </w:rPr>
        <w:t>T</w:t>
      </w:r>
      <w:r>
        <w:rPr>
          <w:rFonts w:ascii="Times New Roman" w:hAnsi="Times New Roman" w:cs="Times New Roman"/>
        </w:rPr>
        <w:t xml:space="preserve"> and the close related species within the genus </w:t>
      </w:r>
      <w:r>
        <w:rPr>
          <w:rFonts w:ascii="Times New Roman" w:hAnsi="Times New Roman" w:cs="Times New Roman"/>
          <w:i/>
        </w:rPr>
        <w:t>Acinetobacter</w:t>
      </w:r>
      <w:r>
        <w:rPr>
          <w:rFonts w:ascii="Times New Roman" w:hAnsi="Times New Roman" w:cs="Times New Roman"/>
        </w:rPr>
        <w:t xml:space="preserve">; </w:t>
      </w:r>
    </w:p>
    <w:p>
      <w:pPr>
        <w:widowControl/>
        <w:tabs>
          <w:tab w:val="left" w:pos="1043"/>
        </w:tabs>
        <w:spacing w:line="360" w:lineRule="auto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 xml:space="preserve">⁋ </w:t>
      </w:r>
      <w:r>
        <w:rPr>
          <w:rFonts w:ascii="Times New Roman" w:hAnsi="Times New Roman" w:cs="Times New Roman"/>
          <w:b/>
        </w:rPr>
        <w:t>ANI</w:t>
      </w:r>
      <w:r>
        <w:rPr>
          <w:rFonts w:ascii="Times New Roman" w:hAnsi="Times New Roman" w:cs="Times New Roman"/>
        </w:rPr>
        <w:t xml:space="preserve">, average nucleotide identity calculations between strain CAAS </w:t>
      </w:r>
      <w:r>
        <w:rPr>
          <w:rFonts w:hint="eastAsia" w:ascii="Times New Roman" w:hAnsi="Times New Roman" w:cs="Times New Roman"/>
        </w:rPr>
        <w:t>2-6</w:t>
      </w:r>
      <w:r>
        <w:rPr>
          <w:rFonts w:ascii="Times New Roman" w:hAnsi="Times New Roman" w:cs="Times New Roman"/>
          <w:vertAlign w:val="superscript"/>
        </w:rPr>
        <w:t>T</w:t>
      </w:r>
      <w:r>
        <w:rPr>
          <w:rFonts w:ascii="Times New Roman" w:hAnsi="Times New Roman" w:cs="Times New Roman"/>
        </w:rPr>
        <w:t xml:space="preserve"> and the close related species within the genus </w:t>
      </w:r>
      <w:r>
        <w:rPr>
          <w:rFonts w:ascii="Times New Roman" w:hAnsi="Times New Roman" w:cs="Times New Roman"/>
          <w:i/>
        </w:rPr>
        <w:t>Acinetobacter</w:t>
      </w:r>
      <w:r>
        <w:rPr>
          <w:rFonts w:hint="eastAsia" w:ascii="Times New Roman" w:hAnsi="Times New Roman" w:cs="Times New Roman"/>
        </w:rPr>
        <w:t>.</w:t>
      </w:r>
    </w:p>
    <w:p>
      <w:pPr>
        <w:rPr>
          <w:rStyle w:val="7"/>
          <w:rFonts w:ascii="Times New Roman" w:hAnsi="Times New Roman" w:cs="Times New Roman"/>
          <w:sz w:val="24"/>
          <w:szCs w:val="24"/>
        </w:rPr>
      </w:pPr>
      <w:r>
        <w:rPr>
          <w:rStyle w:val="7"/>
          <w:rFonts w:ascii="Times New Roman" w:hAnsi="Times New Roman" w:cs="Times New Roman"/>
          <w:sz w:val="24"/>
          <w:szCs w:val="24"/>
        </w:rPr>
        <w:br w:type="page"/>
      </w:r>
    </w:p>
    <w:p>
      <w:pPr>
        <w:spacing w:before="312" w:beforeLines="100" w:after="312" w:afterLines="100"/>
        <w:rPr>
          <w:rStyle w:val="7"/>
          <w:rFonts w:ascii="Times New Roman" w:hAnsi="Times New Roman" w:eastAsia="等线" w:cs="Times New Roman"/>
          <w:color w:val="auto"/>
          <w:sz w:val="21"/>
          <w:szCs w:val="21"/>
        </w:rPr>
      </w:pPr>
      <w:r>
        <w:rPr>
          <w:rStyle w:val="7"/>
          <w:rFonts w:ascii="Times New Roman" w:hAnsi="Times New Roman" w:cs="Times New Roman"/>
          <w:sz w:val="24"/>
          <w:szCs w:val="24"/>
        </w:rPr>
        <w:t xml:space="preserve">Supplementary Table </w:t>
      </w:r>
      <w:r>
        <w:rPr>
          <w:rStyle w:val="7"/>
          <w:rFonts w:hint="eastAsia" w:ascii="Times New Roman" w:hAnsi="Times New Roman" w:cs="Times New Roman"/>
          <w:sz w:val="24"/>
          <w:szCs w:val="24"/>
          <w:lang w:val="en-US" w:eastAsia="zh-CN"/>
        </w:rPr>
        <w:t>S3</w:t>
      </w:r>
      <w:r>
        <w:rPr>
          <w:rStyle w:val="7"/>
          <w:rFonts w:ascii="Times New Roman" w:hAnsi="Times New Roman" w:cs="Times New Roman"/>
          <w:sz w:val="24"/>
          <w:szCs w:val="24"/>
        </w:rPr>
        <w:t xml:space="preserve">. Physiological features </w:t>
      </w:r>
      <w:r>
        <w:rPr>
          <w:rStyle w:val="7"/>
          <w:rFonts w:hint="eastAsia" w:ascii="Times New Roman" w:hAnsi="Times New Roman" w:cs="Times New Roman"/>
          <w:sz w:val="24"/>
          <w:szCs w:val="24"/>
        </w:rPr>
        <w:t>of</w:t>
      </w:r>
      <w:r>
        <w:rPr>
          <w:rStyle w:val="7"/>
          <w:rFonts w:ascii="Times New Roman" w:hAnsi="Times New Roman" w:cs="Times New Roman"/>
          <w:sz w:val="24"/>
          <w:szCs w:val="24"/>
        </w:rPr>
        <w:t xml:space="preserve"> strain CAAS </w:t>
      </w:r>
      <w:r>
        <w:rPr>
          <w:rStyle w:val="7"/>
          <w:rFonts w:hint="eastAsia" w:ascii="Times New Roman" w:hAnsi="Times New Roman" w:cs="Times New Roman"/>
          <w:sz w:val="24"/>
          <w:szCs w:val="24"/>
        </w:rPr>
        <w:t>2-6</w:t>
      </w:r>
      <w:r>
        <w:rPr>
          <w:rStyle w:val="7"/>
          <w:rFonts w:ascii="Times New Roman" w:hAnsi="Times New Roman" w:cs="Times New Roman"/>
          <w:sz w:val="24"/>
          <w:szCs w:val="24"/>
          <w:vertAlign w:val="superscript"/>
        </w:rPr>
        <w:t>T</w:t>
      </w:r>
      <w:r>
        <w:rPr>
          <w:rStyle w:val="7"/>
          <w:rFonts w:ascii="Times New Roman" w:hAnsi="Times New Roman" w:cs="Times New Roman"/>
          <w:sz w:val="24"/>
          <w:szCs w:val="24"/>
        </w:rPr>
        <w:t xml:space="preserve"> and its closest relatives in the genus </w:t>
      </w:r>
      <w:r>
        <w:rPr>
          <w:rStyle w:val="7"/>
          <w:rFonts w:ascii="Times New Roman" w:hAnsi="Times New Roman" w:cs="Times New Roman"/>
          <w:i/>
          <w:iCs/>
          <w:sz w:val="24"/>
          <w:szCs w:val="24"/>
        </w:rPr>
        <w:t>Acinetobacter</w:t>
      </w:r>
      <w:r>
        <w:rPr>
          <w:rStyle w:val="7"/>
          <w:rFonts w:ascii="Times New Roman" w:hAnsi="Times New Roman" w:cs="Times New Roman"/>
          <w:sz w:val="24"/>
          <w:szCs w:val="24"/>
        </w:rPr>
        <w:t>.</w:t>
      </w:r>
      <w:r>
        <w:rPr>
          <w:rStyle w:val="7"/>
          <w:rFonts w:hint="eastAsia"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Style w:val="7"/>
          <w:rFonts w:ascii="Times New Roman" w:hAnsi="Times New Roman" w:cs="Times New Roman"/>
          <w:sz w:val="24"/>
          <w:szCs w:val="24"/>
        </w:rPr>
        <w:t xml:space="preserve">Strains: 1, CAAS </w:t>
      </w:r>
      <w:r>
        <w:rPr>
          <w:rStyle w:val="7"/>
          <w:rFonts w:hint="eastAsia" w:ascii="Times New Roman" w:hAnsi="Times New Roman" w:cs="Times New Roman"/>
          <w:sz w:val="24"/>
          <w:szCs w:val="24"/>
        </w:rPr>
        <w:t>2-6</w:t>
      </w:r>
      <w:r>
        <w:rPr>
          <w:rStyle w:val="7"/>
          <w:rFonts w:ascii="Times New Roman" w:hAnsi="Times New Roman" w:cs="Times New Roman"/>
          <w:sz w:val="24"/>
          <w:szCs w:val="24"/>
          <w:vertAlign w:val="superscript"/>
        </w:rPr>
        <w:t>T</w:t>
      </w:r>
      <w:r>
        <w:rPr>
          <w:rStyle w:val="7"/>
          <w:rFonts w:ascii="Times New Roman" w:hAnsi="Times New Roman" w:cs="Times New Roman"/>
          <w:sz w:val="24"/>
          <w:szCs w:val="24"/>
        </w:rPr>
        <w:t xml:space="preserve">; </w:t>
      </w:r>
      <w:r>
        <w:rPr>
          <w:rStyle w:val="7"/>
          <w:rFonts w:hint="eastAsia" w:ascii="Times New Roman" w:hAnsi="Times New Roman" w:cs="Times New Roman"/>
          <w:sz w:val="24"/>
          <w:szCs w:val="24"/>
        </w:rPr>
        <w:t>2</w:t>
      </w:r>
      <w:r>
        <w:rPr>
          <w:rStyle w:val="7"/>
          <w:rFonts w:ascii="Times New Roman" w:hAnsi="Times New Roman" w:cs="Times New Roman"/>
          <w:sz w:val="24"/>
          <w:szCs w:val="24"/>
        </w:rPr>
        <w:t xml:space="preserve">, </w:t>
      </w:r>
      <w:r>
        <w:rPr>
          <w:rStyle w:val="7"/>
          <w:rFonts w:ascii="Times New Roman" w:hAnsi="Times New Roman" w:cs="Times New Roman"/>
          <w:i/>
          <w:iCs/>
          <w:sz w:val="24"/>
          <w:szCs w:val="24"/>
        </w:rPr>
        <w:t>A. wuhouensis</w:t>
      </w:r>
      <w:r>
        <w:rPr>
          <w:rStyle w:val="7"/>
          <w:rFonts w:ascii="Times New Roman" w:hAnsi="Times New Roman" w:cs="Times New Roman"/>
          <w:sz w:val="24"/>
          <w:szCs w:val="24"/>
        </w:rPr>
        <w:t xml:space="preserve"> WCHA60</w:t>
      </w:r>
      <w:r>
        <w:rPr>
          <w:rStyle w:val="7"/>
          <w:rFonts w:ascii="Times New Roman" w:hAnsi="Times New Roman" w:cs="Times New Roman"/>
          <w:sz w:val="24"/>
          <w:szCs w:val="24"/>
          <w:vertAlign w:val="superscript"/>
        </w:rPr>
        <w:t>T</w:t>
      </w:r>
      <w:r>
        <w:rPr>
          <w:rStyle w:val="7"/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Style w:val="7"/>
          <w:rFonts w:ascii="Times New Roman" w:hAnsi="Times New Roman" w:cs="Times New Roman"/>
          <w:color w:val="auto"/>
          <w:sz w:val="24"/>
          <w:szCs w:val="24"/>
        </w:rPr>
        <w:fldChar w:fldCharType="begin"/>
      </w:r>
      <w:r>
        <w:rPr>
          <w:rStyle w:val="7"/>
          <w:rFonts w:hint="eastAsia" w:ascii="Times New Roman" w:hAnsi="Times New Roman" w:cs="Times New Roman"/>
          <w:color w:val="auto"/>
          <w:sz w:val="24"/>
          <w:szCs w:val="24"/>
          <w:lang w:eastAsia="zh-CN"/>
        </w:rPr>
        <w:instrText xml:space="preserve"> ADDIN EN.CITE &lt;EndNote&gt;&lt;Cite&gt;&lt;Author&gt;Hu&lt;/Author&gt;&lt;Year&gt;2018&lt;/Year&gt;&lt;RecNum&gt;7587&lt;/RecNum&gt;&lt;DisplayText&gt;(Hu et al. 2018)&lt;/DisplayText&gt;&lt;record&gt;&lt;rec-number&gt;7587&lt;/rec-number&gt;&lt;foreign-keys&gt;&lt;key app="EN" db-id="dr0ww500xvptvie9vfkxxtre2tdvtatve5sx" timestamp="1704277682"&gt;7587&lt;/key&gt;&lt;/foreign-keys&gt;&lt;ref-type name="Journal Article"&gt;17&lt;/ref-type&gt;&lt;contributors&gt;&lt;authors&gt;&lt;author&gt;Hu, Yiyi&lt;/author&gt;&lt;author&gt;Feng, Yu&lt;/author&gt;&lt;author&gt;Qin, Jiayuan&lt;/author&gt;&lt;author&gt;Radolfova-Krizova, Lenka&lt;/author&gt;&lt;author&gt;Maixnerova, Martina&lt;/author&gt;&lt;author&gt;Zhang, Xiaoxia&lt;/author&gt;&lt;author&gt;Nemec, Alexandr&lt;/author&gt;&lt;author&gt;Zong, Zhiyong&lt;/author&gt;&lt;/authors&gt;&lt;/contributors&gt;&lt;titles&gt;&lt;title&gt;Acinetobacter wuhouensis sp. nov., isolated from hospital sewage&lt;/title&gt;&lt;/titles&gt;&lt;pages&gt;3212-3216&lt;/pages&gt;&lt;volume&gt;68&lt;/volume&gt;&lt;number&gt;10&lt;/number&gt;&lt;dates&gt;&lt;year&gt;2018&lt;/year&gt;&lt;/dates&gt;&lt;urls&gt;&lt;related-urls&gt;&lt;url&gt;https://www.microbiologyresearch.org/content/journal/ijsem/10.1099/ijsem.0.002963&lt;/url&gt;&lt;/related-urls&gt;&lt;/urls&gt;&lt;language&gt;en %J International Journal of Systematic and Evolutionary Microbiology&lt;/language&gt;&lt;/record&gt;&lt;/Cite&gt;&lt;/EndNote&gt;</w:instrText>
      </w:r>
      <w:r>
        <w:rPr>
          <w:rStyle w:val="7"/>
          <w:rFonts w:ascii="Times New Roman" w:hAnsi="Times New Roman" w:cs="Times New Roman"/>
          <w:color w:val="auto"/>
          <w:sz w:val="24"/>
          <w:szCs w:val="24"/>
        </w:rPr>
        <w:fldChar w:fldCharType="separate"/>
      </w:r>
      <w:r>
        <w:rPr>
          <w:rFonts w:hint="eastAsia" w:ascii="Times New Roman" w:hAnsi="Times New Roman" w:cs="Times New Roman" w:eastAsiaTheme="minorEastAsia"/>
          <w:color w:val="auto"/>
          <w:kern w:val="2"/>
          <w:sz w:val="24"/>
          <w:szCs w:val="24"/>
          <w:lang w:val="en-US" w:eastAsia="zh-CN" w:bidi="ar-SA"/>
        </w:rPr>
        <w:t>(Hu et al. 2018)</w:t>
      </w:r>
      <w:r>
        <w:rPr>
          <w:rStyle w:val="7"/>
          <w:rFonts w:ascii="Times New Roman" w:hAnsi="Times New Roman" w:cs="Times New Roman"/>
          <w:color w:val="auto"/>
          <w:sz w:val="24"/>
          <w:szCs w:val="24"/>
        </w:rPr>
        <w:fldChar w:fldCharType="end"/>
      </w:r>
      <w:r>
        <w:rPr>
          <w:rStyle w:val="7"/>
          <w:rFonts w:ascii="Times New Roman" w:hAnsi="Times New Roman" w:cs="Times New Roman"/>
          <w:sz w:val="24"/>
          <w:szCs w:val="24"/>
        </w:rPr>
        <w:t xml:space="preserve">; </w:t>
      </w:r>
      <w:r>
        <w:rPr>
          <w:rStyle w:val="7"/>
          <w:rFonts w:hint="eastAsia" w:ascii="Times New Roman" w:hAnsi="Times New Roman" w:cs="Times New Roman"/>
          <w:sz w:val="24"/>
          <w:szCs w:val="24"/>
        </w:rPr>
        <w:t>3</w:t>
      </w:r>
      <w:r>
        <w:rPr>
          <w:rStyle w:val="7"/>
          <w:rFonts w:ascii="Times New Roman" w:hAnsi="Times New Roman" w:cs="Times New Roman"/>
          <w:sz w:val="24"/>
          <w:szCs w:val="24"/>
        </w:rPr>
        <w:t xml:space="preserve">, </w:t>
      </w:r>
      <w:r>
        <w:rPr>
          <w:rStyle w:val="7"/>
          <w:rFonts w:ascii="Times New Roman" w:hAnsi="Times New Roman" w:cs="Times New Roman"/>
          <w:i/>
          <w:iCs/>
          <w:sz w:val="24"/>
          <w:szCs w:val="24"/>
        </w:rPr>
        <w:t>A. chinensis</w:t>
      </w:r>
      <w:r>
        <w:rPr>
          <w:rStyle w:val="7"/>
          <w:rFonts w:ascii="Times New Roman" w:hAnsi="Times New Roman" w:cs="Times New Roman"/>
          <w:sz w:val="24"/>
          <w:szCs w:val="24"/>
        </w:rPr>
        <w:t xml:space="preserve"> WCHAc010005</w:t>
      </w:r>
      <w:r>
        <w:rPr>
          <w:rStyle w:val="7"/>
          <w:rFonts w:ascii="Times New Roman" w:hAnsi="Times New Roman" w:cs="Times New Roman"/>
          <w:sz w:val="24"/>
          <w:szCs w:val="24"/>
          <w:vertAlign w:val="superscript"/>
        </w:rPr>
        <w:t>T</w:t>
      </w:r>
      <w:r>
        <w:rPr>
          <w:rStyle w:val="7"/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Style w:val="7"/>
          <w:rFonts w:ascii="Times New Roman" w:hAnsi="Times New Roman" w:cs="Times New Roman"/>
          <w:color w:val="auto"/>
          <w:sz w:val="24"/>
          <w:szCs w:val="24"/>
        </w:rPr>
        <w:fldChar w:fldCharType="begin"/>
      </w:r>
      <w:r>
        <w:rPr>
          <w:rStyle w:val="7"/>
          <w:rFonts w:hint="eastAsia" w:ascii="Times New Roman" w:hAnsi="Times New Roman" w:cs="Times New Roman"/>
          <w:color w:val="auto"/>
          <w:sz w:val="24"/>
          <w:szCs w:val="24"/>
          <w:lang w:eastAsia="zh-CN"/>
        </w:rPr>
        <w:instrText xml:space="preserve"> ADDIN EN.CITE &lt;EndNote&gt;&lt;Cite&gt;&lt;Author&gt;Hu&lt;/Author&gt;&lt;Year&gt;2019&lt;/Year&gt;&lt;RecNum&gt;7592&lt;/RecNum&gt;&lt;DisplayText&gt;(Hu et al. 2019)&lt;/DisplayText&gt;&lt;record&gt;&lt;rec-number&gt;7592&lt;/rec-number&gt;&lt;foreign-keys&gt;&lt;key app="EN" db-id="dr0ww500xvptvie9vfkxxtre2tdvtatve5sx" timestamp="1704277682"&gt;7592&lt;/key&gt;&lt;/foreign-keys&gt;&lt;ref-type name="Journal Article"&gt;17&lt;/ref-type&gt;&lt;contributors&gt;&lt;authors&gt;&lt;author&gt;Hu, Yiyi&lt;/author&gt;&lt;author&gt;Feng, Yu&lt;/author&gt;&lt;author&gt;Qin, Jiayuan&lt;/author&gt;&lt;author&gt;Zhang, Xiaoxia&lt;/author&gt;&lt;author&gt;Zong, Zhiyong&lt;/author&gt;&lt;/authors&gt;&lt;/contributors&gt;&lt;titles&gt;&lt;title&gt;Acinetobacter chinensis, a novel Acinetobacter species, carrying blaNDM-1, recovered from hospital sewage&lt;/title&gt;&lt;/titles&gt;&lt;pages&gt;350-355&lt;/pages&gt;&lt;volume&gt;57&lt;/volume&gt;&lt;number&gt;5&lt;/number&gt;&lt;dates&gt;&lt;year&gt;2019&lt;/year&gt;&lt;/dates&gt;&lt;urls&gt;&lt;related-urls&gt;&lt;url&gt;http://link.springer.com/10.1007/s12275-019-8485-0&lt;/url&gt;&lt;/related-urls&gt;&lt;/urls&gt;&lt;language&gt;en %J Journal of Microbiology&lt;/language&gt;&lt;/record&gt;&lt;/Cite&gt;&lt;/EndNote&gt;</w:instrText>
      </w:r>
      <w:r>
        <w:rPr>
          <w:rStyle w:val="7"/>
          <w:rFonts w:ascii="Times New Roman" w:hAnsi="Times New Roman" w:cs="Times New Roman"/>
          <w:color w:val="auto"/>
          <w:sz w:val="24"/>
          <w:szCs w:val="24"/>
        </w:rPr>
        <w:fldChar w:fldCharType="separate"/>
      </w:r>
      <w:r>
        <w:rPr>
          <w:rFonts w:hint="eastAsia" w:ascii="Times New Roman" w:hAnsi="Times New Roman" w:cs="Times New Roman" w:eastAsiaTheme="minorEastAsia"/>
          <w:color w:val="auto"/>
          <w:kern w:val="2"/>
          <w:sz w:val="24"/>
          <w:szCs w:val="24"/>
          <w:lang w:val="en-US" w:eastAsia="zh-CN" w:bidi="ar-SA"/>
        </w:rPr>
        <w:t>(Hu et al. 2019)</w:t>
      </w:r>
      <w:r>
        <w:rPr>
          <w:rStyle w:val="7"/>
          <w:rFonts w:ascii="Times New Roman" w:hAnsi="Times New Roman" w:cs="Times New Roman"/>
          <w:color w:val="auto"/>
          <w:sz w:val="24"/>
          <w:szCs w:val="24"/>
        </w:rPr>
        <w:fldChar w:fldCharType="end"/>
      </w:r>
      <w:r>
        <w:rPr>
          <w:rStyle w:val="7"/>
          <w:rFonts w:ascii="Times New Roman" w:hAnsi="Times New Roman" w:cs="Times New Roman"/>
          <w:sz w:val="24"/>
          <w:szCs w:val="24"/>
        </w:rPr>
        <w:t xml:space="preserve">; </w:t>
      </w:r>
      <w:r>
        <w:rPr>
          <w:rStyle w:val="7"/>
          <w:rFonts w:hint="eastAsia" w:ascii="Times New Roman" w:hAnsi="Times New Roman" w:cs="Times New Roman"/>
          <w:sz w:val="24"/>
          <w:szCs w:val="24"/>
        </w:rPr>
        <w:t>4</w:t>
      </w:r>
      <w:r>
        <w:rPr>
          <w:rStyle w:val="7"/>
          <w:rFonts w:ascii="Times New Roman" w:hAnsi="Times New Roman" w:cs="Times New Roman"/>
          <w:sz w:val="24"/>
          <w:szCs w:val="24"/>
        </w:rPr>
        <w:t xml:space="preserve">, </w:t>
      </w:r>
      <w:r>
        <w:rPr>
          <w:rStyle w:val="7"/>
          <w:rFonts w:ascii="Times New Roman" w:hAnsi="Times New Roman" w:cs="Times New Roman"/>
          <w:i/>
          <w:iCs/>
          <w:sz w:val="24"/>
          <w:szCs w:val="24"/>
        </w:rPr>
        <w:t>A. sichuanensis</w:t>
      </w:r>
      <w:r>
        <w:rPr>
          <w:rStyle w:val="7"/>
          <w:rFonts w:ascii="Times New Roman" w:hAnsi="Times New Roman" w:cs="Times New Roman"/>
          <w:sz w:val="24"/>
          <w:szCs w:val="24"/>
        </w:rPr>
        <w:t xml:space="preserve"> WCHAc060041</w:t>
      </w:r>
      <w:r>
        <w:rPr>
          <w:rStyle w:val="7"/>
          <w:rFonts w:ascii="Times New Roman" w:hAnsi="Times New Roman" w:cs="Times New Roman"/>
          <w:sz w:val="24"/>
          <w:szCs w:val="24"/>
          <w:vertAlign w:val="superscript"/>
        </w:rPr>
        <w:t>T</w:t>
      </w:r>
      <w:r>
        <w:rPr>
          <w:rStyle w:val="7"/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Style w:val="7"/>
          <w:rFonts w:ascii="Times New Roman" w:hAnsi="Times New Roman" w:cs="Times New Roman"/>
          <w:color w:val="auto"/>
          <w:sz w:val="24"/>
          <w:szCs w:val="24"/>
        </w:rPr>
        <w:fldChar w:fldCharType="begin"/>
      </w:r>
      <w:r>
        <w:rPr>
          <w:rStyle w:val="7"/>
          <w:rFonts w:hint="eastAsia" w:ascii="Times New Roman" w:hAnsi="Times New Roman" w:cs="Times New Roman"/>
          <w:color w:val="auto"/>
          <w:sz w:val="24"/>
          <w:szCs w:val="24"/>
          <w:lang w:eastAsia="zh-CN"/>
        </w:rPr>
        <w:instrText xml:space="preserve"> ADDIN EN.CITE &lt;EndNote&gt;&lt;Cite&gt;&lt;Author&gt;Qin&lt;/Author&gt;&lt;Year&gt;2018&lt;/Year&gt;&lt;RecNum&gt;7588&lt;/RecNum&gt;&lt;DisplayText&gt;(Qin et al. 2018)&lt;/DisplayText&gt;&lt;record&gt;&lt;rec-number&gt;7588&lt;/rec-number&gt;&lt;foreign-keys&gt;&lt;key app="EN" db-id="dr0ww500xvptvie9vfkxxtre2tdvtatve5sx" timestamp="1704277682"&gt;7588&lt;/key&gt;&lt;/foreign-keys&gt;&lt;ref-type name="Journal Article"&gt;17&lt;/ref-type&gt;&lt;contributors&gt;&lt;authors&gt;&lt;author&gt;Qin, Jiayuan&lt;/author&gt;&lt;author&gt;Hu, Yiyi&lt;/author&gt;&lt;author&gt;Feng, Yu&lt;/author&gt;&lt;author&gt;Lv, Xiaoju&lt;/author&gt;&lt;author&gt;Zong, Zhiyong&lt;/author&gt;&lt;/authors&gt;&lt;/contributors&gt;&lt;titles&gt;&lt;title&gt;Acinetobacter sichuanensis sp. nov., recovered from hospital sewage in China&lt;/title&gt;&lt;/titles&gt;&lt;pages&gt;3897-3901&lt;/pages&gt;&lt;volume&gt;68&lt;/volume&gt;&lt;number&gt;12&lt;/number&gt;&lt;dates&gt;&lt;year&gt;2018&lt;/year&gt;&lt;/dates&gt;&lt;urls&gt;&lt;related-urls&gt;&lt;url&gt;https://www.microbiologyresearch.org/content/journal/ijsem/10.1099/ijsem.0.003086&lt;/url&gt;&lt;/related-urls&gt;&lt;/urls&gt;&lt;language&gt;en %J International Journal of Systematic and Evolutionary Microbiology&lt;/language&gt;&lt;/record&gt;&lt;/Cite&gt;&lt;/EndNote&gt;</w:instrText>
      </w:r>
      <w:r>
        <w:rPr>
          <w:rStyle w:val="7"/>
          <w:rFonts w:ascii="Times New Roman" w:hAnsi="Times New Roman" w:cs="Times New Roman"/>
          <w:color w:val="auto"/>
          <w:sz w:val="24"/>
          <w:szCs w:val="24"/>
        </w:rPr>
        <w:fldChar w:fldCharType="separate"/>
      </w:r>
      <w:r>
        <w:rPr>
          <w:rFonts w:hint="eastAsia" w:ascii="Times New Roman" w:hAnsi="Times New Roman" w:cs="Times New Roman" w:eastAsiaTheme="minorEastAsia"/>
          <w:color w:val="auto"/>
          <w:kern w:val="2"/>
          <w:sz w:val="24"/>
          <w:szCs w:val="24"/>
          <w:lang w:val="en-US" w:eastAsia="zh-CN" w:bidi="ar-SA"/>
        </w:rPr>
        <w:t>(Qin et al. 2018)</w:t>
      </w:r>
      <w:r>
        <w:rPr>
          <w:rStyle w:val="7"/>
          <w:rFonts w:ascii="Times New Roman" w:hAnsi="Times New Roman" w:cs="Times New Roman"/>
          <w:color w:val="auto"/>
          <w:sz w:val="24"/>
          <w:szCs w:val="24"/>
        </w:rPr>
        <w:fldChar w:fldCharType="end"/>
      </w:r>
      <w:r>
        <w:rPr>
          <w:rStyle w:val="7"/>
          <w:rFonts w:ascii="Times New Roman" w:hAnsi="Times New Roman" w:cs="Times New Roman"/>
          <w:sz w:val="24"/>
          <w:szCs w:val="24"/>
        </w:rPr>
        <w:t xml:space="preserve">; </w:t>
      </w:r>
      <w:r>
        <w:rPr>
          <w:rStyle w:val="7"/>
          <w:rFonts w:hint="eastAsia" w:ascii="Times New Roman" w:hAnsi="Times New Roman" w:cs="Times New Roman"/>
          <w:sz w:val="24"/>
          <w:szCs w:val="24"/>
        </w:rPr>
        <w:t>5</w:t>
      </w:r>
      <w:r>
        <w:rPr>
          <w:rStyle w:val="7"/>
          <w:rFonts w:ascii="Times New Roman" w:hAnsi="Times New Roman" w:cs="Times New Roman"/>
          <w:sz w:val="24"/>
          <w:szCs w:val="24"/>
        </w:rPr>
        <w:t xml:space="preserve">, </w:t>
      </w:r>
      <w:r>
        <w:rPr>
          <w:rStyle w:val="7"/>
          <w:rFonts w:ascii="Times New Roman" w:hAnsi="Times New Roman" w:cs="Times New Roman"/>
          <w:i/>
          <w:iCs/>
          <w:sz w:val="24"/>
          <w:szCs w:val="24"/>
        </w:rPr>
        <w:t>A. chengduensis</w:t>
      </w:r>
      <w:r>
        <w:rPr>
          <w:rStyle w:val="7"/>
          <w:rFonts w:ascii="Times New Roman" w:hAnsi="Times New Roman" w:cs="Times New Roman"/>
          <w:sz w:val="24"/>
          <w:szCs w:val="24"/>
        </w:rPr>
        <w:t xml:space="preserve"> WCHAc060005</w:t>
      </w:r>
      <w:r>
        <w:rPr>
          <w:rStyle w:val="7"/>
          <w:rFonts w:ascii="Times New Roman" w:hAnsi="Times New Roman" w:cs="Times New Roman"/>
          <w:sz w:val="24"/>
          <w:szCs w:val="24"/>
          <w:vertAlign w:val="superscript"/>
        </w:rPr>
        <w:t>T</w:t>
      </w:r>
      <w:r>
        <w:rPr>
          <w:rStyle w:val="7"/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Style w:val="7"/>
          <w:rFonts w:ascii="Times New Roman" w:hAnsi="Times New Roman" w:cs="Times New Roman"/>
          <w:color w:val="auto"/>
          <w:sz w:val="24"/>
          <w:szCs w:val="24"/>
        </w:rPr>
        <w:fldChar w:fldCharType="begin"/>
      </w:r>
      <w:r>
        <w:rPr>
          <w:rStyle w:val="7"/>
          <w:rFonts w:hint="eastAsia" w:ascii="Times New Roman" w:hAnsi="Times New Roman" w:cs="Times New Roman"/>
          <w:color w:val="auto"/>
          <w:sz w:val="24"/>
          <w:szCs w:val="24"/>
          <w:lang w:eastAsia="zh-CN"/>
        </w:rPr>
        <w:instrText xml:space="preserve"> ADDIN EN.CITE &lt;EndNote&gt;&lt;Cite&gt;&lt;Author&gt;Qin&lt;/Author&gt;&lt;Year&gt;2020&lt;/Year&gt;&lt;RecNum&gt;7595&lt;/RecNum&gt;&lt;DisplayText&gt;(Qin et al. 2020)&lt;/DisplayText&gt;&lt;record&gt;&lt;rec-number&gt;7595&lt;/rec-number&gt;&lt;foreign-keys&gt;&lt;key app="EN" db-id="dr0ww500xvptvie9vfkxxtre2tdvtatve5sx" timestamp="1704277682"&gt;7595&lt;/key&gt;&lt;/foreign-keys&gt;&lt;ref-type name="Journal Article"&gt;17&lt;/ref-type&gt;&lt;contributors&gt;&lt;authors&gt;&lt;author&gt;Qin, Jiayuan&lt;/author&gt;&lt;author&gt;Feng, Yu&lt;/author&gt;&lt;author&gt;Lü, Xiaoju&lt;/author&gt;&lt;author&gt;Zong, Zhiyong&lt;/author&gt;&lt;/authors&gt;&lt;/contributors&gt;&lt;titles&gt;&lt;title&gt;Characterization of Acinetobacter chengduensis sp. nov., isolated from hospital sewage and capable of acquisition of carbapenem resistance genes&lt;/title&gt;&lt;/titles&gt;&lt;pages&gt;126092&lt;/pages&gt;&lt;volume&gt;43&lt;/volume&gt;&lt;number&gt;4&lt;/number&gt;&lt;dates&gt;&lt;year&gt;2020&lt;/year&gt;&lt;/dates&gt;&lt;urls&gt;&lt;related-urls&gt;&lt;url&gt;https://linkinghub.elsevier.com/retrieve/pii/S0723202020300436&lt;/url&gt;&lt;/related-urls&gt;&lt;/urls&gt;&lt;language&gt;en %J Systematic and Applied Microbiology&lt;/language&gt;&lt;/record&gt;&lt;/Cite&gt;&lt;/EndNote&gt;</w:instrText>
      </w:r>
      <w:r>
        <w:rPr>
          <w:rStyle w:val="7"/>
          <w:rFonts w:ascii="Times New Roman" w:hAnsi="Times New Roman" w:cs="Times New Roman"/>
          <w:color w:val="auto"/>
          <w:sz w:val="24"/>
          <w:szCs w:val="24"/>
        </w:rPr>
        <w:fldChar w:fldCharType="separate"/>
      </w:r>
      <w:r>
        <w:rPr>
          <w:rFonts w:hint="eastAsia" w:ascii="Times New Roman" w:hAnsi="Times New Roman" w:cs="Times New Roman" w:eastAsiaTheme="minorEastAsia"/>
          <w:color w:val="auto"/>
          <w:kern w:val="2"/>
          <w:sz w:val="24"/>
          <w:szCs w:val="24"/>
          <w:lang w:val="en-US" w:eastAsia="zh-CN" w:bidi="ar-SA"/>
        </w:rPr>
        <w:t>(Qin et al. 2020)</w:t>
      </w:r>
      <w:r>
        <w:rPr>
          <w:rStyle w:val="7"/>
          <w:rFonts w:ascii="Times New Roman" w:hAnsi="Times New Roman" w:cs="Times New Roman"/>
          <w:color w:val="auto"/>
          <w:sz w:val="24"/>
          <w:szCs w:val="24"/>
        </w:rPr>
        <w:fldChar w:fldCharType="end"/>
      </w:r>
      <w:r>
        <w:rPr>
          <w:rStyle w:val="7"/>
          <w:rFonts w:ascii="Times New Roman" w:hAnsi="Times New Roman" w:cs="Times New Roman"/>
          <w:sz w:val="24"/>
          <w:szCs w:val="24"/>
        </w:rPr>
        <w:t>. All d</w:t>
      </w:r>
      <w:r>
        <w:rPr>
          <w:rStyle w:val="11"/>
          <w:rFonts w:ascii="Times New Roman" w:hAnsi="Times New Roman" w:cs="Times New Roman"/>
          <w:sz w:val="24"/>
          <w:szCs w:val="24"/>
        </w:rPr>
        <w:t>ates from</w:t>
      </w:r>
      <w:r>
        <w:rPr>
          <w:rStyle w:val="11"/>
          <w:rFonts w:ascii="Times New Roman" w:hAnsi="Times New Roman" w:eastAsia="宋体" w:cs="Times New Roman"/>
          <w:sz w:val="24"/>
          <w:szCs w:val="24"/>
        </w:rPr>
        <w:t xml:space="preserve"> this study</w:t>
      </w:r>
      <w:r>
        <w:rPr>
          <w:rStyle w:val="11"/>
          <w:rFonts w:ascii="Times New Roman" w:hAnsi="Times New Roman" w:cs="Times New Roman"/>
          <w:sz w:val="24"/>
          <w:szCs w:val="24"/>
        </w:rPr>
        <w:t>.</w:t>
      </w:r>
      <w:r>
        <w:rPr>
          <w:rStyle w:val="7"/>
          <w:rFonts w:ascii="Times New Roman" w:hAnsi="Times New Roman" w:cs="Times New Roman"/>
          <w:sz w:val="24"/>
          <w:szCs w:val="24"/>
        </w:rPr>
        <w:t xml:space="preserve"> +, Positive reaction; –, negative reaction; w, weakly positive reaction.</w:t>
      </w:r>
    </w:p>
    <w:tbl>
      <w:tblPr>
        <w:tblStyle w:val="3"/>
        <w:tblW w:w="8300" w:type="dxa"/>
        <w:tblInd w:w="111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4" w:space="0"/>
          <w:insideV w:val="non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61"/>
        <w:gridCol w:w="1087"/>
        <w:gridCol w:w="1087"/>
        <w:gridCol w:w="1087"/>
        <w:gridCol w:w="1087"/>
        <w:gridCol w:w="109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861" w:type="dxa"/>
            <w:tcBorders>
              <w:bottom w:val="single" w:color="auto" w:sz="12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Characteristic</w:t>
            </w:r>
          </w:p>
        </w:tc>
        <w:tc>
          <w:tcPr>
            <w:tcW w:w="1087" w:type="dxa"/>
            <w:tcBorders>
              <w:bottom w:val="single" w:color="auto" w:sz="12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087" w:type="dxa"/>
            <w:tcBorders>
              <w:bottom w:val="single" w:color="auto" w:sz="12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1087" w:type="dxa"/>
            <w:tcBorders>
              <w:bottom w:val="single" w:color="auto" w:sz="12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1087" w:type="dxa"/>
            <w:tcBorders>
              <w:bottom w:val="single" w:color="auto" w:sz="12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1091" w:type="dxa"/>
            <w:tcBorders>
              <w:bottom w:val="single" w:color="auto" w:sz="12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861" w:type="dxa"/>
            <w:tcBorders>
              <w:top w:val="single" w:color="auto" w:sz="12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Temperature for growth (℃)</w:t>
            </w:r>
          </w:p>
        </w:tc>
        <w:tc>
          <w:tcPr>
            <w:tcW w:w="1087" w:type="dxa"/>
            <w:tcBorders>
              <w:top w:val="single" w:color="auto" w:sz="12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25–40</w:t>
            </w:r>
          </w:p>
        </w:tc>
        <w:tc>
          <w:tcPr>
            <w:tcW w:w="1087" w:type="dxa"/>
            <w:tcBorders>
              <w:top w:val="single" w:color="auto" w:sz="12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hint="eastAsia" w:ascii="Times New Roman" w:hAnsi="Times New Roman" w:cs="Times New Roman"/>
                <w:sz w:val="22"/>
              </w:rPr>
              <w:t>20</w:t>
            </w:r>
            <w:r>
              <w:rPr>
                <w:rFonts w:ascii="Times New Roman" w:hAnsi="Times New Roman" w:cs="Times New Roman"/>
                <w:sz w:val="22"/>
              </w:rPr>
              <w:t>–3</w:t>
            </w:r>
            <w:r>
              <w:rPr>
                <w:rFonts w:hint="eastAsia" w:ascii="Times New Roman" w:hAnsi="Times New Roman" w:cs="Times New Roman"/>
                <w:sz w:val="22"/>
              </w:rPr>
              <w:t>5</w:t>
            </w:r>
          </w:p>
        </w:tc>
        <w:tc>
          <w:tcPr>
            <w:tcW w:w="1087" w:type="dxa"/>
            <w:tcBorders>
              <w:top w:val="single" w:color="auto" w:sz="12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hint="eastAsia" w:ascii="Times New Roman" w:hAnsi="Times New Roman" w:cs="Times New Roman"/>
                <w:sz w:val="22"/>
              </w:rPr>
              <w:t>20</w:t>
            </w:r>
            <w:r>
              <w:rPr>
                <w:rFonts w:ascii="Times New Roman" w:hAnsi="Times New Roman" w:cs="Times New Roman"/>
                <w:sz w:val="22"/>
              </w:rPr>
              <w:t>–3</w:t>
            </w:r>
            <w:r>
              <w:rPr>
                <w:rFonts w:hint="eastAsia" w:ascii="Times New Roman" w:hAnsi="Times New Roman" w:cs="Times New Roman"/>
                <w:sz w:val="22"/>
              </w:rPr>
              <w:t>5</w:t>
            </w:r>
          </w:p>
        </w:tc>
        <w:tc>
          <w:tcPr>
            <w:tcW w:w="1087" w:type="dxa"/>
            <w:tcBorders>
              <w:top w:val="single" w:color="auto" w:sz="12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hint="eastAsia" w:ascii="Times New Roman" w:hAnsi="Times New Roman" w:cs="Times New Roman"/>
                <w:sz w:val="22"/>
              </w:rPr>
              <w:t>2</w:t>
            </w:r>
            <w:r>
              <w:rPr>
                <w:rFonts w:ascii="Times New Roman" w:hAnsi="Times New Roman" w:cs="Times New Roman"/>
                <w:sz w:val="22"/>
              </w:rPr>
              <w:t>5–3</w:t>
            </w:r>
            <w:r>
              <w:rPr>
                <w:rFonts w:hint="eastAsia" w:ascii="Times New Roman" w:hAnsi="Times New Roman" w:cs="Times New Roman"/>
                <w:sz w:val="22"/>
              </w:rPr>
              <w:t>2</w:t>
            </w:r>
          </w:p>
        </w:tc>
        <w:tc>
          <w:tcPr>
            <w:tcW w:w="1091" w:type="dxa"/>
            <w:tcBorders>
              <w:top w:val="single" w:color="auto" w:sz="12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</w:t>
            </w:r>
            <w:r>
              <w:rPr>
                <w:rFonts w:hint="eastAsia" w:ascii="Times New Roman" w:hAnsi="Times New Roman" w:cs="Times New Roman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–37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86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hint="eastAsia" w:ascii="Times New Roman" w:hAnsi="Times New Roman" w:cs="Times New Roman"/>
                <w:sz w:val="22"/>
              </w:rPr>
              <w:t>NaCl tolerance (%, w/v)</w:t>
            </w:r>
          </w:p>
        </w:tc>
        <w:tc>
          <w:tcPr>
            <w:tcW w:w="1087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0-7.5</w:t>
            </w:r>
          </w:p>
        </w:tc>
        <w:tc>
          <w:tcPr>
            <w:tcW w:w="1087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hint="eastAsia" w:ascii="Times New Roman" w:hAnsi="Times New Roman" w:cs="Times New Roman"/>
                <w:sz w:val="22"/>
              </w:rPr>
              <w:t>0-3</w:t>
            </w:r>
          </w:p>
        </w:tc>
        <w:tc>
          <w:tcPr>
            <w:tcW w:w="1087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hint="eastAsia" w:ascii="Times New Roman" w:hAnsi="Times New Roman" w:cs="Times New Roman"/>
                <w:sz w:val="22"/>
              </w:rPr>
              <w:t>0-6</w:t>
            </w:r>
          </w:p>
        </w:tc>
        <w:tc>
          <w:tcPr>
            <w:tcW w:w="1087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hint="eastAsia" w:ascii="Times New Roman" w:hAnsi="Times New Roman" w:cs="Times New Roman"/>
                <w:sz w:val="22"/>
              </w:rPr>
              <w:t>0-2</w:t>
            </w:r>
          </w:p>
        </w:tc>
        <w:tc>
          <w:tcPr>
            <w:tcW w:w="109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hint="eastAsia" w:ascii="Times New Roman" w:hAnsi="Times New Roman" w:cs="Times New Roman"/>
                <w:sz w:val="22"/>
              </w:rPr>
              <w:t>0.5-1.5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86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hint="eastAsia" w:ascii="Times New Roman" w:hAnsi="Times New Roman" w:cs="Times New Roman"/>
                <w:sz w:val="22"/>
              </w:rPr>
              <w:t>pH value for growth</w:t>
            </w:r>
          </w:p>
        </w:tc>
        <w:tc>
          <w:tcPr>
            <w:tcW w:w="1087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hint="eastAsia" w:ascii="Times New Roman" w:hAnsi="Times New Roman" w:cs="Times New Roman"/>
                <w:sz w:val="22"/>
              </w:rPr>
              <w:t>6.0-8.0</w:t>
            </w:r>
          </w:p>
        </w:tc>
        <w:tc>
          <w:tcPr>
            <w:tcW w:w="1087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hint="eastAsia" w:ascii="Times New Roman" w:hAnsi="Times New Roman" w:cs="Times New Roman"/>
                <w:sz w:val="22"/>
              </w:rPr>
              <w:t>5.0-10.0</w:t>
            </w:r>
          </w:p>
        </w:tc>
        <w:tc>
          <w:tcPr>
            <w:tcW w:w="1087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hint="eastAsia" w:ascii="Times New Roman" w:hAnsi="Times New Roman" w:cs="Times New Roman"/>
                <w:sz w:val="22"/>
              </w:rPr>
              <w:t>5.0-8.0</w:t>
            </w:r>
          </w:p>
        </w:tc>
        <w:tc>
          <w:tcPr>
            <w:tcW w:w="1087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hint="eastAsia" w:ascii="Times New Roman" w:hAnsi="Times New Roman" w:cs="Times New Roman"/>
                <w:sz w:val="22"/>
              </w:rPr>
              <w:t>5.0-10.0</w:t>
            </w:r>
          </w:p>
        </w:tc>
        <w:tc>
          <w:tcPr>
            <w:tcW w:w="109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hint="eastAsia" w:ascii="Times New Roman" w:hAnsi="Times New Roman" w:cs="Times New Roman"/>
                <w:sz w:val="22"/>
              </w:rPr>
              <w:t>5.0-9.0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300" w:type="dxa"/>
            <w:gridSpan w:val="6"/>
            <w:noWrap/>
          </w:tcPr>
          <w:p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2"/>
              </w:rPr>
              <w:t>Antibiotics resistance (antibacterial circle diameter, cm)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86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Carbenicillin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2.0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0.0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0.0</w:t>
            </w:r>
          </w:p>
        </w:tc>
        <w:tc>
          <w:tcPr>
            <w:tcW w:w="109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3.3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86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Ampicillin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1.5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0.0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0.0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0.0</w:t>
            </w:r>
          </w:p>
        </w:tc>
        <w:tc>
          <w:tcPr>
            <w:tcW w:w="109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86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Kanamycin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2.0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0.0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0.0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1.2</w:t>
            </w:r>
          </w:p>
        </w:tc>
        <w:tc>
          <w:tcPr>
            <w:tcW w:w="109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86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Cefatriaxone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1.6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2.1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1.5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0.0</w:t>
            </w:r>
          </w:p>
        </w:tc>
        <w:tc>
          <w:tcPr>
            <w:tcW w:w="109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86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Cefoperazone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2.0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0.0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0.0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1.2</w:t>
            </w:r>
          </w:p>
        </w:tc>
        <w:tc>
          <w:tcPr>
            <w:tcW w:w="109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3.3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86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Ceftazidime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0.0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0.0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0.0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0.0</w:t>
            </w:r>
          </w:p>
        </w:tc>
        <w:tc>
          <w:tcPr>
            <w:tcW w:w="109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86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Cefazolin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1.4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0.0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0.0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0.0</w:t>
            </w:r>
          </w:p>
        </w:tc>
        <w:tc>
          <w:tcPr>
            <w:tcW w:w="109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86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Gentamicin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1.5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2.4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0.0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2.2</w:t>
            </w:r>
          </w:p>
        </w:tc>
        <w:tc>
          <w:tcPr>
            <w:tcW w:w="109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86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Penicillin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0.0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0.0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0.0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0.0</w:t>
            </w:r>
          </w:p>
        </w:tc>
        <w:tc>
          <w:tcPr>
            <w:tcW w:w="109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86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Cefuroxime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2.0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0.0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0.0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0.0</w:t>
            </w:r>
          </w:p>
        </w:tc>
        <w:tc>
          <w:tcPr>
            <w:tcW w:w="109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1.7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86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Neomycin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1.5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1.9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2.3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2.8</w:t>
            </w:r>
          </w:p>
        </w:tc>
        <w:tc>
          <w:tcPr>
            <w:tcW w:w="109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3.5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86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Cephalexin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1.3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0.0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0.0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0.0</w:t>
            </w:r>
          </w:p>
        </w:tc>
        <w:tc>
          <w:tcPr>
            <w:tcW w:w="109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86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Doxycycline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2.8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1.8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1.5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2.9</w:t>
            </w:r>
          </w:p>
        </w:tc>
        <w:tc>
          <w:tcPr>
            <w:tcW w:w="109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86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Tetracycline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2.1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1.8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1.6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1.5</w:t>
            </w:r>
          </w:p>
        </w:tc>
        <w:tc>
          <w:tcPr>
            <w:tcW w:w="109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86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Piperacillin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2.1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1.7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2.3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2.3</w:t>
            </w:r>
          </w:p>
        </w:tc>
        <w:tc>
          <w:tcPr>
            <w:tcW w:w="109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3.1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86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Topaminokana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2.4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2.6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0.0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3.0</w:t>
            </w:r>
          </w:p>
        </w:tc>
        <w:tc>
          <w:tcPr>
            <w:tcW w:w="109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3.0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86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Erythromycin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1.6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0.0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0.0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0.0</w:t>
            </w:r>
          </w:p>
        </w:tc>
        <w:tc>
          <w:tcPr>
            <w:tcW w:w="109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86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Cefradine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1.3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0.0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0.0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0.0</w:t>
            </w:r>
          </w:p>
        </w:tc>
        <w:tc>
          <w:tcPr>
            <w:tcW w:w="109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86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Minocycline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3.0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2.7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2.6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3.5</w:t>
            </w:r>
          </w:p>
        </w:tc>
        <w:tc>
          <w:tcPr>
            <w:tcW w:w="109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3.1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86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Oxacillin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0.0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0.0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0.0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1.3</w:t>
            </w:r>
          </w:p>
        </w:tc>
        <w:tc>
          <w:tcPr>
            <w:tcW w:w="109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86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Chloramphenicol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4.3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2.8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1.9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1.3</w:t>
            </w:r>
          </w:p>
        </w:tc>
        <w:tc>
          <w:tcPr>
            <w:tcW w:w="109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3.6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86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Spectacomycin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2.1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2.5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2.2</w:t>
            </w:r>
          </w:p>
        </w:tc>
        <w:tc>
          <w:tcPr>
            <w:tcW w:w="109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86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Streptomycin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2.7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2.1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3.3</w:t>
            </w:r>
          </w:p>
        </w:tc>
        <w:tc>
          <w:tcPr>
            <w:tcW w:w="109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3.6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8300" w:type="dxa"/>
            <w:gridSpan w:val="6"/>
            <w:noWrap/>
          </w:tcPr>
          <w:p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Enzymatic activity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6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  <w:highlight w:val="yellow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Alkaline phosphomonoesterase</w:t>
            </w:r>
          </w:p>
        </w:tc>
        <w:tc>
          <w:tcPr>
            <w:tcW w:w="10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+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W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W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W</w:t>
            </w:r>
          </w:p>
        </w:tc>
        <w:tc>
          <w:tcPr>
            <w:tcW w:w="109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+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86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  <w:highlight w:val="yellow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Esterase lipase</w:t>
            </w:r>
          </w:p>
        </w:tc>
        <w:tc>
          <w:tcPr>
            <w:tcW w:w="10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+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W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+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W</w:t>
            </w:r>
          </w:p>
        </w:tc>
        <w:tc>
          <w:tcPr>
            <w:tcW w:w="109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+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86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Trypsin</w:t>
            </w:r>
          </w:p>
        </w:tc>
        <w:tc>
          <w:tcPr>
            <w:tcW w:w="10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W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</w:t>
            </w:r>
          </w:p>
        </w:tc>
        <w:tc>
          <w:tcPr>
            <w:tcW w:w="109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86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Acid phosphomonoesterase</w:t>
            </w:r>
          </w:p>
        </w:tc>
        <w:tc>
          <w:tcPr>
            <w:tcW w:w="10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W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W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W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+</w:t>
            </w:r>
          </w:p>
        </w:tc>
        <w:tc>
          <w:tcPr>
            <w:tcW w:w="109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+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86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Style w:val="13"/>
                <w:rFonts w:hint="eastAsia" w:eastAsia="宋体"/>
                <w:lang w:bidi="ar"/>
              </w:rPr>
              <w:t>U</w:t>
            </w:r>
            <w:r>
              <w:rPr>
                <w:rStyle w:val="13"/>
                <w:rFonts w:eastAsia="宋体"/>
                <w:lang w:bidi="ar"/>
              </w:rPr>
              <w:t>rease</w:t>
            </w:r>
          </w:p>
        </w:tc>
        <w:tc>
          <w:tcPr>
            <w:tcW w:w="10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+</w:t>
            </w:r>
          </w:p>
        </w:tc>
        <w:tc>
          <w:tcPr>
            <w:tcW w:w="1091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-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86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G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elatinase</w:t>
            </w:r>
          </w:p>
        </w:tc>
        <w:tc>
          <w:tcPr>
            <w:tcW w:w="1087" w:type="dxa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+</w:t>
            </w:r>
          </w:p>
        </w:tc>
        <w:tc>
          <w:tcPr>
            <w:tcW w:w="1091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-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300" w:type="dxa"/>
            <w:gridSpan w:val="6"/>
            <w:noWrap/>
          </w:tcPr>
          <w:p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 xml:space="preserve">Carbon source </w:t>
            </w:r>
            <w:r>
              <w:rPr>
                <w:rFonts w:hint="eastAsia" w:ascii="Times New Roman" w:hAnsi="Times New Roman" w:cs="Times New Roman"/>
                <w:b/>
                <w:bCs/>
                <w:sz w:val="22"/>
              </w:rPr>
              <w:t>assimilation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861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  <w:highlight w:val="yellow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D-glucose</w:t>
            </w:r>
          </w:p>
        </w:tc>
        <w:tc>
          <w:tcPr>
            <w:tcW w:w="10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+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W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W</w:t>
            </w:r>
          </w:p>
        </w:tc>
        <w:tc>
          <w:tcPr>
            <w:tcW w:w="1091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861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  <w:highlight w:val="yellow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L-arabinose</w:t>
            </w:r>
          </w:p>
        </w:tc>
        <w:tc>
          <w:tcPr>
            <w:tcW w:w="1087" w:type="dxa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W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W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91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861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  <w:highlight w:val="yellow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N-acetyl glucosamine</w:t>
            </w:r>
          </w:p>
        </w:tc>
        <w:tc>
          <w:tcPr>
            <w:tcW w:w="1087" w:type="dxa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+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91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W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861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  <w:highlight w:val="yellow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D-maltose</w:t>
            </w:r>
          </w:p>
        </w:tc>
        <w:tc>
          <w:tcPr>
            <w:tcW w:w="1087" w:type="dxa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+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+</w:t>
            </w:r>
          </w:p>
        </w:tc>
        <w:tc>
          <w:tcPr>
            <w:tcW w:w="1091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861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  <w:highlight w:val="yellow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Gluconate</w:t>
            </w:r>
          </w:p>
        </w:tc>
        <w:tc>
          <w:tcPr>
            <w:tcW w:w="1087" w:type="dxa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+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W</w:t>
            </w:r>
          </w:p>
        </w:tc>
        <w:tc>
          <w:tcPr>
            <w:tcW w:w="1091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861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  <w:highlight w:val="yellow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Adipic acid</w:t>
            </w:r>
          </w:p>
        </w:tc>
        <w:tc>
          <w:tcPr>
            <w:tcW w:w="1087" w:type="dxa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W</w:t>
            </w:r>
          </w:p>
        </w:tc>
        <w:tc>
          <w:tcPr>
            <w:tcW w:w="109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W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861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  <w:highlight w:val="yellow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Malic acid</w:t>
            </w:r>
          </w:p>
        </w:tc>
        <w:tc>
          <w:tcPr>
            <w:tcW w:w="1087" w:type="dxa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+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+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+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W</w:t>
            </w:r>
          </w:p>
        </w:tc>
        <w:tc>
          <w:tcPr>
            <w:tcW w:w="109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861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  <w:highlight w:val="yellow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Citric acid</w:t>
            </w:r>
          </w:p>
        </w:tc>
        <w:tc>
          <w:tcPr>
            <w:tcW w:w="1087" w:type="dxa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+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W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+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9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+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861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  <w:highlight w:val="yellow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Phenylacetic acid</w:t>
            </w:r>
          </w:p>
        </w:tc>
        <w:tc>
          <w:tcPr>
            <w:tcW w:w="1087" w:type="dxa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+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+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8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+</w:t>
            </w:r>
          </w:p>
        </w:tc>
        <w:tc>
          <w:tcPr>
            <w:tcW w:w="109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300" w:type="dxa"/>
            <w:gridSpan w:val="6"/>
            <w:noWrap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Carbon source utilization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861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  <w:highlight w:val="yellow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L-arabinose</w:t>
            </w:r>
          </w:p>
        </w:tc>
        <w:tc>
          <w:tcPr>
            <w:tcW w:w="1087" w:type="dxa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W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91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861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  <w:highlight w:val="yellow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Ribose</w:t>
            </w:r>
          </w:p>
        </w:tc>
        <w:tc>
          <w:tcPr>
            <w:tcW w:w="1087" w:type="dxa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+</w:t>
            </w:r>
          </w:p>
        </w:tc>
        <w:tc>
          <w:tcPr>
            <w:tcW w:w="1091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861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  <w:highlight w:val="yellow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D-xylose</w:t>
            </w:r>
          </w:p>
        </w:tc>
        <w:tc>
          <w:tcPr>
            <w:tcW w:w="1087" w:type="dxa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W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91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861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  <w:highlight w:val="yellow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Glucose</w:t>
            </w:r>
          </w:p>
        </w:tc>
        <w:tc>
          <w:tcPr>
            <w:tcW w:w="1087" w:type="dxa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+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+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9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+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861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  <w:highlight w:val="yellow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Furctose</w:t>
            </w:r>
          </w:p>
        </w:tc>
        <w:tc>
          <w:tcPr>
            <w:tcW w:w="1087" w:type="dxa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+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91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861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  <w:highlight w:val="yellow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α-metyl-D-glucoside</w:t>
            </w:r>
          </w:p>
        </w:tc>
        <w:tc>
          <w:tcPr>
            <w:tcW w:w="1087" w:type="dxa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+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91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861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  <w:highlight w:val="yellow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N-Acetylglucosamine</w:t>
            </w:r>
          </w:p>
        </w:tc>
        <w:tc>
          <w:tcPr>
            <w:tcW w:w="1087" w:type="dxa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+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91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+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861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  <w:highlight w:val="yellow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Amygdalin</w:t>
            </w:r>
          </w:p>
        </w:tc>
        <w:tc>
          <w:tcPr>
            <w:tcW w:w="1087" w:type="dxa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+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91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861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  <w:highlight w:val="yellow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Arbutin</w:t>
            </w:r>
          </w:p>
        </w:tc>
        <w:tc>
          <w:tcPr>
            <w:tcW w:w="1087" w:type="dxa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W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+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91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W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861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  <w:highlight w:val="yellow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Esculin</w:t>
            </w:r>
          </w:p>
        </w:tc>
        <w:tc>
          <w:tcPr>
            <w:tcW w:w="1087" w:type="dxa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+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+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91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861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  <w:highlight w:val="yellow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Salicoside</w:t>
            </w:r>
          </w:p>
        </w:tc>
        <w:tc>
          <w:tcPr>
            <w:tcW w:w="1087" w:type="dxa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+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91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861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  <w:highlight w:val="yellow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Cellobiose</w:t>
            </w:r>
          </w:p>
        </w:tc>
        <w:tc>
          <w:tcPr>
            <w:tcW w:w="1087" w:type="dxa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W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91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861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  <w:highlight w:val="yellow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Maltose</w:t>
            </w:r>
          </w:p>
        </w:tc>
        <w:tc>
          <w:tcPr>
            <w:tcW w:w="1087" w:type="dxa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+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+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+</w:t>
            </w:r>
          </w:p>
        </w:tc>
        <w:tc>
          <w:tcPr>
            <w:tcW w:w="109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+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861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  <w:highlight w:val="yellow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Lactose</w:t>
            </w:r>
          </w:p>
        </w:tc>
        <w:tc>
          <w:tcPr>
            <w:tcW w:w="1087" w:type="dxa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+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W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91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861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  <w:highlight w:val="yellow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Sucrose</w:t>
            </w:r>
          </w:p>
        </w:tc>
        <w:tc>
          <w:tcPr>
            <w:tcW w:w="1087" w:type="dxa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+</w:t>
            </w:r>
          </w:p>
        </w:tc>
        <w:tc>
          <w:tcPr>
            <w:tcW w:w="109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+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861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  <w:highlight w:val="yellow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Trehalose</w:t>
            </w:r>
          </w:p>
        </w:tc>
        <w:tc>
          <w:tcPr>
            <w:tcW w:w="1087" w:type="dxa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9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+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861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  <w:highlight w:val="yellow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Starch</w:t>
            </w:r>
          </w:p>
        </w:tc>
        <w:tc>
          <w:tcPr>
            <w:tcW w:w="1087" w:type="dxa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+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91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861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  <w:highlight w:val="yellow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Glycogen</w:t>
            </w:r>
          </w:p>
        </w:tc>
        <w:tc>
          <w:tcPr>
            <w:tcW w:w="1087" w:type="dxa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W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91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861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  <w:highlight w:val="yellow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D-Lyxose</w:t>
            </w:r>
          </w:p>
        </w:tc>
        <w:tc>
          <w:tcPr>
            <w:tcW w:w="1087" w:type="dxa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+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91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861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b/>
                <w:bCs/>
                <w:sz w:val="22"/>
                <w:highlight w:val="yellow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D-Tagatose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+</w:t>
            </w:r>
          </w:p>
        </w:tc>
        <w:tc>
          <w:tcPr>
            <w:tcW w:w="1087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091" w:type="dxa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</w:tr>
    </w:tbl>
    <w:p>
      <w:pPr>
        <w:spacing w:before="312" w:beforeLines="100" w:after="312" w:afterLines="10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ti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dvPTimes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JkZGQ0ZWYyY2NlZDM0MzE5MzdmODQzOTdhY2ExZjYifQ=="/>
  </w:docVars>
  <w:rsids>
    <w:rsidRoot w:val="02740E7A"/>
    <w:rsid w:val="02740E7A"/>
    <w:rsid w:val="02A815EB"/>
    <w:rsid w:val="0A8136B7"/>
    <w:rsid w:val="2C283850"/>
    <w:rsid w:val="49001ABF"/>
    <w:rsid w:val="4D322BAA"/>
    <w:rsid w:val="56B01278"/>
    <w:rsid w:val="7430541B"/>
    <w:rsid w:val="7A2B4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4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autoRedefine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7">
    <w:name w:val="fontstyle01"/>
    <w:basedOn w:val="5"/>
    <w:autoRedefine/>
    <w:qFormat/>
    <w:uiPriority w:val="0"/>
    <w:rPr>
      <w:rFonts w:hint="default" w:ascii="Times New Roman" w:hAnsi="Times New Roman" w:eastAsiaTheme="majorAscii"/>
      <w:color w:val="000000"/>
      <w:sz w:val="36"/>
      <w:szCs w:val="20"/>
    </w:rPr>
  </w:style>
  <w:style w:type="paragraph" w:customStyle="1" w:styleId="8">
    <w:name w:val="样式1"/>
    <w:basedOn w:val="2"/>
    <w:next w:val="1"/>
    <w:autoRedefine/>
    <w:qFormat/>
    <w:uiPriority w:val="0"/>
    <w:pPr>
      <w:widowControl/>
      <w:spacing w:before="100" w:beforeLines="100" w:after="100" w:afterLines="100"/>
    </w:pPr>
    <w:rPr>
      <w:rFonts w:hint="default" w:ascii="Times New Roman" w:hAnsi="Times New Roman" w:eastAsia="time" w:cs="Times New Roman"/>
      <w:bCs/>
      <w:i/>
      <w:iCs/>
      <w:sz w:val="36"/>
      <w:szCs w:val="36"/>
    </w:rPr>
  </w:style>
  <w:style w:type="paragraph" w:customStyle="1" w:styleId="9">
    <w:name w:val="样式2"/>
    <w:basedOn w:val="1"/>
    <w:autoRedefine/>
    <w:qFormat/>
    <w:uiPriority w:val="0"/>
    <w:pPr>
      <w:spacing w:before="100" w:beforeLines="100" w:after="100" w:afterLines="100"/>
      <w:jc w:val="left"/>
      <w:outlineLvl w:val="0"/>
    </w:pPr>
    <w:rPr>
      <w:rFonts w:ascii="Times New Roman" w:hAnsi="Times New Roman" w:eastAsia="宋体" w:cs="Times New Roman"/>
      <w:b/>
      <w:bCs/>
      <w:sz w:val="28"/>
      <w:szCs w:val="28"/>
    </w:rPr>
  </w:style>
  <w:style w:type="paragraph" w:customStyle="1" w:styleId="10">
    <w:name w:val="样式3"/>
    <w:basedOn w:val="1"/>
    <w:autoRedefine/>
    <w:qFormat/>
    <w:uiPriority w:val="0"/>
    <w:pPr>
      <w:spacing w:before="100" w:beforeLines="100" w:after="100" w:afterLines="100"/>
      <w:jc w:val="left"/>
      <w:outlineLvl w:val="0"/>
    </w:pPr>
    <w:rPr>
      <w:rFonts w:ascii="Times New Roman" w:hAnsi="Times New Roman" w:cs="Times New Roman" w:eastAsiaTheme="majorEastAsia"/>
      <w:b/>
      <w:bCs/>
      <w:sz w:val="24"/>
      <w:szCs w:val="24"/>
    </w:rPr>
  </w:style>
  <w:style w:type="character" w:customStyle="1" w:styleId="11">
    <w:name w:val="15"/>
    <w:basedOn w:val="5"/>
    <w:autoRedefine/>
    <w:qFormat/>
    <w:uiPriority w:val="0"/>
    <w:rPr>
      <w:rFonts w:hint="default" w:ascii="AdvPTimes" w:hAnsi="AdvPTimes"/>
      <w:color w:val="000000"/>
      <w:sz w:val="20"/>
      <w:szCs w:val="20"/>
    </w:rPr>
  </w:style>
  <w:style w:type="paragraph" w:customStyle="1" w:styleId="12">
    <w:name w:val="List Paragraph1"/>
    <w:basedOn w:val="1"/>
    <w:autoRedefine/>
    <w:qFormat/>
    <w:uiPriority w:val="0"/>
    <w:pPr>
      <w:spacing w:before="130" w:after="100" w:afterAutospacing="1"/>
      <w:ind w:left="1440" w:hanging="700"/>
    </w:pPr>
    <w:rPr>
      <w:rFonts w:ascii="Times New Roman" w:hAnsi="Times New Roman" w:eastAsia="宋体" w:cs="Times New Roman"/>
      <w:szCs w:val="21"/>
    </w:rPr>
  </w:style>
  <w:style w:type="character" w:customStyle="1" w:styleId="13">
    <w:name w:val="font21"/>
    <w:basedOn w:val="5"/>
    <w:autoRedefine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tiff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2024-01-30T09:37:00Z</dcterms:created>
  <dc:creator>夏梦丽 子皿</dc:creator>
  <cp:lastModifiedBy>夏梦丽 子皿</cp:lastModifiedBy>
  <dcterms:modified xsi:type="dcterms:W3CDTF">2024-01-30T10:16:45Z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EFCEC8603B2443EAA56399BD7DAB4223_11</vt:lpwstr>
  </property>
</Properties>
</file>