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07E6E" w14:textId="44D53032" w:rsidR="004B1CF0" w:rsidRPr="00F1246D" w:rsidRDefault="00706264">
      <w:pPr>
        <w:rPr>
          <w:szCs w:val="24"/>
        </w:rPr>
      </w:pPr>
      <w:r w:rsidRPr="00F1246D">
        <w:rPr>
          <w:rFonts w:cs="Times New Roman"/>
          <w:kern w:val="0"/>
          <w:szCs w:val="24"/>
        </w:rPr>
        <w:t>Supplementary</w:t>
      </w:r>
      <w:r w:rsidRPr="00F1246D">
        <w:rPr>
          <w:szCs w:val="24"/>
        </w:rPr>
        <w:t xml:space="preserve"> </w:t>
      </w:r>
      <w:r w:rsidR="00AE6D17" w:rsidRPr="00F1246D">
        <w:rPr>
          <w:szCs w:val="24"/>
        </w:rPr>
        <w:t>F</w:t>
      </w:r>
      <w:r w:rsidR="00AE6D17" w:rsidRPr="00F1246D">
        <w:rPr>
          <w:rFonts w:hint="eastAsia"/>
          <w:szCs w:val="24"/>
        </w:rPr>
        <w:t>igures</w:t>
      </w:r>
    </w:p>
    <w:p w14:paraId="29124EA7" w14:textId="7FCB5BF6" w:rsidR="00AE6D17" w:rsidRDefault="00555117" w:rsidP="003400FE">
      <w:pPr>
        <w:jc w:val="center"/>
      </w:pPr>
      <w:r>
        <w:rPr>
          <w:noProof/>
        </w:rPr>
        <w:drawing>
          <wp:inline distT="0" distB="0" distL="0" distR="0" wp14:anchorId="6C9A6AC4" wp14:editId="5813DE12">
            <wp:extent cx="5274310" cy="27247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EF558" w14:textId="07DC2415" w:rsidR="00AE6D17" w:rsidRPr="00F35819" w:rsidRDefault="00AE6D17" w:rsidP="00EA71BF">
      <w:pPr>
        <w:spacing w:line="480" w:lineRule="auto"/>
        <w:rPr>
          <w:rFonts w:cs="Times New Roman"/>
          <w:sz w:val="21"/>
          <w:szCs w:val="21"/>
        </w:rPr>
      </w:pPr>
      <w:bookmarkStart w:id="0" w:name="OLE_LINK1"/>
      <w:bookmarkStart w:id="1" w:name="OLE_LINK2"/>
      <w:r w:rsidRPr="00884034">
        <w:rPr>
          <w:rFonts w:cs="Times New Roman" w:hint="eastAsia"/>
          <w:b/>
          <w:bCs/>
          <w:sz w:val="21"/>
          <w:szCs w:val="21"/>
        </w:rPr>
        <w:t>Fig</w:t>
      </w:r>
      <w:r w:rsidR="00884034" w:rsidRPr="00884034">
        <w:rPr>
          <w:rFonts w:cs="Times New Roman"/>
          <w:b/>
          <w:bCs/>
          <w:sz w:val="21"/>
          <w:szCs w:val="21"/>
        </w:rPr>
        <w:t>.</w:t>
      </w:r>
      <w:r w:rsidRPr="00884034">
        <w:rPr>
          <w:rFonts w:cs="Times New Roman"/>
          <w:b/>
          <w:bCs/>
          <w:sz w:val="21"/>
          <w:szCs w:val="21"/>
        </w:rPr>
        <w:t xml:space="preserve"> </w:t>
      </w:r>
      <w:bookmarkStart w:id="2" w:name="OLE_LINK5"/>
      <w:bookmarkStart w:id="3" w:name="OLE_LINK6"/>
      <w:r w:rsidR="00884034" w:rsidRPr="00884034">
        <w:rPr>
          <w:rFonts w:cs="Times New Roman"/>
          <w:b/>
          <w:bCs/>
          <w:sz w:val="21"/>
          <w:szCs w:val="21"/>
        </w:rPr>
        <w:t>S</w:t>
      </w:r>
      <w:bookmarkEnd w:id="2"/>
      <w:bookmarkEnd w:id="3"/>
      <w:r w:rsidRPr="00884034">
        <w:rPr>
          <w:rFonts w:cs="Times New Roman"/>
          <w:b/>
          <w:bCs/>
          <w:sz w:val="21"/>
          <w:szCs w:val="21"/>
        </w:rPr>
        <w:t>1</w:t>
      </w:r>
      <w:bookmarkEnd w:id="0"/>
      <w:bookmarkEnd w:id="1"/>
      <w:r w:rsidRPr="00F35819">
        <w:rPr>
          <w:rFonts w:cs="Times New Roman"/>
          <w:sz w:val="21"/>
          <w:szCs w:val="21"/>
        </w:rPr>
        <w:t xml:space="preserve"> Circular maps of the S03 (</w:t>
      </w:r>
      <w:r w:rsidR="00715455">
        <w:rPr>
          <w:rFonts w:cs="Times New Roman"/>
          <w:sz w:val="21"/>
          <w:szCs w:val="21"/>
        </w:rPr>
        <w:t>a</w:t>
      </w:r>
      <w:r w:rsidRPr="00F35819">
        <w:rPr>
          <w:rFonts w:cs="Times New Roman"/>
          <w:sz w:val="21"/>
          <w:szCs w:val="21"/>
        </w:rPr>
        <w:t>) and S07 (</w:t>
      </w:r>
      <w:r w:rsidR="00715455">
        <w:rPr>
          <w:rFonts w:cs="Times New Roman"/>
          <w:sz w:val="21"/>
          <w:szCs w:val="21"/>
        </w:rPr>
        <w:t>b</w:t>
      </w:r>
      <w:r w:rsidRPr="00F35819">
        <w:rPr>
          <w:rFonts w:cs="Times New Roman"/>
          <w:sz w:val="21"/>
          <w:szCs w:val="21"/>
        </w:rPr>
        <w:t xml:space="preserve">) genome, generated using </w:t>
      </w:r>
      <w:proofErr w:type="spellStart"/>
      <w:r w:rsidRPr="00F35819">
        <w:rPr>
          <w:rFonts w:cs="Times New Roman"/>
          <w:sz w:val="21"/>
          <w:szCs w:val="21"/>
        </w:rPr>
        <w:t>cgview</w:t>
      </w:r>
      <w:proofErr w:type="spellEnd"/>
      <w:r w:rsidRPr="00F35819">
        <w:rPr>
          <w:rFonts w:cs="Times New Roman"/>
          <w:sz w:val="21"/>
          <w:szCs w:val="21"/>
        </w:rPr>
        <w:t xml:space="preserve"> (version 2.2.2); from outside to inside, the tracks display the following information: ORFs of S03/S07 on the + strand (1-4); ORFs of S03/S07 on the − strand (5-8); GC content (9), GC skew with + value (green) and − value (purple)</w:t>
      </w:r>
      <w:r w:rsidR="00EA71BF" w:rsidRPr="00F35819">
        <w:rPr>
          <w:rFonts w:cs="Times New Roman"/>
          <w:sz w:val="21"/>
          <w:szCs w:val="21"/>
        </w:rPr>
        <w:t>.</w:t>
      </w:r>
    </w:p>
    <w:p w14:paraId="7C87573D" w14:textId="77777777" w:rsidR="006F30DD" w:rsidRDefault="006F30DD" w:rsidP="00EA71BF">
      <w:pPr>
        <w:spacing w:line="480" w:lineRule="auto"/>
        <w:rPr>
          <w:sz w:val="20"/>
          <w:szCs w:val="20"/>
        </w:rPr>
        <w:sectPr w:rsidR="006F30D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9E4FE9F" w14:textId="236C1A11" w:rsidR="006F30DD" w:rsidRDefault="00D12114" w:rsidP="0087214F">
      <w:pPr>
        <w:spacing w:line="480" w:lineRule="auto"/>
        <w:jc w:val="center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AC63A9D" wp14:editId="7EFFD1EC">
            <wp:extent cx="5755961" cy="225706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394" cy="225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CB6CC" w14:textId="3E625ABD" w:rsidR="006F30DD" w:rsidRPr="00414663" w:rsidRDefault="00186B0F" w:rsidP="006F30DD">
      <w:pPr>
        <w:spacing w:line="480" w:lineRule="auto"/>
        <w:ind w:leftChars="200" w:left="480" w:rightChars="200" w:right="480"/>
        <w:rPr>
          <w:rFonts w:cs="Times New Roman"/>
          <w:sz w:val="21"/>
          <w:szCs w:val="21"/>
        </w:rPr>
      </w:pPr>
      <w:r w:rsidRPr="00884034">
        <w:rPr>
          <w:rFonts w:cs="Times New Roman" w:hint="eastAsia"/>
          <w:b/>
          <w:bCs/>
          <w:sz w:val="21"/>
          <w:szCs w:val="21"/>
        </w:rPr>
        <w:t>Fig</w:t>
      </w:r>
      <w:r w:rsidRPr="00884034">
        <w:rPr>
          <w:rFonts w:cs="Times New Roman"/>
          <w:b/>
          <w:bCs/>
          <w:sz w:val="21"/>
          <w:szCs w:val="21"/>
        </w:rPr>
        <w:t>. S</w:t>
      </w:r>
      <w:r>
        <w:rPr>
          <w:rFonts w:cs="Times New Roman"/>
          <w:b/>
          <w:bCs/>
          <w:sz w:val="21"/>
          <w:szCs w:val="21"/>
        </w:rPr>
        <w:t>2</w:t>
      </w:r>
      <w:r w:rsidR="006F30DD" w:rsidRPr="00414663">
        <w:rPr>
          <w:rFonts w:cs="Times New Roman"/>
          <w:sz w:val="21"/>
          <w:szCs w:val="21"/>
        </w:rPr>
        <w:t xml:space="preserve"> The distribution of accessory gene number and gene functional classification of S03 (</w:t>
      </w:r>
      <w:r w:rsidR="001F6DA2">
        <w:rPr>
          <w:rFonts w:cs="Times New Roman"/>
          <w:sz w:val="21"/>
          <w:szCs w:val="21"/>
        </w:rPr>
        <w:t>a</w:t>
      </w:r>
      <w:r w:rsidR="006F30DD" w:rsidRPr="00414663">
        <w:rPr>
          <w:rFonts w:cs="Times New Roman"/>
          <w:sz w:val="21"/>
          <w:szCs w:val="21"/>
        </w:rPr>
        <w:t>) and S07 (</w:t>
      </w:r>
      <w:r w:rsidR="001F6DA2">
        <w:rPr>
          <w:rFonts w:cs="Times New Roman"/>
          <w:sz w:val="21"/>
          <w:szCs w:val="21"/>
        </w:rPr>
        <w:t>b</w:t>
      </w:r>
      <w:r w:rsidR="006F30DD" w:rsidRPr="00414663">
        <w:rPr>
          <w:rFonts w:cs="Times New Roman"/>
          <w:sz w:val="21"/>
          <w:szCs w:val="21"/>
        </w:rPr>
        <w:t>).</w:t>
      </w:r>
    </w:p>
    <w:p w14:paraId="4DA062BC" w14:textId="77777777" w:rsidR="00687872" w:rsidRDefault="00687872" w:rsidP="00EA71BF">
      <w:pPr>
        <w:spacing w:line="480" w:lineRule="auto"/>
        <w:rPr>
          <w:sz w:val="20"/>
          <w:szCs w:val="20"/>
        </w:rPr>
        <w:sectPr w:rsidR="006878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F25597" w14:textId="26DE5A23" w:rsidR="006F30DD" w:rsidRDefault="002144C6" w:rsidP="00DB3272">
      <w:pPr>
        <w:spacing w:line="480" w:lineRule="auto"/>
        <w:jc w:val="center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666927A" wp14:editId="258E354E">
            <wp:extent cx="4193254" cy="5103997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560" cy="511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B06CD" w14:textId="55FB2D49" w:rsidR="00BE339A" w:rsidRPr="0090264E" w:rsidRDefault="00F96EB3" w:rsidP="00EA71BF">
      <w:pPr>
        <w:spacing w:line="480" w:lineRule="auto"/>
        <w:rPr>
          <w:rFonts w:eastAsia="等线" w:cs="Times New Roman"/>
          <w:sz w:val="21"/>
          <w:szCs w:val="21"/>
        </w:rPr>
        <w:sectPr w:rsidR="00BE339A" w:rsidRPr="0090264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4034">
        <w:rPr>
          <w:rFonts w:cs="Times New Roman" w:hint="eastAsia"/>
          <w:b/>
          <w:bCs/>
          <w:sz w:val="21"/>
          <w:szCs w:val="21"/>
        </w:rPr>
        <w:t>Fig</w:t>
      </w:r>
      <w:r w:rsidRPr="00884034">
        <w:rPr>
          <w:rFonts w:cs="Times New Roman"/>
          <w:b/>
          <w:bCs/>
          <w:sz w:val="21"/>
          <w:szCs w:val="21"/>
        </w:rPr>
        <w:t>. S</w:t>
      </w:r>
      <w:r w:rsidR="00105E59" w:rsidRPr="0090264E">
        <w:rPr>
          <w:rFonts w:cs="Times New Roman"/>
          <w:color w:val="000000" w:themeColor="text1"/>
          <w:sz w:val="21"/>
          <w:szCs w:val="21"/>
        </w:rPr>
        <w:t xml:space="preserve">3. </w:t>
      </w:r>
      <w:r w:rsidR="00105E59" w:rsidRPr="0090264E">
        <w:rPr>
          <w:rFonts w:eastAsia="等线" w:cs="Times New Roman"/>
          <w:sz w:val="21"/>
          <w:szCs w:val="21"/>
        </w:rPr>
        <w:t xml:space="preserve">Comparison of the deduced amino acid sequences of </w:t>
      </w:r>
      <w:proofErr w:type="spellStart"/>
      <w:r w:rsidR="00105E59" w:rsidRPr="0090264E">
        <w:rPr>
          <w:rFonts w:eastAsia="等线" w:cs="Times New Roman"/>
          <w:i/>
          <w:sz w:val="21"/>
          <w:szCs w:val="21"/>
        </w:rPr>
        <w:t>gyrA</w:t>
      </w:r>
      <w:proofErr w:type="spellEnd"/>
      <w:r w:rsidR="00105E59" w:rsidRPr="0090264E">
        <w:rPr>
          <w:rFonts w:eastAsia="等线" w:cs="Times New Roman"/>
          <w:sz w:val="21"/>
          <w:szCs w:val="21"/>
        </w:rPr>
        <w:t xml:space="preserve"> (</w:t>
      </w:r>
      <w:r w:rsidR="007563C1">
        <w:rPr>
          <w:rFonts w:eastAsia="等线" w:cs="Times New Roman"/>
          <w:sz w:val="21"/>
          <w:szCs w:val="21"/>
        </w:rPr>
        <w:t>a</w:t>
      </w:r>
      <w:r w:rsidR="00105E59" w:rsidRPr="0090264E">
        <w:rPr>
          <w:rFonts w:eastAsia="等线" w:cs="Times New Roman"/>
          <w:sz w:val="21"/>
          <w:szCs w:val="21"/>
        </w:rPr>
        <w:t xml:space="preserve">) and </w:t>
      </w:r>
      <w:proofErr w:type="spellStart"/>
      <w:r w:rsidR="00105E59" w:rsidRPr="0090264E">
        <w:rPr>
          <w:rFonts w:eastAsia="等线" w:cs="Times New Roman"/>
          <w:i/>
          <w:sz w:val="21"/>
          <w:szCs w:val="21"/>
        </w:rPr>
        <w:t>parC</w:t>
      </w:r>
      <w:proofErr w:type="spellEnd"/>
      <w:r w:rsidR="00105E59" w:rsidRPr="0090264E">
        <w:rPr>
          <w:rFonts w:eastAsia="等线" w:cs="Times New Roman"/>
          <w:sz w:val="21"/>
          <w:szCs w:val="21"/>
        </w:rPr>
        <w:t xml:space="preserve"> (</w:t>
      </w:r>
      <w:r w:rsidR="007563C1">
        <w:rPr>
          <w:rFonts w:eastAsia="等线" w:cs="Times New Roman"/>
          <w:sz w:val="21"/>
          <w:szCs w:val="21"/>
        </w:rPr>
        <w:t>b</w:t>
      </w:r>
      <w:r w:rsidR="00105E59" w:rsidRPr="0090264E">
        <w:rPr>
          <w:rFonts w:eastAsia="等线" w:cs="Times New Roman"/>
          <w:sz w:val="21"/>
          <w:szCs w:val="21"/>
        </w:rPr>
        <w:t xml:space="preserve">) from S03 and S07. GBS GD201008-001 (accession number: CP003810) was used as </w:t>
      </w:r>
      <w:r w:rsidR="00105E59" w:rsidRPr="0090264E">
        <w:rPr>
          <w:rFonts w:eastAsia="等线" w:cs="Times New Roman" w:hint="eastAsia"/>
          <w:sz w:val="21"/>
          <w:szCs w:val="21"/>
        </w:rPr>
        <w:t>a</w:t>
      </w:r>
      <w:r w:rsidR="00105E59" w:rsidRPr="0090264E">
        <w:rPr>
          <w:rFonts w:eastAsia="等线" w:cs="Times New Roman"/>
          <w:sz w:val="21"/>
          <w:szCs w:val="21"/>
        </w:rPr>
        <w:t xml:space="preserve"> reference strain for comparative analysis.</w:t>
      </w:r>
    </w:p>
    <w:p w14:paraId="0AC36274" w14:textId="2D7E10D1" w:rsidR="00105E59" w:rsidRPr="00BE339A" w:rsidRDefault="006A6BA0" w:rsidP="00EA71BF">
      <w:pPr>
        <w:spacing w:line="480" w:lineRule="auto"/>
        <w:rPr>
          <w:szCs w:val="24"/>
        </w:rPr>
      </w:pPr>
      <w:r w:rsidRPr="00F1246D">
        <w:rPr>
          <w:rFonts w:cs="Times New Roman"/>
          <w:kern w:val="0"/>
          <w:szCs w:val="24"/>
        </w:rPr>
        <w:lastRenderedPageBreak/>
        <w:t>Supplementary</w:t>
      </w:r>
      <w:r w:rsidRPr="00BE339A">
        <w:rPr>
          <w:rFonts w:hint="eastAsia"/>
          <w:szCs w:val="24"/>
        </w:rPr>
        <w:t xml:space="preserve"> </w:t>
      </w:r>
      <w:r w:rsidR="00BE339A" w:rsidRPr="00BE339A">
        <w:rPr>
          <w:rFonts w:hint="eastAsia"/>
          <w:szCs w:val="24"/>
        </w:rPr>
        <w:t>Tables</w:t>
      </w:r>
    </w:p>
    <w:p w14:paraId="781DD6E5" w14:textId="7A8CA59D" w:rsidR="00E602CF" w:rsidRPr="00590C82" w:rsidRDefault="00E602CF" w:rsidP="00E602CF">
      <w:pPr>
        <w:spacing w:afterLines="50" w:after="156" w:line="480" w:lineRule="auto"/>
        <w:rPr>
          <w:rFonts w:cs="Times New Roman"/>
          <w:sz w:val="21"/>
          <w:szCs w:val="21"/>
        </w:rPr>
      </w:pPr>
      <w:r w:rsidRPr="0074329A">
        <w:rPr>
          <w:rFonts w:cs="Times New Roman"/>
          <w:b/>
          <w:bCs/>
          <w:sz w:val="21"/>
          <w:szCs w:val="21"/>
        </w:rPr>
        <w:t xml:space="preserve">Table </w:t>
      </w:r>
      <w:r w:rsidR="0074329A">
        <w:rPr>
          <w:rFonts w:cs="Times New Roman"/>
          <w:b/>
          <w:bCs/>
          <w:sz w:val="21"/>
          <w:szCs w:val="21"/>
        </w:rPr>
        <w:t>S</w:t>
      </w:r>
      <w:r w:rsidRPr="0074329A">
        <w:rPr>
          <w:rFonts w:cs="Times New Roman"/>
          <w:b/>
          <w:bCs/>
          <w:sz w:val="21"/>
          <w:szCs w:val="21"/>
        </w:rPr>
        <w:t>1</w:t>
      </w:r>
      <w:r w:rsidRPr="00590C82">
        <w:rPr>
          <w:rFonts w:cs="Times New Roman"/>
          <w:sz w:val="21"/>
          <w:szCs w:val="21"/>
        </w:rPr>
        <w:t xml:space="preserve"> </w:t>
      </w:r>
      <w:r w:rsidR="00A94714">
        <w:rPr>
          <w:rFonts w:cs="Times New Roman"/>
          <w:sz w:val="21"/>
          <w:szCs w:val="21"/>
        </w:rPr>
        <w:t>T</w:t>
      </w:r>
      <w:r w:rsidR="00A94714">
        <w:rPr>
          <w:rFonts w:cs="Times New Roman" w:hint="eastAsia"/>
          <w:sz w:val="21"/>
          <w:szCs w:val="21"/>
        </w:rPr>
        <w:t>he</w:t>
      </w:r>
      <w:r w:rsidR="00A94714">
        <w:rPr>
          <w:rFonts w:cs="Times New Roman"/>
          <w:sz w:val="21"/>
          <w:szCs w:val="21"/>
        </w:rPr>
        <w:t xml:space="preserve"> r</w:t>
      </w:r>
      <w:r w:rsidRPr="00590C82">
        <w:rPr>
          <w:rFonts w:cs="Times New Roman"/>
          <w:sz w:val="21"/>
          <w:szCs w:val="21"/>
        </w:rPr>
        <w:t xml:space="preserve">esults of antibiotic resistance of </w:t>
      </w:r>
      <w:r w:rsidR="00CA7755">
        <w:rPr>
          <w:rFonts w:cs="Times New Roman"/>
          <w:sz w:val="21"/>
          <w:szCs w:val="21"/>
        </w:rPr>
        <w:t xml:space="preserve">GBS </w:t>
      </w:r>
      <w:r w:rsidRPr="00590C82">
        <w:rPr>
          <w:rFonts w:cs="Times New Roman"/>
          <w:sz w:val="21"/>
          <w:szCs w:val="21"/>
        </w:rPr>
        <w:t>S03 and S07</w:t>
      </w:r>
      <w:r w:rsidRPr="00590C82">
        <w:rPr>
          <w:rFonts w:cs="Times New Roman" w:hint="eastAsia"/>
          <w:sz w:val="21"/>
          <w:szCs w:val="21"/>
        </w:rPr>
        <w:t>.</w:t>
      </w:r>
    </w:p>
    <w:tbl>
      <w:tblPr>
        <w:tblStyle w:val="12"/>
        <w:tblW w:w="9199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290"/>
        <w:gridCol w:w="1274"/>
        <w:gridCol w:w="1363"/>
        <w:gridCol w:w="1318"/>
        <w:gridCol w:w="630"/>
        <w:gridCol w:w="772"/>
      </w:tblGrid>
      <w:tr w:rsidR="00E602CF" w:rsidRPr="00FE599E" w14:paraId="3C203544" w14:textId="77777777" w:rsidTr="004503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"/>
          <w:tblHeader/>
          <w:jc w:val="center"/>
        </w:trPr>
        <w:tc>
          <w:tcPr>
            <w:tcW w:w="1276" w:type="dxa"/>
            <w:vMerge w:val="restart"/>
            <w:tcBorders>
              <w:top w:val="single" w:sz="12" w:space="0" w:color="auto"/>
            </w:tcBorders>
          </w:tcPr>
          <w:p w14:paraId="0BEBA1D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bookmarkStart w:id="4" w:name="_Hlk21976646"/>
            <w:r w:rsidRPr="00FE599E">
              <w:rPr>
                <w:rFonts w:ascii="Times New Roman" w:hAnsi="Times New Roman"/>
                <w:sz w:val="21"/>
                <w:szCs w:val="21"/>
              </w:rPr>
              <w:t>Class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69ACA26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Antibiotics</w:t>
            </w:r>
          </w:p>
          <w:p w14:paraId="1EE009F7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  <w:p w14:paraId="13EAFE75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90" w:type="dxa"/>
            <w:vMerge w:val="restart"/>
            <w:tcBorders>
              <w:top w:val="single" w:sz="12" w:space="0" w:color="auto"/>
            </w:tcBorders>
          </w:tcPr>
          <w:p w14:paraId="39308B0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Dosage (</w:t>
            </w:r>
            <w:proofErr w:type="spellStart"/>
            <w:r w:rsidRPr="00FE599E">
              <w:rPr>
                <w:rFonts w:ascii="Times New Roman" w:hAnsi="Times New Roman"/>
                <w:sz w:val="21"/>
                <w:szCs w:val="21"/>
              </w:rPr>
              <w:t>μg</w:t>
            </w:r>
            <w:proofErr w:type="spellEnd"/>
            <w:r w:rsidRPr="00FE599E">
              <w:rPr>
                <w:rFonts w:ascii="Times New Roman" w:hAnsi="Times New Roman"/>
                <w:sz w:val="21"/>
                <w:szCs w:val="21"/>
              </w:rPr>
              <w:t>)</w:t>
            </w:r>
          </w:p>
        </w:tc>
        <w:tc>
          <w:tcPr>
            <w:tcW w:w="3955" w:type="dxa"/>
            <w:gridSpan w:val="3"/>
            <w:tcBorders>
              <w:top w:val="single" w:sz="12" w:space="0" w:color="auto"/>
              <w:bottom w:val="single" w:sz="8" w:space="0" w:color="000000" w:themeColor="text1"/>
            </w:tcBorders>
          </w:tcPr>
          <w:p w14:paraId="16531C36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The standard of the inhibition zone diameters (mm)</w:t>
            </w:r>
          </w:p>
        </w:tc>
        <w:tc>
          <w:tcPr>
            <w:tcW w:w="630" w:type="dxa"/>
            <w:vMerge w:val="restart"/>
            <w:tcBorders>
              <w:top w:val="single" w:sz="12" w:space="0" w:color="auto"/>
            </w:tcBorders>
            <w:vAlign w:val="center"/>
          </w:tcPr>
          <w:p w14:paraId="0D6DF6B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S03</w:t>
            </w:r>
          </w:p>
        </w:tc>
        <w:tc>
          <w:tcPr>
            <w:tcW w:w="772" w:type="dxa"/>
            <w:vMerge w:val="restart"/>
            <w:tcBorders>
              <w:top w:val="single" w:sz="12" w:space="0" w:color="auto"/>
            </w:tcBorders>
            <w:vAlign w:val="center"/>
          </w:tcPr>
          <w:p w14:paraId="4E9EC60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S07</w:t>
            </w:r>
          </w:p>
        </w:tc>
      </w:tr>
      <w:tr w:rsidR="00E602CF" w:rsidRPr="00FE599E" w14:paraId="4BF30B2D" w14:textId="77777777" w:rsidTr="004503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4"/>
          <w:tblHeader/>
          <w:jc w:val="center"/>
        </w:trPr>
        <w:tc>
          <w:tcPr>
            <w:tcW w:w="1276" w:type="dxa"/>
            <w:vMerge/>
            <w:tcBorders>
              <w:bottom w:val="single" w:sz="8" w:space="0" w:color="auto"/>
            </w:tcBorders>
          </w:tcPr>
          <w:p w14:paraId="3AA83E0E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8" w:space="0" w:color="auto"/>
            </w:tcBorders>
          </w:tcPr>
          <w:p w14:paraId="63617C7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90" w:type="dxa"/>
            <w:vMerge/>
            <w:tcBorders>
              <w:bottom w:val="single" w:sz="8" w:space="0" w:color="auto"/>
            </w:tcBorders>
          </w:tcPr>
          <w:p w14:paraId="2DF007B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4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6C63E8D1" w14:textId="6A3FF8E4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Resistan</w:t>
            </w:r>
            <w:r w:rsidR="00A67772" w:rsidRPr="00FE599E">
              <w:rPr>
                <w:rFonts w:ascii="Times New Roman" w:hAnsi="Times New Roman"/>
                <w:sz w:val="21"/>
                <w:szCs w:val="21"/>
              </w:rPr>
              <w:t>t</w:t>
            </w:r>
          </w:p>
        </w:tc>
        <w:tc>
          <w:tcPr>
            <w:tcW w:w="1363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4FE779C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Intermediate</w:t>
            </w:r>
          </w:p>
        </w:tc>
        <w:tc>
          <w:tcPr>
            <w:tcW w:w="1318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7E36ED9A" w14:textId="27A57572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Sensitiv</w:t>
            </w:r>
            <w:r w:rsidR="00A67772" w:rsidRPr="00FE599E">
              <w:rPr>
                <w:rFonts w:ascii="Times New Roman" w:hAnsi="Times New Roman"/>
                <w:sz w:val="21"/>
                <w:szCs w:val="21"/>
              </w:rPr>
              <w:t>e</w:t>
            </w:r>
          </w:p>
        </w:tc>
        <w:tc>
          <w:tcPr>
            <w:tcW w:w="630" w:type="dxa"/>
            <w:vMerge/>
            <w:tcBorders>
              <w:bottom w:val="single" w:sz="8" w:space="0" w:color="auto"/>
            </w:tcBorders>
          </w:tcPr>
          <w:p w14:paraId="1C461CE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72" w:type="dxa"/>
            <w:vMerge/>
            <w:tcBorders>
              <w:bottom w:val="single" w:sz="8" w:space="0" w:color="auto"/>
            </w:tcBorders>
          </w:tcPr>
          <w:p w14:paraId="48CF18B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E602CF" w:rsidRPr="00FE599E" w14:paraId="0A75A037" w14:textId="77777777" w:rsidTr="00450333">
        <w:trPr>
          <w:trHeight w:val="250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600A52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Macrolide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1CB860F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CLIN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7E2A13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C4FF54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&lt;15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2808785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16-18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DBC91E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&gt;18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BF488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64E71EF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0B639EAE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900EE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98CB9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ERY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52C6927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6ED541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79BEE78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14-22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BC59165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56797B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023376D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7C82C460" w14:textId="77777777" w:rsidTr="00450333">
        <w:trPr>
          <w:trHeight w:val="250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7CB3B0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Quinolone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A34BE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ENR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05A3B07F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3B6A0F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≤22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404A4A1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22-28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D0877A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8E3C0E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646B1EA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I</w:t>
            </w:r>
          </w:p>
        </w:tc>
      </w:tr>
      <w:tr w:rsidR="00E602CF" w:rsidRPr="00FE599E" w14:paraId="51A27D5C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B4986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4869B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NOR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0B0B417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9DBDC8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12A826E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13-16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57E80E3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C75CEE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4E8EA6D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6E628032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B01FA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BBB68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OFX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0855C62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D9FF56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5C972AF7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13-17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E5833C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8C812C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7E85CEFB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02CF81D5" w14:textId="77777777" w:rsidTr="00450333">
        <w:trPr>
          <w:trHeight w:val="250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3DCF8A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Tetracycline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3CB7B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TET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37611AD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3503DEB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58642B9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15-18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15E97483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827769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5CFD771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23D3F9EA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B48A3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2283967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DOX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1C2EFCE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1A93DF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64BB76A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13-15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06C41F3E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CEF4BF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R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73411BC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54F24160" w14:textId="77777777" w:rsidTr="00450333">
        <w:trPr>
          <w:trHeight w:val="250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273E4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β-lactam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8D1370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PEN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112FB43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6E22481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≤20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3433D86B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20-27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440260B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A44BF7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2A713B07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21C852C6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C2E4C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BD0800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CFX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58CBD086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E0B91E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3CEA047E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19-25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8BB35F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112C0B7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077800EE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331CB007" w14:textId="77777777" w:rsidTr="00450333">
        <w:trPr>
          <w:trHeight w:val="250"/>
          <w:jc w:val="center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1C4522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Others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94DC9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GEN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49DFE313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D1735A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6E723B21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13-14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F535DA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C3D4C8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46AE987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 w:hint="eastAsia"/>
                <w:sz w:val="21"/>
                <w:szCs w:val="21"/>
              </w:rPr>
              <w:t>S</w:t>
            </w:r>
          </w:p>
        </w:tc>
      </w:tr>
      <w:tr w:rsidR="00E602CF" w:rsidRPr="00FE599E" w14:paraId="26497A69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99D45B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74A2C5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VAN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</w:tcPr>
          <w:p w14:paraId="7B950ED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06765E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</w:tcPr>
          <w:p w14:paraId="39BD75C9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15-16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45C673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7EFFECB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2D0EA7D6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  <w:tr w:rsidR="00E602CF" w:rsidRPr="00FE599E" w14:paraId="76DCC0D4" w14:textId="77777777" w:rsidTr="00450333">
        <w:trPr>
          <w:trHeight w:val="250"/>
          <w:jc w:val="center"/>
        </w:trPr>
        <w:tc>
          <w:tcPr>
            <w:tcW w:w="127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E9D46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8741F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FLO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FAC85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30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E4BE78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≤13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6BEE04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13-17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96E2EC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≥17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8C5EEA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  <w:tc>
          <w:tcPr>
            <w:tcW w:w="7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21EF0D" w14:textId="77777777" w:rsidR="00E602CF" w:rsidRPr="00FE599E" w:rsidRDefault="00E602CF" w:rsidP="00450333">
            <w:pPr>
              <w:spacing w:line="48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99E">
              <w:rPr>
                <w:rFonts w:ascii="Times New Roman" w:hAnsi="Times New Roman"/>
                <w:sz w:val="21"/>
                <w:szCs w:val="21"/>
              </w:rPr>
              <w:t>S</w:t>
            </w:r>
          </w:p>
        </w:tc>
      </w:tr>
    </w:tbl>
    <w:p w14:paraId="66B7D31F" w14:textId="20AF54F1" w:rsidR="004506D9" w:rsidRPr="00FE599E" w:rsidRDefault="00E602CF" w:rsidP="00EA71BF">
      <w:pPr>
        <w:spacing w:line="480" w:lineRule="auto"/>
        <w:rPr>
          <w:sz w:val="21"/>
          <w:szCs w:val="21"/>
        </w:rPr>
        <w:sectPr w:rsidR="004506D9" w:rsidRPr="00FE59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5" w:name="OLE_LINK12"/>
      <w:bookmarkEnd w:id="4"/>
      <w:r w:rsidRPr="00FE599E">
        <w:rPr>
          <w:sz w:val="21"/>
          <w:szCs w:val="21"/>
        </w:rPr>
        <w:t xml:space="preserve">CLIN, clindamycin; ERY, erythromycin; ENR, enrofloxacin; NOR, norfloxacin; </w:t>
      </w:r>
      <w:bookmarkStart w:id="6" w:name="OLE_LINK35"/>
      <w:r w:rsidRPr="00FE599E">
        <w:rPr>
          <w:sz w:val="21"/>
          <w:szCs w:val="21"/>
        </w:rPr>
        <w:t>OFX</w:t>
      </w:r>
      <w:bookmarkEnd w:id="6"/>
      <w:r w:rsidRPr="00FE599E">
        <w:rPr>
          <w:sz w:val="21"/>
          <w:szCs w:val="21"/>
        </w:rPr>
        <w:t xml:space="preserve">, ofloxacin; TET, tetracycline; DOX, doxycycline; PEN, penicillin; </w:t>
      </w:r>
      <w:bookmarkStart w:id="7" w:name="OLE_LINK34"/>
      <w:bookmarkStart w:id="8" w:name="OLE_LINK33"/>
      <w:r w:rsidRPr="00FE599E">
        <w:rPr>
          <w:sz w:val="21"/>
          <w:szCs w:val="21"/>
        </w:rPr>
        <w:t>CFX</w:t>
      </w:r>
      <w:bookmarkEnd w:id="7"/>
      <w:bookmarkEnd w:id="8"/>
      <w:r w:rsidRPr="00FE599E">
        <w:rPr>
          <w:sz w:val="21"/>
          <w:szCs w:val="21"/>
        </w:rPr>
        <w:t>, cephalexin; VAN, vancomycin; GEN, gentamicin; FLO, florfenicol;</w:t>
      </w:r>
      <w:bookmarkEnd w:id="5"/>
      <w:r w:rsidRPr="00FE599E">
        <w:rPr>
          <w:sz w:val="21"/>
          <w:szCs w:val="21"/>
        </w:rPr>
        <w:t xml:space="preserve"> S, sensitive; I, intermediate; R, resistan</w:t>
      </w:r>
      <w:r w:rsidR="00C97066" w:rsidRPr="00FE599E">
        <w:rPr>
          <w:sz w:val="21"/>
          <w:szCs w:val="21"/>
        </w:rPr>
        <w:t>t</w:t>
      </w:r>
      <w:r w:rsidR="0062151B">
        <w:rPr>
          <w:sz w:val="21"/>
          <w:szCs w:val="21"/>
        </w:rPr>
        <w:t>.</w:t>
      </w:r>
    </w:p>
    <w:p w14:paraId="0BF40F9E" w14:textId="7A3B6DA4" w:rsidR="004506D9" w:rsidRPr="00D679A5" w:rsidRDefault="004506D9" w:rsidP="004506D9">
      <w:pPr>
        <w:spacing w:afterLines="50" w:after="156" w:line="480" w:lineRule="auto"/>
        <w:rPr>
          <w:rFonts w:cs="Times New Roman"/>
          <w:sz w:val="21"/>
          <w:szCs w:val="21"/>
        </w:rPr>
      </w:pPr>
      <w:bookmarkStart w:id="9" w:name="OLE_LINK3"/>
      <w:bookmarkStart w:id="10" w:name="OLE_LINK4"/>
      <w:r w:rsidRPr="00414796">
        <w:rPr>
          <w:rFonts w:cs="Times New Roman"/>
          <w:b/>
          <w:bCs/>
          <w:sz w:val="21"/>
          <w:szCs w:val="21"/>
        </w:rPr>
        <w:lastRenderedPageBreak/>
        <w:t xml:space="preserve">Table </w:t>
      </w:r>
      <w:r w:rsidR="00414796" w:rsidRPr="00414796">
        <w:rPr>
          <w:rFonts w:cs="Times New Roman"/>
          <w:b/>
          <w:bCs/>
          <w:sz w:val="21"/>
          <w:szCs w:val="21"/>
        </w:rPr>
        <w:t>S</w:t>
      </w:r>
      <w:r w:rsidRPr="00414796">
        <w:rPr>
          <w:rFonts w:cs="Times New Roman"/>
          <w:b/>
          <w:bCs/>
          <w:sz w:val="21"/>
          <w:szCs w:val="21"/>
        </w:rPr>
        <w:t>2</w:t>
      </w:r>
      <w:r w:rsidRPr="00D679A5">
        <w:rPr>
          <w:rFonts w:cs="Times New Roman"/>
          <w:sz w:val="21"/>
          <w:szCs w:val="21"/>
        </w:rPr>
        <w:t xml:space="preserve"> </w:t>
      </w:r>
      <w:r w:rsidR="00F32ED4">
        <w:rPr>
          <w:rFonts w:cs="Times New Roman" w:hint="eastAsia"/>
          <w:sz w:val="21"/>
          <w:szCs w:val="21"/>
        </w:rPr>
        <w:t>R</w:t>
      </w:r>
      <w:r w:rsidRPr="00D679A5">
        <w:rPr>
          <w:rFonts w:cs="Times New Roman"/>
          <w:sz w:val="21"/>
          <w:szCs w:val="21"/>
        </w:rPr>
        <w:t xml:space="preserve">esistance genes of </w:t>
      </w:r>
      <w:r w:rsidR="00930768">
        <w:rPr>
          <w:rFonts w:cs="Times New Roman"/>
          <w:sz w:val="21"/>
          <w:szCs w:val="21"/>
        </w:rPr>
        <w:t xml:space="preserve">GBS </w:t>
      </w:r>
      <w:r w:rsidRPr="00D679A5">
        <w:rPr>
          <w:rFonts w:cs="Times New Roman"/>
          <w:sz w:val="21"/>
          <w:szCs w:val="21"/>
        </w:rPr>
        <w:t>S03 and S07.</w:t>
      </w:r>
    </w:p>
    <w:tbl>
      <w:tblPr>
        <w:tblStyle w:val="a3"/>
        <w:tblW w:w="941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3141"/>
        <w:gridCol w:w="3137"/>
      </w:tblGrid>
      <w:tr w:rsidR="004506D9" w:rsidRPr="00D679A5" w14:paraId="6FEF79FA" w14:textId="77777777" w:rsidTr="00450333">
        <w:trPr>
          <w:trHeight w:val="628"/>
          <w:tblHeader/>
          <w:jc w:val="center"/>
        </w:trPr>
        <w:tc>
          <w:tcPr>
            <w:tcW w:w="3132" w:type="dxa"/>
            <w:tcBorders>
              <w:top w:val="single" w:sz="12" w:space="0" w:color="auto"/>
              <w:bottom w:val="single" w:sz="8" w:space="0" w:color="auto"/>
            </w:tcBorders>
          </w:tcPr>
          <w:bookmarkEnd w:id="9"/>
          <w:bookmarkEnd w:id="10"/>
          <w:p w14:paraId="3B865ED7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Resistance genes</w:t>
            </w:r>
          </w:p>
        </w:tc>
        <w:tc>
          <w:tcPr>
            <w:tcW w:w="3141" w:type="dxa"/>
            <w:tcBorders>
              <w:top w:val="single" w:sz="12" w:space="0" w:color="auto"/>
              <w:bottom w:val="single" w:sz="8" w:space="0" w:color="auto"/>
            </w:tcBorders>
          </w:tcPr>
          <w:p w14:paraId="2CF13BFE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S03</w:t>
            </w:r>
          </w:p>
        </w:tc>
        <w:tc>
          <w:tcPr>
            <w:tcW w:w="3137" w:type="dxa"/>
            <w:tcBorders>
              <w:top w:val="single" w:sz="12" w:space="0" w:color="auto"/>
              <w:bottom w:val="single" w:sz="8" w:space="0" w:color="auto"/>
            </w:tcBorders>
          </w:tcPr>
          <w:p w14:paraId="3D97499A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S07</w:t>
            </w:r>
          </w:p>
        </w:tc>
      </w:tr>
      <w:tr w:rsidR="004506D9" w:rsidRPr="00D679A5" w14:paraId="487D7B26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51274E46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Beta-lactam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6BF2C757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i/>
                <w:iCs/>
                <w:sz w:val="21"/>
                <w:szCs w:val="21"/>
              </w:rPr>
              <w:t>PBP1a</w:t>
            </w:r>
            <w:r w:rsidRPr="00D679A5">
              <w:rPr>
                <w:sz w:val="21"/>
                <w:szCs w:val="21"/>
              </w:rPr>
              <w:t xml:space="preserve">, </w:t>
            </w:r>
            <w:r w:rsidRPr="00D679A5">
              <w:rPr>
                <w:i/>
                <w:iCs/>
                <w:sz w:val="21"/>
                <w:szCs w:val="21"/>
              </w:rPr>
              <w:t>PBP1b</w:t>
            </w:r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r w:rsidRPr="00D679A5">
              <w:rPr>
                <w:i/>
                <w:iCs/>
                <w:sz w:val="21"/>
                <w:szCs w:val="21"/>
              </w:rPr>
              <w:t>PBP2b</w:t>
            </w:r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r w:rsidRPr="00D679A5">
              <w:rPr>
                <w:i/>
                <w:iCs/>
                <w:sz w:val="21"/>
                <w:szCs w:val="21"/>
              </w:rPr>
              <w:t>PBP2x</w:t>
            </w: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5BD654BB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i/>
                <w:iCs/>
                <w:sz w:val="21"/>
                <w:szCs w:val="21"/>
              </w:rPr>
              <w:t>PBP1a</w:t>
            </w:r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r w:rsidRPr="00D679A5">
              <w:rPr>
                <w:i/>
                <w:iCs/>
                <w:sz w:val="21"/>
                <w:szCs w:val="21"/>
              </w:rPr>
              <w:t>PBP1b</w:t>
            </w:r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r w:rsidRPr="00D679A5">
              <w:rPr>
                <w:i/>
                <w:iCs/>
                <w:sz w:val="21"/>
                <w:szCs w:val="21"/>
              </w:rPr>
              <w:t>PBP2b</w:t>
            </w:r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r w:rsidRPr="00D679A5">
              <w:rPr>
                <w:i/>
                <w:iCs/>
                <w:sz w:val="21"/>
                <w:szCs w:val="21"/>
              </w:rPr>
              <w:t>PBP2x</w:t>
            </w:r>
          </w:p>
        </w:tc>
      </w:tr>
      <w:tr w:rsidR="004506D9" w:rsidRPr="00D679A5" w14:paraId="419DE879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10EA4C41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Fluoroquinolone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077C1F3A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parC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gyrA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gyrB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norA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norB</w:t>
            </w:r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3FC69DBB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parC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gyrA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gyrB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norA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norB</w:t>
            </w:r>
            <w:proofErr w:type="spellEnd"/>
          </w:p>
        </w:tc>
      </w:tr>
      <w:tr w:rsidR="004506D9" w:rsidRPr="00D679A5" w14:paraId="2C23A4DF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61EC461E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Macrolide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404AD6C6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mefE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macB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ermB</w:t>
            </w:r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21E36A9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macB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i/>
                <w:iCs/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ermB</w:t>
            </w:r>
            <w:proofErr w:type="spellEnd"/>
          </w:p>
        </w:tc>
      </w:tr>
      <w:tr w:rsidR="004506D9" w:rsidRPr="00D679A5" w14:paraId="742681A0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6E78D0AE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proofErr w:type="spellStart"/>
            <w:r w:rsidRPr="00D679A5">
              <w:rPr>
                <w:sz w:val="21"/>
                <w:szCs w:val="21"/>
              </w:rPr>
              <w:t>Lincosamide</w:t>
            </w:r>
            <w:proofErr w:type="spellEnd"/>
            <w:r w:rsidRPr="00D679A5">
              <w:rPr>
                <w:sz w:val="21"/>
                <w:szCs w:val="21"/>
              </w:rPr>
              <w:t xml:space="preserve">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2BEAA2F7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lnuB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lsaE</w:t>
            </w:r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637AAC07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</w:p>
        </w:tc>
      </w:tr>
      <w:tr w:rsidR="004506D9" w:rsidRPr="00D679A5" w14:paraId="4CC54978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0447C559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Tetracycline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506AA24D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tetM</w:t>
            </w:r>
            <w:proofErr w:type="spellEnd"/>
            <w:r w:rsidRPr="00D679A5">
              <w:rPr>
                <w:rFonts w:hint="eastAsia"/>
                <w:sz w:val="21"/>
                <w:szCs w:val="21"/>
              </w:rPr>
              <w:t>,</w:t>
            </w:r>
            <w:r w:rsidRPr="00D679A5">
              <w:rPr>
                <w:sz w:val="21"/>
                <w:szCs w:val="21"/>
              </w:rPr>
              <w:t xml:space="preserve"> </w:t>
            </w:r>
            <w:proofErr w:type="spellStart"/>
            <w:r w:rsidRPr="00D679A5">
              <w:rPr>
                <w:i/>
                <w:iCs/>
                <w:sz w:val="21"/>
                <w:szCs w:val="21"/>
              </w:rPr>
              <w:t>tetO</w:t>
            </w:r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25E13BF1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tetM</w:t>
            </w:r>
            <w:proofErr w:type="spellEnd"/>
          </w:p>
        </w:tc>
      </w:tr>
      <w:tr w:rsidR="004506D9" w:rsidRPr="00D679A5" w14:paraId="19AA660F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47A04DEB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Rifampin resistance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6BDA1B97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rpoB</w:t>
            </w:r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29616D4A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rpoB</w:t>
            </w:r>
            <w:proofErr w:type="spellEnd"/>
          </w:p>
        </w:tc>
      </w:tr>
      <w:tr w:rsidR="004506D9" w:rsidRPr="00D679A5" w14:paraId="4A87BA17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391A0D70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Aminoglycoside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3782602C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r w:rsidRPr="00D679A5">
              <w:rPr>
                <w:i/>
                <w:iCs/>
                <w:color w:val="000000" w:themeColor="text1"/>
                <w:sz w:val="21"/>
                <w:szCs w:val="21"/>
              </w:rPr>
              <w:t>APH3'</w:t>
            </w:r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1FB053B3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</w:p>
        </w:tc>
      </w:tr>
      <w:tr w:rsidR="004506D9" w:rsidRPr="00D679A5" w14:paraId="72153201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nil"/>
            </w:tcBorders>
          </w:tcPr>
          <w:p w14:paraId="53FAE9CF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Variant or mutant</w:t>
            </w:r>
          </w:p>
        </w:tc>
        <w:tc>
          <w:tcPr>
            <w:tcW w:w="3141" w:type="dxa"/>
            <w:tcBorders>
              <w:top w:val="nil"/>
              <w:bottom w:val="nil"/>
            </w:tcBorders>
          </w:tcPr>
          <w:p w14:paraId="5BE881CA" w14:textId="77777777" w:rsidR="004506D9" w:rsidRPr="00D679A5" w:rsidRDefault="004506D9" w:rsidP="00450333">
            <w:pPr>
              <w:spacing w:line="480" w:lineRule="auto"/>
              <w:rPr>
                <w:i/>
                <w:iCs/>
                <w:color w:val="000000" w:themeColor="text1"/>
                <w:sz w:val="21"/>
                <w:szCs w:val="21"/>
              </w:rPr>
            </w:pPr>
            <w:bookmarkStart w:id="11" w:name="OLE_LINK18"/>
            <w:proofErr w:type="spellStart"/>
            <w:r w:rsidRPr="00D679A5">
              <w:rPr>
                <w:i/>
                <w:iCs/>
                <w:color w:val="000000" w:themeColor="text1"/>
                <w:sz w:val="21"/>
                <w:szCs w:val="21"/>
              </w:rPr>
              <w:t>mprF</w:t>
            </w:r>
            <w:bookmarkEnd w:id="11"/>
            <w:proofErr w:type="spellEnd"/>
          </w:p>
        </w:tc>
        <w:tc>
          <w:tcPr>
            <w:tcW w:w="3137" w:type="dxa"/>
            <w:tcBorders>
              <w:top w:val="nil"/>
              <w:bottom w:val="nil"/>
            </w:tcBorders>
          </w:tcPr>
          <w:p w14:paraId="01C80930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  <w:proofErr w:type="spellStart"/>
            <w:r w:rsidRPr="00D679A5">
              <w:rPr>
                <w:i/>
                <w:iCs/>
                <w:sz w:val="21"/>
                <w:szCs w:val="21"/>
              </w:rPr>
              <w:t>mprF</w:t>
            </w:r>
            <w:proofErr w:type="spellEnd"/>
          </w:p>
        </w:tc>
      </w:tr>
      <w:tr w:rsidR="004506D9" w:rsidRPr="00D679A5" w14:paraId="624AEEE9" w14:textId="77777777" w:rsidTr="00450333">
        <w:trPr>
          <w:trHeight w:val="628"/>
          <w:jc w:val="center"/>
        </w:trPr>
        <w:tc>
          <w:tcPr>
            <w:tcW w:w="3132" w:type="dxa"/>
            <w:tcBorders>
              <w:top w:val="nil"/>
              <w:bottom w:val="single" w:sz="12" w:space="0" w:color="auto"/>
            </w:tcBorders>
          </w:tcPr>
          <w:p w14:paraId="322C39B7" w14:textId="77777777" w:rsidR="004506D9" w:rsidRPr="00D679A5" w:rsidRDefault="004506D9" w:rsidP="00450333">
            <w:pPr>
              <w:spacing w:line="480" w:lineRule="auto"/>
              <w:rPr>
                <w:sz w:val="21"/>
                <w:szCs w:val="21"/>
              </w:rPr>
            </w:pPr>
            <w:r w:rsidRPr="00D679A5">
              <w:rPr>
                <w:sz w:val="21"/>
                <w:szCs w:val="21"/>
              </w:rPr>
              <w:t>Antibiotic inactivation enzyme</w:t>
            </w:r>
          </w:p>
        </w:tc>
        <w:tc>
          <w:tcPr>
            <w:tcW w:w="3141" w:type="dxa"/>
            <w:tcBorders>
              <w:top w:val="nil"/>
              <w:bottom w:val="single" w:sz="12" w:space="0" w:color="auto"/>
            </w:tcBorders>
          </w:tcPr>
          <w:p w14:paraId="65AEFADE" w14:textId="77777777" w:rsidR="004506D9" w:rsidRPr="00D679A5" w:rsidRDefault="004506D9" w:rsidP="00450333">
            <w:pPr>
              <w:spacing w:line="480" w:lineRule="auto"/>
              <w:rPr>
                <w:i/>
                <w:iCs/>
                <w:color w:val="000000" w:themeColor="text1"/>
                <w:sz w:val="21"/>
                <w:szCs w:val="21"/>
              </w:rPr>
            </w:pPr>
            <w:r w:rsidRPr="00D679A5">
              <w:rPr>
                <w:i/>
                <w:iCs/>
                <w:color w:val="000000" w:themeColor="text1"/>
                <w:sz w:val="21"/>
                <w:szCs w:val="21"/>
              </w:rPr>
              <w:t>sat-4</w:t>
            </w:r>
          </w:p>
        </w:tc>
        <w:tc>
          <w:tcPr>
            <w:tcW w:w="3137" w:type="dxa"/>
            <w:tcBorders>
              <w:top w:val="nil"/>
              <w:bottom w:val="single" w:sz="12" w:space="0" w:color="auto"/>
            </w:tcBorders>
          </w:tcPr>
          <w:p w14:paraId="04DB0B3E" w14:textId="77777777" w:rsidR="004506D9" w:rsidRPr="00D679A5" w:rsidRDefault="004506D9" w:rsidP="00450333">
            <w:pPr>
              <w:spacing w:line="480" w:lineRule="auto"/>
              <w:rPr>
                <w:i/>
                <w:iCs/>
                <w:sz w:val="21"/>
                <w:szCs w:val="21"/>
              </w:rPr>
            </w:pPr>
          </w:p>
        </w:tc>
      </w:tr>
    </w:tbl>
    <w:p w14:paraId="384A6170" w14:textId="75194D4F" w:rsidR="00BE339A" w:rsidRPr="00D679A5" w:rsidRDefault="00BE339A" w:rsidP="00EA71BF">
      <w:pPr>
        <w:spacing w:line="480" w:lineRule="auto"/>
        <w:rPr>
          <w:sz w:val="21"/>
          <w:szCs w:val="21"/>
        </w:rPr>
      </w:pPr>
    </w:p>
    <w:sectPr w:rsidR="00BE339A" w:rsidRPr="00D67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12"/>
    <w:rsid w:val="00021074"/>
    <w:rsid w:val="0008326C"/>
    <w:rsid w:val="000879C1"/>
    <w:rsid w:val="00105E59"/>
    <w:rsid w:val="00186B0F"/>
    <w:rsid w:val="001F6DA2"/>
    <w:rsid w:val="002144C6"/>
    <w:rsid w:val="003400FE"/>
    <w:rsid w:val="00351C55"/>
    <w:rsid w:val="0036587B"/>
    <w:rsid w:val="003716F1"/>
    <w:rsid w:val="00414663"/>
    <w:rsid w:val="00414796"/>
    <w:rsid w:val="004506D9"/>
    <w:rsid w:val="00470B95"/>
    <w:rsid w:val="004B1CF0"/>
    <w:rsid w:val="00555117"/>
    <w:rsid w:val="00590C82"/>
    <w:rsid w:val="005C4F4E"/>
    <w:rsid w:val="005E4A12"/>
    <w:rsid w:val="0062151B"/>
    <w:rsid w:val="006318AB"/>
    <w:rsid w:val="00656AF5"/>
    <w:rsid w:val="00687872"/>
    <w:rsid w:val="006A6BA0"/>
    <w:rsid w:val="006F18E0"/>
    <w:rsid w:val="006F30DD"/>
    <w:rsid w:val="00706264"/>
    <w:rsid w:val="00715455"/>
    <w:rsid w:val="00722431"/>
    <w:rsid w:val="0074329A"/>
    <w:rsid w:val="007563C1"/>
    <w:rsid w:val="0087214F"/>
    <w:rsid w:val="00884034"/>
    <w:rsid w:val="0090264E"/>
    <w:rsid w:val="00930768"/>
    <w:rsid w:val="0097069B"/>
    <w:rsid w:val="009904C7"/>
    <w:rsid w:val="009F1A87"/>
    <w:rsid w:val="00A04534"/>
    <w:rsid w:val="00A07A44"/>
    <w:rsid w:val="00A30C72"/>
    <w:rsid w:val="00A67772"/>
    <w:rsid w:val="00A94714"/>
    <w:rsid w:val="00AE6D17"/>
    <w:rsid w:val="00B22DFF"/>
    <w:rsid w:val="00BE339A"/>
    <w:rsid w:val="00C97066"/>
    <w:rsid w:val="00CA7755"/>
    <w:rsid w:val="00D12114"/>
    <w:rsid w:val="00D679A5"/>
    <w:rsid w:val="00DB3272"/>
    <w:rsid w:val="00E602CF"/>
    <w:rsid w:val="00EA71BF"/>
    <w:rsid w:val="00ED05EA"/>
    <w:rsid w:val="00EE425E"/>
    <w:rsid w:val="00EF3917"/>
    <w:rsid w:val="00F1246D"/>
    <w:rsid w:val="00F32ED4"/>
    <w:rsid w:val="00F35819"/>
    <w:rsid w:val="00F41DCF"/>
    <w:rsid w:val="00F8687D"/>
    <w:rsid w:val="00F96EB3"/>
    <w:rsid w:val="00FE5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DD529"/>
  <w15:chartTrackingRefBased/>
  <w15:docId w15:val="{C62EF1AF-CE26-405B-9AAA-4E6E2B10E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2">
    <w:name w:val="简明型 12"/>
    <w:basedOn w:val="a1"/>
    <w:qFormat/>
    <w:rsid w:val="00E602CF"/>
    <w:pPr>
      <w:widowControl w:val="0"/>
      <w:jc w:val="both"/>
    </w:pPr>
    <w:rPr>
      <w:rFonts w:ascii="Calibri" w:hAnsi="Calibri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a3">
    <w:name w:val="Table Grid"/>
    <w:basedOn w:val="a1"/>
    <w:uiPriority w:val="39"/>
    <w:qFormat/>
    <w:rsid w:val="004506D9"/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3C379-9315-4531-B2A8-433813D28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李霜 邓</dc:creator>
  <cp:keywords/>
  <dc:description/>
  <cp:lastModifiedBy>李霜 邓</cp:lastModifiedBy>
  <cp:revision>72</cp:revision>
  <dcterms:created xsi:type="dcterms:W3CDTF">2021-01-13T09:11:00Z</dcterms:created>
  <dcterms:modified xsi:type="dcterms:W3CDTF">2021-01-14T14:08:00Z</dcterms:modified>
</cp:coreProperties>
</file>