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Can ultra-processed foods contain residues of pesticides?</w:t>
      </w:r>
    </w:p>
    <w:p w:rsidR="00000000" w:rsidDel="00000000" w:rsidP="00000000" w:rsidRDefault="00000000" w:rsidRPr="00000000" w14:paraId="00000002">
      <w:pPr>
        <w:spacing w:after="160" w:line="259" w:lineRule="auto"/>
        <w:jc w:val="both"/>
        <w:rPr>
          <w:vertAlign w:val="superscript"/>
        </w:rPr>
      </w:pPr>
      <w:r w:rsidDel="00000000" w:rsidR="00000000" w:rsidRPr="00000000">
        <w:rPr>
          <w:rtl w:val="0"/>
        </w:rPr>
        <w:t xml:space="preserve">Fábio Neves dos Santos*</w:t>
      </w:r>
      <w:r w:rsidDel="00000000" w:rsidR="00000000" w:rsidRPr="00000000">
        <w:rPr>
          <w:vertAlign w:val="superscript"/>
          <w:rtl w:val="0"/>
        </w:rPr>
        <w:t xml:space="preserve">1,2</w:t>
      </w:r>
      <w:r w:rsidDel="00000000" w:rsidR="00000000" w:rsidRPr="00000000">
        <w:rPr>
          <w:rtl w:val="0"/>
        </w:rPr>
        <w:t xml:space="preserve">, Rafael Rioja Arantes</w:t>
      </w:r>
      <w:r w:rsidDel="00000000" w:rsidR="00000000" w:rsidRPr="00000000">
        <w:rPr>
          <w:vertAlign w:val="superscript"/>
          <w:rtl w:val="0"/>
        </w:rPr>
        <w:t xml:space="preserve">1,3</w:t>
      </w:r>
      <w:r w:rsidDel="00000000" w:rsidR="00000000" w:rsidRPr="00000000">
        <w:rPr>
          <w:rtl w:val="0"/>
        </w:rPr>
        <w:t xml:space="preserve">, Giorgia Castilho Russo</w:t>
      </w:r>
      <w:r w:rsidDel="00000000" w:rsidR="00000000" w:rsidRPr="00000000">
        <w:rPr>
          <w:vertAlign w:val="superscript"/>
          <w:rtl w:val="0"/>
        </w:rPr>
        <w:t xml:space="preserve">1,4</w:t>
      </w:r>
      <w:r w:rsidDel="00000000" w:rsidR="00000000" w:rsidRPr="00000000">
        <w:rPr>
          <w:rtl w:val="0"/>
        </w:rPr>
        <w:t xml:space="preserve">, Janine Giuberti Coutinho</w:t>
      </w: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, Ana Paula Bortoletto Martins</w:t>
      </w:r>
      <w:r w:rsidDel="00000000" w:rsidR="00000000" w:rsidRPr="00000000">
        <w:rPr>
          <w:vertAlign w:val="superscript"/>
          <w:rtl w:val="0"/>
        </w:rPr>
        <w:t xml:space="preserve">3,4</w:t>
      </w:r>
      <w:r w:rsidDel="00000000" w:rsidR="00000000" w:rsidRPr="00000000">
        <w:rPr>
          <w:rtl w:val="0"/>
        </w:rPr>
        <w:t xml:space="preserve">, Laís Amaral Mais</w:t>
      </w:r>
      <w:r w:rsidDel="00000000" w:rsidR="00000000" w:rsidRPr="00000000">
        <w:rPr>
          <w:vertAlign w:val="superscript"/>
          <w:rtl w:val="0"/>
        </w:rPr>
        <w:t xml:space="preserve">1</w:t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  <w:t xml:space="preserve"> Brazilian Institute for Consumer Defense (Idec), São Paulo, SP, Brazil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Federal University of Bahia (UFBA), Institute of Chemistry, Salvador, BA, Brazil</w:t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vertAlign w:val="superscript"/>
          <w:rtl w:val="0"/>
        </w:rPr>
        <w:t xml:space="preserve">3 </w:t>
      </w:r>
      <w:r w:rsidDel="00000000" w:rsidR="00000000" w:rsidRPr="00000000">
        <w:rPr>
          <w:rtl w:val="0"/>
        </w:rPr>
        <w:t xml:space="preserve">Center for Epidemiological Research in Nutrition and Health (Nupens), University of São Paulo (USP), São Paulo, SP, Brazil</w:t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vertAlign w:val="superscript"/>
          <w:rtl w:val="0"/>
        </w:rPr>
        <w:t xml:space="preserve">4</w:t>
      </w:r>
      <w:r w:rsidDel="00000000" w:rsidR="00000000" w:rsidRPr="00000000">
        <w:rPr>
          <w:rtl w:val="0"/>
        </w:rPr>
        <w:t xml:space="preserve"> University of São Paulo, São Paulo (USP), SP, Brazil </w:t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Supplementary table 2</w:t>
      </w:r>
    </w:p>
    <w:p w:rsidR="00000000" w:rsidDel="00000000" w:rsidP="00000000" w:rsidRDefault="00000000" w:rsidRPr="00000000" w14:paraId="0000000A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200" w:line="240" w:lineRule="auto"/>
        <w:ind w:lef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Table 2. Meat and milk selected categories of product according to the highest occurrence of consumption demonstrated by the POF (% contribution) and </w:t>
      </w:r>
      <w:r w:rsidDel="00000000" w:rsidR="00000000" w:rsidRPr="00000000">
        <w:rPr>
          <w:rtl w:val="0"/>
        </w:rPr>
        <w:t xml:space="preserve">brands products selected for pesticide residue analysis according to the highest sales volume (% market). </w:t>
      </w:r>
      <w:r w:rsidDel="00000000" w:rsidR="00000000" w:rsidRPr="00000000">
        <w:rPr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200" w:line="240" w:lineRule="auto"/>
        <w:ind w:left="0" w:firstLine="0"/>
        <w:jc w:val="both"/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80"/>
        <w:gridCol w:w="4455"/>
        <w:gridCol w:w="1395"/>
        <w:tblGridChange w:id="0">
          <w:tblGrid>
            <w:gridCol w:w="3780"/>
            <w:gridCol w:w="4455"/>
            <w:gridCol w:w="139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categorization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categorization of Euromonitor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% contribution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pork sausage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Chilled Processed Meat, Processed Meat (inclui todas as formas de armazenamento)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6,02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Ultra-Processed Yogurt - Strawberry Flavor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Dairy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4,27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Chocolate flavoured milk drink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Dairy Only Flavoured Milk Drinks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2,9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Hot dog sausage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Chilled Processed Meat, Chilled Processed Red Meat, Processed Meat (inclui todas as formas de armazenamento)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2,23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Mortadella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Chilled Processed Red Meat, Chilled Processed Meat, Processed Meat (inclui todas as formas de armazenamento)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1,59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Beef burguer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Chilled Processed Red Meat, Chilled Processed Meat, Processed Meat (inclui todas as formas de armazenamento)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0,36</w:t>
            </w:r>
          </w:p>
        </w:tc>
      </w:tr>
      <w:tr>
        <w:trPr>
          <w:cantSplit w:val="0"/>
          <w:trHeight w:val="75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Chicken breading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Chilled Processed Meat, Processed Meat (inclui todas as formas de armazenamento)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0,26</w:t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ead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Traditional ultra-processed cottage cheese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00ff00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Processed Cheese (inclui spreadable and unspreadable), Spreadable Processed Cheese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0,76</w:t>
            </w:r>
          </w:p>
        </w:tc>
      </w:tr>
    </w:tbl>
    <w:p w:rsidR="00000000" w:rsidDel="00000000" w:rsidP="00000000" w:rsidRDefault="00000000" w:rsidRPr="00000000" w14:paraId="00000028">
      <w:pPr>
        <w:spacing w:after="120" w:before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before="20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before="20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7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25"/>
        <w:gridCol w:w="3171"/>
        <w:gridCol w:w="1135"/>
        <w:gridCol w:w="1135"/>
        <w:gridCol w:w="2771"/>
        <w:tblGridChange w:id="0">
          <w:tblGrid>
            <w:gridCol w:w="1425"/>
            <w:gridCol w:w="3171"/>
            <w:gridCol w:w="1135"/>
            <w:gridCol w:w="1135"/>
            <w:gridCol w:w="2771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Global Brand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Global Brand Owner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2019(%)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2020(%)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considered ultraprocessed foods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Nescau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Nestlé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25,2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Chocolate-flavoured milk drink (POF = 2.9)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Toddy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PepsiCo Inc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21,0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Pirakids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Laticinios Bela Vista Ltda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6,2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Activia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Danone, Groupe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18,9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Strawberry-flavored ultra-processed yogurt (POF = 4.27)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Nestlé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Nestlé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9,7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Danone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Danone, Groupe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11,3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Vigor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Lala Groupe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8,0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Traditional cottage cheese (TOP of Mind - Data Sheet)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Nestlé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Nestlé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5,0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Itambé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Lactalis, Groupe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3,0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Sadia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39,2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Pork sausage (POF = 6.02)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Perdigão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16,2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JBS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11,0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Sadia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42,6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Mortadella (POF = 1,59)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Perdigão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13,8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JBS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10,7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Sadia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41,8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Pork sausage (POF = 2,23)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Perdigão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14,7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Aurora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Cooperativa Central Oeste Catarinense Aurora Ltda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10,4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Sadia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41,6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Beef burger (POF = 0.36)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Perdigão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20,8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21,3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JBS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13,1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666666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Sadia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41,0</w:t>
            </w:r>
          </w:p>
        </w:tc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Chicken nugget (POF = 0.26)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Perdigão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BRF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19,9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Seara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JBS SA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13,0</w:t>
            </w:r>
          </w:p>
        </w:tc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spacing w:after="120" w:before="200" w:line="240" w:lineRule="auto"/>
        <w:jc w:val="both"/>
        <w:rPr>
          <w:rFonts w:ascii="Roboto" w:cs="Roboto" w:eastAsia="Roboto" w:hAnsi="Roboto"/>
          <w:color w:val="222222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