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9EA3F" w14:textId="77777777" w:rsidR="00252D71" w:rsidRPr="00494A33" w:rsidRDefault="00252D71" w:rsidP="00252D71">
      <w:pPr>
        <w:spacing w:line="276" w:lineRule="auto"/>
        <w:jc w:val="center"/>
        <w:textAlignment w:val="baseline"/>
        <w:rPr>
          <w:rFonts w:ascii="Times New Roman" w:eastAsia="Times New Roman" w:hAnsi="Times New Roman" w:cs="Times New Roman"/>
          <w:b/>
          <w:bCs/>
          <w:color w:val="000000"/>
          <w:sz w:val="24"/>
          <w:szCs w:val="24"/>
          <w:lang w:val="en-US"/>
        </w:rPr>
      </w:pPr>
      <w:r w:rsidRPr="00494A33">
        <w:rPr>
          <w:rFonts w:ascii="Times New Roman" w:eastAsia="Times New Roman" w:hAnsi="Times New Roman" w:cs="Times New Roman"/>
          <w:b/>
          <w:bCs/>
          <w:color w:val="000000"/>
          <w:sz w:val="24"/>
          <w:szCs w:val="24"/>
          <w:lang w:val="en-US"/>
        </w:rPr>
        <w:t>Index Validity Analysis</w:t>
      </w:r>
    </w:p>
    <w:p w14:paraId="26CC3BF2" w14:textId="547F5437" w:rsidR="00252D71" w:rsidRPr="00494A33" w:rsidRDefault="00E03B79" w:rsidP="00252D71">
      <w:pPr>
        <w:spacing w:line="276"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We</w:t>
      </w:r>
      <w:r w:rsidR="00252D71" w:rsidRPr="00494A33">
        <w:rPr>
          <w:rFonts w:ascii="Times New Roman" w:eastAsia="Times New Roman" w:hAnsi="Times New Roman" w:cs="Times New Roman"/>
          <w:color w:val="000000"/>
          <w:sz w:val="24"/>
          <w:szCs w:val="24"/>
          <w:lang w:val="en-US"/>
        </w:rPr>
        <w:t xml:space="preserve"> employ confirmatory factor analysis (CFA) to assess the validity of the latent variables formulated within this study. CFA serves as a method to corroborate the findings derived from exploratory factor analysis as elaborated in the previous section. It entails a statistical approach aimed at evaluating the alignment between the factor model and the </w:t>
      </w:r>
      <w:r w:rsidR="009D06A0">
        <w:rPr>
          <w:rFonts w:ascii="Times New Roman" w:eastAsia="Times New Roman" w:hAnsi="Times New Roman" w:cs="Times New Roman"/>
          <w:color w:val="000000"/>
          <w:sz w:val="24"/>
          <w:szCs w:val="24"/>
          <w:lang w:val="en-US"/>
        </w:rPr>
        <w:t xml:space="preserve">available </w:t>
      </w:r>
      <w:r w:rsidR="00252D71" w:rsidRPr="00494A33">
        <w:rPr>
          <w:rFonts w:ascii="Times New Roman" w:eastAsia="Times New Roman" w:hAnsi="Times New Roman" w:cs="Times New Roman"/>
          <w:color w:val="000000"/>
          <w:sz w:val="24"/>
          <w:szCs w:val="24"/>
          <w:lang w:val="en-US"/>
        </w:rPr>
        <w:t>empirical data. In essence, while one could potentially replicate the construction analysis of the resilience index using different data, it is highly recommended to ascertain its validity through CFA conducted on the pertinent dataset.</w:t>
      </w:r>
    </w:p>
    <w:p w14:paraId="04246A37" w14:textId="77777777" w:rsidR="00252D71" w:rsidRPr="00494A33" w:rsidRDefault="00252D71" w:rsidP="00252D71">
      <w:pPr>
        <w:spacing w:line="276" w:lineRule="auto"/>
        <w:jc w:val="both"/>
        <w:textAlignment w:val="baseline"/>
        <w:rPr>
          <w:rFonts w:ascii="Times New Roman" w:eastAsia="Times New Roman" w:hAnsi="Times New Roman" w:cs="Times New Roman"/>
          <w:color w:val="000000"/>
          <w:sz w:val="24"/>
          <w:szCs w:val="24"/>
          <w:lang w:val="en-US"/>
        </w:rPr>
      </w:pPr>
      <w:r w:rsidRPr="00494A33">
        <w:rPr>
          <w:rFonts w:ascii="Times New Roman" w:eastAsia="Times New Roman" w:hAnsi="Times New Roman" w:cs="Times New Roman"/>
          <w:color w:val="000000"/>
          <w:sz w:val="24"/>
          <w:szCs w:val="24"/>
          <w:lang w:val="en-US"/>
        </w:rPr>
        <w:t>Within the framework of CFA, the proposed factor model encompasses latent variables and the correlations among these latent variables and their corresponding indicators. By employing sound sampling techniques and robust measurement strategies, CFA stands as a potent tool to ascertain whether the suggested factor model accurately aligns with the prevailing empirical data.</w:t>
      </w:r>
    </w:p>
    <w:p w14:paraId="040B7569" w14:textId="77777777" w:rsidR="00252D71" w:rsidRPr="00494A33" w:rsidRDefault="00252D71" w:rsidP="00252D71">
      <w:pPr>
        <w:spacing w:line="276" w:lineRule="auto"/>
        <w:jc w:val="both"/>
        <w:textAlignment w:val="baseline"/>
        <w:rPr>
          <w:rFonts w:ascii="Times New Roman" w:eastAsia="Times New Roman" w:hAnsi="Times New Roman" w:cs="Times New Roman"/>
          <w:color w:val="000000"/>
          <w:sz w:val="24"/>
          <w:szCs w:val="24"/>
          <w:lang w:val="en-US"/>
        </w:rPr>
      </w:pPr>
      <w:r w:rsidRPr="00494A33">
        <w:rPr>
          <w:rFonts w:ascii="Times New Roman" w:eastAsia="Times New Roman" w:hAnsi="Times New Roman" w:cs="Times New Roman"/>
          <w:b/>
          <w:bCs/>
          <w:color w:val="000000"/>
          <w:sz w:val="24"/>
          <w:szCs w:val="24"/>
          <w:lang w:val="en-US"/>
        </w:rPr>
        <w:t>Table</w:t>
      </w:r>
      <w:r>
        <w:rPr>
          <w:rFonts w:ascii="Times New Roman" w:eastAsia="Times New Roman" w:hAnsi="Times New Roman" w:cs="Times New Roman"/>
          <w:b/>
          <w:bCs/>
          <w:color w:val="000000"/>
          <w:sz w:val="24"/>
          <w:szCs w:val="24"/>
          <w:lang w:val="en-US"/>
        </w:rPr>
        <w:t xml:space="preserve"> S.1</w:t>
      </w:r>
      <w:r w:rsidRPr="00494A33">
        <w:rPr>
          <w:rFonts w:ascii="Times New Roman" w:eastAsia="Times New Roman" w:hAnsi="Times New Roman" w:cs="Times New Roman"/>
          <w:color w:val="000000"/>
          <w:sz w:val="24"/>
          <w:szCs w:val="24"/>
          <w:lang w:val="en-US"/>
        </w:rPr>
        <w:t xml:space="preserve"> presents the outcomes of the validity assessment conducted for each latent construct, as well as for the resilience index construct. The likelihood ratio column showcases the corresponding p-value for each </w:t>
      </w:r>
      <m:oMath>
        <m:sSup>
          <m:sSupPr>
            <m:ctrlPr>
              <w:rPr>
                <w:rFonts w:ascii="Cambria Math" w:eastAsia="Times New Roman" w:hAnsi="Cambria Math" w:cs="Times New Roman"/>
                <w:sz w:val="24"/>
                <w:szCs w:val="24"/>
                <w:lang w:val="en-US"/>
              </w:rPr>
            </m:ctrlPr>
          </m:sSupPr>
          <m:e>
            <m:r>
              <w:rPr>
                <w:rFonts w:ascii="Cambria Math" w:hAnsi="Cambria Math" w:cs="Times New Roman"/>
                <w:sz w:val="24"/>
                <w:szCs w:val="24"/>
                <w:lang w:val="en-US"/>
              </w:rPr>
              <m:t>χ</m:t>
            </m:r>
          </m:e>
          <m:sup>
            <m:r>
              <w:rPr>
                <w:rFonts w:ascii="Cambria Math" w:eastAsia="Times New Roman" w:hAnsi="Cambria Math" w:cs="Times New Roman"/>
                <w:sz w:val="24"/>
                <w:szCs w:val="24"/>
                <w:lang w:val="en-US"/>
              </w:rPr>
              <m:t>2</m:t>
            </m:r>
          </m:sup>
        </m:sSup>
      </m:oMath>
      <w:r w:rsidRPr="00494A33">
        <w:rPr>
          <w:rFonts w:ascii="Times New Roman" w:eastAsia="Times New Roman" w:hAnsi="Times New Roman" w:cs="Times New Roman"/>
          <w:color w:val="000000"/>
          <w:sz w:val="24"/>
          <w:szCs w:val="24"/>
          <w:lang w:val="en-US"/>
        </w:rPr>
        <w:t xml:space="preserve"> statistic. In the case of the household economic welfare indicator, a noteworthy likelihood ratio implies an inadequate fit of the data in constructing the latent indicator. Furthermore, the RMSEA value of 0.083 signifies a moderate fit. However, the analysis based on the Comparative Fit Index (CFI) and Tucker-Lewis Index (TLI), both approximating 1, suggests a strong alignment of the data.</w:t>
      </w:r>
    </w:p>
    <w:p w14:paraId="46A3DDD0" w14:textId="77777777" w:rsidR="00252D71" w:rsidRPr="00494A33" w:rsidRDefault="00252D71" w:rsidP="00252D71">
      <w:pPr>
        <w:pStyle w:val="Tabel"/>
        <w:jc w:val="center"/>
      </w:pPr>
      <w:r w:rsidRPr="00494A33">
        <w:rPr>
          <w:b/>
          <w:bCs/>
        </w:rPr>
        <w:t xml:space="preserve">Table </w:t>
      </w:r>
      <w:r>
        <w:rPr>
          <w:b/>
          <w:bCs/>
        </w:rPr>
        <w:t>S.1</w:t>
      </w:r>
      <w:r w:rsidRPr="00494A33">
        <w:t xml:space="preserve">. </w:t>
      </w:r>
      <w:r w:rsidRPr="00494A33">
        <w:rPr>
          <w:b/>
          <w:bCs/>
        </w:rPr>
        <w:t>Validity analysis of resilience index</w:t>
      </w:r>
    </w:p>
    <w:tbl>
      <w:tblPr>
        <w:tblW w:w="9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10"/>
        <w:gridCol w:w="1530"/>
        <w:gridCol w:w="1170"/>
        <w:gridCol w:w="930"/>
        <w:gridCol w:w="1035"/>
        <w:gridCol w:w="960"/>
      </w:tblGrid>
      <w:tr w:rsidR="00252D71" w:rsidRPr="00494A33" w14:paraId="6AC56FBF" w14:textId="77777777" w:rsidTr="00D90F09">
        <w:tc>
          <w:tcPr>
            <w:tcW w:w="3410" w:type="dxa"/>
            <w:shd w:val="clear" w:color="auto" w:fill="auto"/>
            <w:tcMar>
              <w:top w:w="100" w:type="dxa"/>
              <w:left w:w="100" w:type="dxa"/>
              <w:bottom w:w="100" w:type="dxa"/>
              <w:right w:w="100" w:type="dxa"/>
            </w:tcMar>
          </w:tcPr>
          <w:p w14:paraId="178155E6"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Factors</w:t>
            </w:r>
          </w:p>
        </w:tc>
        <w:tc>
          <w:tcPr>
            <w:tcW w:w="1530" w:type="dxa"/>
            <w:shd w:val="clear" w:color="auto" w:fill="auto"/>
            <w:tcMar>
              <w:top w:w="100" w:type="dxa"/>
              <w:left w:w="100" w:type="dxa"/>
              <w:bottom w:w="100" w:type="dxa"/>
              <w:right w:w="100" w:type="dxa"/>
            </w:tcMar>
          </w:tcPr>
          <w:p w14:paraId="57C90A28"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i/>
                <w:sz w:val="24"/>
                <w:szCs w:val="24"/>
                <w:lang w:val="en-US"/>
              </w:rPr>
              <w:t>Likelihood ratio</w:t>
            </w:r>
            <w:r w:rsidRPr="00494A33">
              <w:rPr>
                <w:rFonts w:ascii="Times New Roman" w:eastAsia="Times New Roman" w:hAnsi="Times New Roman" w:cs="Times New Roman"/>
                <w:sz w:val="24"/>
                <w:szCs w:val="24"/>
                <w:lang w:val="en-US"/>
              </w:rPr>
              <w:t xml:space="preserve"> (</w:t>
            </w:r>
            <w:r w:rsidRPr="00494A33">
              <w:rPr>
                <w:rFonts w:ascii="Times New Roman" w:eastAsia="Times New Roman" w:hAnsi="Times New Roman" w:cs="Times New Roman"/>
                <w:i/>
                <w:sz w:val="24"/>
                <w:szCs w:val="24"/>
                <w:lang w:val="en-US"/>
              </w:rPr>
              <w:t>p-value</w:t>
            </w:r>
            <w:r w:rsidRPr="00494A33">
              <w:rPr>
                <w:rFonts w:ascii="Times New Roman" w:eastAsia="Times New Roman" w:hAnsi="Times New Roman" w:cs="Times New Roman"/>
                <w:sz w:val="24"/>
                <w:szCs w:val="24"/>
                <w:lang w:val="en-US"/>
              </w:rPr>
              <w:t>)</w:t>
            </w:r>
          </w:p>
        </w:tc>
        <w:tc>
          <w:tcPr>
            <w:tcW w:w="1170" w:type="dxa"/>
            <w:shd w:val="clear" w:color="auto" w:fill="auto"/>
            <w:tcMar>
              <w:top w:w="100" w:type="dxa"/>
              <w:left w:w="100" w:type="dxa"/>
              <w:bottom w:w="100" w:type="dxa"/>
              <w:right w:w="100" w:type="dxa"/>
            </w:tcMar>
          </w:tcPr>
          <w:p w14:paraId="569783CF"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RMSEA</w:t>
            </w:r>
          </w:p>
        </w:tc>
        <w:tc>
          <w:tcPr>
            <w:tcW w:w="930" w:type="dxa"/>
            <w:shd w:val="clear" w:color="auto" w:fill="auto"/>
            <w:tcMar>
              <w:top w:w="100" w:type="dxa"/>
              <w:left w:w="100" w:type="dxa"/>
              <w:bottom w:w="100" w:type="dxa"/>
              <w:right w:w="100" w:type="dxa"/>
            </w:tcMar>
          </w:tcPr>
          <w:p w14:paraId="0DA88FE4"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CFI</w:t>
            </w:r>
          </w:p>
        </w:tc>
        <w:tc>
          <w:tcPr>
            <w:tcW w:w="1035" w:type="dxa"/>
            <w:shd w:val="clear" w:color="auto" w:fill="auto"/>
            <w:tcMar>
              <w:top w:w="100" w:type="dxa"/>
              <w:left w:w="100" w:type="dxa"/>
              <w:bottom w:w="100" w:type="dxa"/>
              <w:right w:w="100" w:type="dxa"/>
            </w:tcMar>
          </w:tcPr>
          <w:p w14:paraId="16A4E2B1"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TLI</w:t>
            </w:r>
          </w:p>
        </w:tc>
        <w:tc>
          <w:tcPr>
            <w:tcW w:w="960" w:type="dxa"/>
            <w:shd w:val="clear" w:color="auto" w:fill="auto"/>
            <w:tcMar>
              <w:top w:w="100" w:type="dxa"/>
              <w:left w:w="100" w:type="dxa"/>
              <w:bottom w:w="100" w:type="dxa"/>
              <w:right w:w="100" w:type="dxa"/>
            </w:tcMar>
          </w:tcPr>
          <w:p w14:paraId="4E995101"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SRMR</w:t>
            </w:r>
          </w:p>
        </w:tc>
      </w:tr>
      <w:tr w:rsidR="00252D71" w:rsidRPr="00494A33" w14:paraId="6EEA260E" w14:textId="77777777" w:rsidTr="00D90F09">
        <w:tc>
          <w:tcPr>
            <w:tcW w:w="3410" w:type="dxa"/>
            <w:shd w:val="clear" w:color="auto" w:fill="auto"/>
            <w:tcMar>
              <w:top w:w="100" w:type="dxa"/>
              <w:left w:w="100" w:type="dxa"/>
              <w:bottom w:w="100" w:type="dxa"/>
              <w:right w:w="100" w:type="dxa"/>
            </w:tcMar>
          </w:tcPr>
          <w:p w14:paraId="335CF12B" w14:textId="77777777" w:rsidR="00252D71" w:rsidRPr="00494A33" w:rsidRDefault="00252D71" w:rsidP="00D90F0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Household economic well-being</w:t>
            </w:r>
          </w:p>
        </w:tc>
        <w:tc>
          <w:tcPr>
            <w:tcW w:w="1530" w:type="dxa"/>
            <w:shd w:val="clear" w:color="auto" w:fill="auto"/>
            <w:tcMar>
              <w:top w:w="100" w:type="dxa"/>
              <w:left w:w="100" w:type="dxa"/>
              <w:bottom w:w="100" w:type="dxa"/>
              <w:right w:w="100" w:type="dxa"/>
            </w:tcMar>
          </w:tcPr>
          <w:p w14:paraId="0F9CBEFD"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1170" w:type="dxa"/>
            <w:shd w:val="clear" w:color="auto" w:fill="auto"/>
            <w:tcMar>
              <w:top w:w="100" w:type="dxa"/>
              <w:left w:w="100" w:type="dxa"/>
              <w:bottom w:w="100" w:type="dxa"/>
              <w:right w:w="100" w:type="dxa"/>
            </w:tcMar>
          </w:tcPr>
          <w:p w14:paraId="0B57A483"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083</w:t>
            </w:r>
          </w:p>
        </w:tc>
        <w:tc>
          <w:tcPr>
            <w:tcW w:w="930" w:type="dxa"/>
            <w:shd w:val="clear" w:color="auto" w:fill="auto"/>
            <w:tcMar>
              <w:top w:w="100" w:type="dxa"/>
              <w:left w:w="100" w:type="dxa"/>
              <w:bottom w:w="100" w:type="dxa"/>
              <w:right w:w="100" w:type="dxa"/>
            </w:tcMar>
          </w:tcPr>
          <w:p w14:paraId="3C4EFCB3"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906</w:t>
            </w:r>
          </w:p>
        </w:tc>
        <w:tc>
          <w:tcPr>
            <w:tcW w:w="1035" w:type="dxa"/>
            <w:shd w:val="clear" w:color="auto" w:fill="auto"/>
            <w:tcMar>
              <w:top w:w="100" w:type="dxa"/>
              <w:left w:w="100" w:type="dxa"/>
              <w:bottom w:w="100" w:type="dxa"/>
              <w:right w:w="100" w:type="dxa"/>
            </w:tcMar>
          </w:tcPr>
          <w:p w14:paraId="3D4120F7"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843</w:t>
            </w:r>
          </w:p>
        </w:tc>
        <w:tc>
          <w:tcPr>
            <w:tcW w:w="960" w:type="dxa"/>
            <w:shd w:val="clear" w:color="auto" w:fill="auto"/>
            <w:tcMar>
              <w:top w:w="100" w:type="dxa"/>
              <w:left w:w="100" w:type="dxa"/>
              <w:bottom w:w="100" w:type="dxa"/>
              <w:right w:w="100" w:type="dxa"/>
            </w:tcMar>
          </w:tcPr>
          <w:p w14:paraId="069A7794"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p>
        </w:tc>
      </w:tr>
      <w:tr w:rsidR="00252D71" w:rsidRPr="00494A33" w14:paraId="70476066" w14:textId="77777777" w:rsidTr="00D90F09">
        <w:tc>
          <w:tcPr>
            <w:tcW w:w="3410" w:type="dxa"/>
            <w:shd w:val="clear" w:color="auto" w:fill="auto"/>
            <w:tcMar>
              <w:top w:w="100" w:type="dxa"/>
              <w:left w:w="100" w:type="dxa"/>
              <w:bottom w:w="100" w:type="dxa"/>
              <w:right w:w="100" w:type="dxa"/>
            </w:tcMar>
          </w:tcPr>
          <w:p w14:paraId="27C2D741" w14:textId="77777777" w:rsidR="00252D71" w:rsidRPr="00494A33" w:rsidRDefault="00252D71" w:rsidP="00D90F0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Living condition</w:t>
            </w:r>
          </w:p>
        </w:tc>
        <w:tc>
          <w:tcPr>
            <w:tcW w:w="1530" w:type="dxa"/>
            <w:shd w:val="clear" w:color="auto" w:fill="auto"/>
            <w:tcMar>
              <w:top w:w="100" w:type="dxa"/>
              <w:left w:w="100" w:type="dxa"/>
              <w:bottom w:w="100" w:type="dxa"/>
              <w:right w:w="100" w:type="dxa"/>
            </w:tcMar>
          </w:tcPr>
          <w:p w14:paraId="78C8AF4D"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1170" w:type="dxa"/>
            <w:shd w:val="clear" w:color="auto" w:fill="auto"/>
            <w:tcMar>
              <w:top w:w="100" w:type="dxa"/>
              <w:left w:w="100" w:type="dxa"/>
              <w:bottom w:w="100" w:type="dxa"/>
              <w:right w:w="100" w:type="dxa"/>
            </w:tcMar>
          </w:tcPr>
          <w:p w14:paraId="45FA233E"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030</w:t>
            </w:r>
          </w:p>
        </w:tc>
        <w:tc>
          <w:tcPr>
            <w:tcW w:w="930" w:type="dxa"/>
            <w:shd w:val="clear" w:color="auto" w:fill="auto"/>
            <w:tcMar>
              <w:top w:w="100" w:type="dxa"/>
              <w:left w:w="100" w:type="dxa"/>
              <w:bottom w:w="100" w:type="dxa"/>
              <w:right w:w="100" w:type="dxa"/>
            </w:tcMar>
          </w:tcPr>
          <w:p w14:paraId="2826EE8C"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992</w:t>
            </w:r>
          </w:p>
        </w:tc>
        <w:tc>
          <w:tcPr>
            <w:tcW w:w="1035" w:type="dxa"/>
            <w:shd w:val="clear" w:color="auto" w:fill="auto"/>
            <w:tcMar>
              <w:top w:w="100" w:type="dxa"/>
              <w:left w:w="100" w:type="dxa"/>
              <w:bottom w:w="100" w:type="dxa"/>
              <w:right w:w="100" w:type="dxa"/>
            </w:tcMar>
          </w:tcPr>
          <w:p w14:paraId="789A2F59"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975</w:t>
            </w:r>
          </w:p>
        </w:tc>
        <w:tc>
          <w:tcPr>
            <w:tcW w:w="960" w:type="dxa"/>
            <w:shd w:val="clear" w:color="auto" w:fill="auto"/>
            <w:tcMar>
              <w:top w:w="100" w:type="dxa"/>
              <w:left w:w="100" w:type="dxa"/>
              <w:bottom w:w="100" w:type="dxa"/>
              <w:right w:w="100" w:type="dxa"/>
            </w:tcMar>
          </w:tcPr>
          <w:p w14:paraId="4E1755E7"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012</w:t>
            </w:r>
          </w:p>
        </w:tc>
      </w:tr>
      <w:tr w:rsidR="00252D71" w:rsidRPr="00494A33" w14:paraId="760E10D8" w14:textId="77777777" w:rsidTr="00D90F09">
        <w:tc>
          <w:tcPr>
            <w:tcW w:w="3410" w:type="dxa"/>
            <w:shd w:val="clear" w:color="auto" w:fill="auto"/>
            <w:tcMar>
              <w:top w:w="100" w:type="dxa"/>
              <w:left w:w="100" w:type="dxa"/>
              <w:bottom w:w="100" w:type="dxa"/>
              <w:right w:w="100" w:type="dxa"/>
            </w:tcMar>
          </w:tcPr>
          <w:p w14:paraId="7D4A0EF4" w14:textId="77777777" w:rsidR="00252D71" w:rsidRPr="00494A33" w:rsidRDefault="00252D71" w:rsidP="00D90F0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Social protection</w:t>
            </w:r>
          </w:p>
        </w:tc>
        <w:tc>
          <w:tcPr>
            <w:tcW w:w="1530" w:type="dxa"/>
            <w:shd w:val="clear" w:color="auto" w:fill="auto"/>
            <w:tcMar>
              <w:top w:w="100" w:type="dxa"/>
              <w:left w:w="100" w:type="dxa"/>
              <w:bottom w:w="100" w:type="dxa"/>
              <w:right w:w="100" w:type="dxa"/>
            </w:tcMar>
          </w:tcPr>
          <w:p w14:paraId="1D2CA80B"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859</w:t>
            </w:r>
          </w:p>
        </w:tc>
        <w:tc>
          <w:tcPr>
            <w:tcW w:w="1170" w:type="dxa"/>
            <w:shd w:val="clear" w:color="auto" w:fill="auto"/>
            <w:tcMar>
              <w:top w:w="100" w:type="dxa"/>
              <w:left w:w="100" w:type="dxa"/>
              <w:bottom w:w="100" w:type="dxa"/>
              <w:right w:w="100" w:type="dxa"/>
            </w:tcMar>
          </w:tcPr>
          <w:p w14:paraId="55377C25"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930" w:type="dxa"/>
            <w:shd w:val="clear" w:color="auto" w:fill="auto"/>
            <w:tcMar>
              <w:top w:w="100" w:type="dxa"/>
              <w:left w:w="100" w:type="dxa"/>
              <w:bottom w:w="100" w:type="dxa"/>
              <w:right w:w="100" w:type="dxa"/>
            </w:tcMar>
          </w:tcPr>
          <w:p w14:paraId="4CA28297"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1035" w:type="dxa"/>
            <w:shd w:val="clear" w:color="auto" w:fill="auto"/>
            <w:tcMar>
              <w:top w:w="100" w:type="dxa"/>
              <w:left w:w="100" w:type="dxa"/>
              <w:bottom w:w="100" w:type="dxa"/>
              <w:right w:w="100" w:type="dxa"/>
            </w:tcMar>
          </w:tcPr>
          <w:p w14:paraId="1178AAF5"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001</w:t>
            </w:r>
          </w:p>
        </w:tc>
        <w:tc>
          <w:tcPr>
            <w:tcW w:w="960" w:type="dxa"/>
            <w:shd w:val="clear" w:color="auto" w:fill="auto"/>
            <w:tcMar>
              <w:top w:w="100" w:type="dxa"/>
              <w:left w:w="100" w:type="dxa"/>
              <w:bottom w:w="100" w:type="dxa"/>
              <w:right w:w="100" w:type="dxa"/>
            </w:tcMar>
          </w:tcPr>
          <w:p w14:paraId="5D433326"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001</w:t>
            </w:r>
          </w:p>
        </w:tc>
      </w:tr>
      <w:tr w:rsidR="00252D71" w:rsidRPr="00494A33" w14:paraId="15F3597E" w14:textId="77777777" w:rsidTr="00D90F09">
        <w:tc>
          <w:tcPr>
            <w:tcW w:w="3410" w:type="dxa"/>
            <w:shd w:val="clear" w:color="auto" w:fill="auto"/>
            <w:tcMar>
              <w:top w:w="100" w:type="dxa"/>
              <w:left w:w="100" w:type="dxa"/>
              <w:bottom w:w="100" w:type="dxa"/>
              <w:right w:w="100" w:type="dxa"/>
            </w:tcMar>
          </w:tcPr>
          <w:p w14:paraId="14A918B8" w14:textId="77777777" w:rsidR="00252D71" w:rsidRPr="00494A33" w:rsidRDefault="00252D71" w:rsidP="00D90F09">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Financial literacy</w:t>
            </w:r>
          </w:p>
        </w:tc>
        <w:tc>
          <w:tcPr>
            <w:tcW w:w="1530" w:type="dxa"/>
            <w:shd w:val="clear" w:color="auto" w:fill="auto"/>
            <w:tcMar>
              <w:top w:w="100" w:type="dxa"/>
              <w:left w:w="100" w:type="dxa"/>
              <w:bottom w:w="100" w:type="dxa"/>
              <w:right w:w="100" w:type="dxa"/>
            </w:tcMar>
          </w:tcPr>
          <w:p w14:paraId="36261433"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p>
        </w:tc>
        <w:tc>
          <w:tcPr>
            <w:tcW w:w="1170" w:type="dxa"/>
            <w:shd w:val="clear" w:color="auto" w:fill="auto"/>
            <w:tcMar>
              <w:top w:w="100" w:type="dxa"/>
              <w:left w:w="100" w:type="dxa"/>
              <w:bottom w:w="100" w:type="dxa"/>
              <w:right w:w="100" w:type="dxa"/>
            </w:tcMar>
          </w:tcPr>
          <w:p w14:paraId="6DE1BBB2"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930" w:type="dxa"/>
            <w:shd w:val="clear" w:color="auto" w:fill="auto"/>
            <w:tcMar>
              <w:top w:w="100" w:type="dxa"/>
              <w:left w:w="100" w:type="dxa"/>
              <w:bottom w:w="100" w:type="dxa"/>
              <w:right w:w="100" w:type="dxa"/>
            </w:tcMar>
          </w:tcPr>
          <w:p w14:paraId="07EA8D56"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1035" w:type="dxa"/>
            <w:shd w:val="clear" w:color="auto" w:fill="auto"/>
            <w:tcMar>
              <w:top w:w="100" w:type="dxa"/>
              <w:left w:w="100" w:type="dxa"/>
              <w:bottom w:w="100" w:type="dxa"/>
              <w:right w:w="100" w:type="dxa"/>
            </w:tcMar>
          </w:tcPr>
          <w:p w14:paraId="4C3CBE7C"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c>
          <w:tcPr>
            <w:tcW w:w="960" w:type="dxa"/>
            <w:shd w:val="clear" w:color="auto" w:fill="auto"/>
            <w:tcMar>
              <w:top w:w="100" w:type="dxa"/>
              <w:left w:w="100" w:type="dxa"/>
              <w:bottom w:w="100" w:type="dxa"/>
              <w:right w:w="100" w:type="dxa"/>
            </w:tcMar>
          </w:tcPr>
          <w:p w14:paraId="51647543"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en-US"/>
              </w:rPr>
            </w:pPr>
            <w:r w:rsidRPr="00494A33">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494A33">
              <w:rPr>
                <w:rFonts w:ascii="Times New Roman" w:eastAsia="Times New Roman" w:hAnsi="Times New Roman" w:cs="Times New Roman"/>
                <w:sz w:val="24"/>
                <w:szCs w:val="24"/>
                <w:lang w:val="en-US"/>
              </w:rPr>
              <w:t>000</w:t>
            </w:r>
          </w:p>
        </w:tc>
      </w:tr>
      <w:tr w:rsidR="00252D71" w:rsidRPr="00494A33" w14:paraId="68DC95EF" w14:textId="77777777" w:rsidTr="00D90F09">
        <w:tc>
          <w:tcPr>
            <w:tcW w:w="3410" w:type="dxa"/>
            <w:shd w:val="clear" w:color="auto" w:fill="auto"/>
            <w:tcMar>
              <w:top w:w="100" w:type="dxa"/>
              <w:left w:w="100" w:type="dxa"/>
              <w:bottom w:w="100" w:type="dxa"/>
              <w:right w:w="100" w:type="dxa"/>
            </w:tcMar>
          </w:tcPr>
          <w:p w14:paraId="33BCFB8F" w14:textId="77777777" w:rsidR="00252D71" w:rsidRPr="00494A33" w:rsidRDefault="00252D71" w:rsidP="00D90F09">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en-US"/>
              </w:rPr>
            </w:pPr>
            <w:r w:rsidRPr="00494A33">
              <w:rPr>
                <w:rFonts w:ascii="Times New Roman" w:eastAsia="Times New Roman" w:hAnsi="Times New Roman" w:cs="Times New Roman"/>
                <w:b/>
                <w:sz w:val="24"/>
                <w:szCs w:val="24"/>
                <w:lang w:val="en-US"/>
              </w:rPr>
              <w:t>Household economic resilience index</w:t>
            </w:r>
          </w:p>
        </w:tc>
        <w:tc>
          <w:tcPr>
            <w:tcW w:w="1530" w:type="dxa"/>
            <w:shd w:val="clear" w:color="auto" w:fill="auto"/>
            <w:tcMar>
              <w:top w:w="100" w:type="dxa"/>
              <w:left w:w="100" w:type="dxa"/>
              <w:bottom w:w="100" w:type="dxa"/>
              <w:right w:w="100" w:type="dxa"/>
            </w:tcMar>
          </w:tcPr>
          <w:p w14:paraId="740B6D0B"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r w:rsidRPr="00494A33">
              <w:rPr>
                <w:rFonts w:ascii="Times New Roman" w:eastAsia="Times New Roman" w:hAnsi="Times New Roman" w:cs="Times New Roman"/>
                <w:b/>
                <w:sz w:val="24"/>
                <w:szCs w:val="24"/>
                <w:lang w:val="en-US"/>
              </w:rPr>
              <w:t>0</w:t>
            </w:r>
            <w:r>
              <w:rPr>
                <w:rFonts w:ascii="Times New Roman" w:eastAsia="Times New Roman" w:hAnsi="Times New Roman" w:cs="Times New Roman"/>
                <w:b/>
                <w:sz w:val="24"/>
                <w:szCs w:val="24"/>
                <w:lang w:val="en-US"/>
              </w:rPr>
              <w:t>.</w:t>
            </w:r>
            <w:r w:rsidRPr="00494A33">
              <w:rPr>
                <w:rFonts w:ascii="Times New Roman" w:eastAsia="Times New Roman" w:hAnsi="Times New Roman" w:cs="Times New Roman"/>
                <w:b/>
                <w:sz w:val="24"/>
                <w:szCs w:val="24"/>
                <w:lang w:val="en-US"/>
              </w:rPr>
              <w:t>000</w:t>
            </w:r>
          </w:p>
        </w:tc>
        <w:tc>
          <w:tcPr>
            <w:tcW w:w="1170" w:type="dxa"/>
            <w:shd w:val="clear" w:color="auto" w:fill="auto"/>
            <w:tcMar>
              <w:top w:w="100" w:type="dxa"/>
              <w:left w:w="100" w:type="dxa"/>
              <w:bottom w:w="100" w:type="dxa"/>
              <w:right w:w="100" w:type="dxa"/>
            </w:tcMar>
          </w:tcPr>
          <w:p w14:paraId="756345DD"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r w:rsidRPr="00494A33">
              <w:rPr>
                <w:rFonts w:ascii="Times New Roman" w:eastAsia="Times New Roman" w:hAnsi="Times New Roman" w:cs="Times New Roman"/>
                <w:b/>
                <w:sz w:val="24"/>
                <w:szCs w:val="24"/>
                <w:lang w:val="en-US"/>
              </w:rPr>
              <w:t>0</w:t>
            </w:r>
            <w:r>
              <w:rPr>
                <w:rFonts w:ascii="Times New Roman" w:eastAsia="Times New Roman" w:hAnsi="Times New Roman" w:cs="Times New Roman"/>
                <w:b/>
                <w:sz w:val="24"/>
                <w:szCs w:val="24"/>
                <w:lang w:val="en-US"/>
              </w:rPr>
              <w:t>.</w:t>
            </w:r>
            <w:r w:rsidRPr="00494A33">
              <w:rPr>
                <w:rFonts w:ascii="Times New Roman" w:eastAsia="Times New Roman" w:hAnsi="Times New Roman" w:cs="Times New Roman"/>
                <w:b/>
                <w:sz w:val="24"/>
                <w:szCs w:val="24"/>
                <w:lang w:val="en-US"/>
              </w:rPr>
              <w:t>044</w:t>
            </w:r>
          </w:p>
        </w:tc>
        <w:tc>
          <w:tcPr>
            <w:tcW w:w="930" w:type="dxa"/>
            <w:shd w:val="clear" w:color="auto" w:fill="auto"/>
            <w:tcMar>
              <w:top w:w="100" w:type="dxa"/>
              <w:left w:w="100" w:type="dxa"/>
              <w:bottom w:w="100" w:type="dxa"/>
              <w:right w:w="100" w:type="dxa"/>
            </w:tcMar>
          </w:tcPr>
          <w:p w14:paraId="7C7C2DB0"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r w:rsidRPr="00494A33">
              <w:rPr>
                <w:rFonts w:ascii="Times New Roman" w:eastAsia="Times New Roman" w:hAnsi="Times New Roman" w:cs="Times New Roman"/>
                <w:b/>
                <w:sz w:val="24"/>
                <w:szCs w:val="24"/>
                <w:lang w:val="en-US"/>
              </w:rPr>
              <w:t>0</w:t>
            </w:r>
            <w:r>
              <w:rPr>
                <w:rFonts w:ascii="Times New Roman" w:eastAsia="Times New Roman" w:hAnsi="Times New Roman" w:cs="Times New Roman"/>
                <w:b/>
                <w:sz w:val="24"/>
                <w:szCs w:val="24"/>
                <w:lang w:val="en-US"/>
              </w:rPr>
              <w:t>.</w:t>
            </w:r>
            <w:r w:rsidRPr="00494A33">
              <w:rPr>
                <w:rFonts w:ascii="Times New Roman" w:eastAsia="Times New Roman" w:hAnsi="Times New Roman" w:cs="Times New Roman"/>
                <w:b/>
                <w:sz w:val="24"/>
                <w:szCs w:val="24"/>
                <w:lang w:val="en-US"/>
              </w:rPr>
              <w:t>990</w:t>
            </w:r>
          </w:p>
        </w:tc>
        <w:tc>
          <w:tcPr>
            <w:tcW w:w="1035" w:type="dxa"/>
            <w:shd w:val="clear" w:color="auto" w:fill="auto"/>
            <w:tcMar>
              <w:top w:w="100" w:type="dxa"/>
              <w:left w:w="100" w:type="dxa"/>
              <w:bottom w:w="100" w:type="dxa"/>
              <w:right w:w="100" w:type="dxa"/>
            </w:tcMar>
          </w:tcPr>
          <w:p w14:paraId="42F1A343" w14:textId="77777777" w:rsidR="00252D71" w:rsidRPr="00494A33" w:rsidRDefault="00252D71" w:rsidP="00D90F0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r w:rsidRPr="00494A33">
              <w:rPr>
                <w:rFonts w:ascii="Times New Roman" w:eastAsia="Times New Roman" w:hAnsi="Times New Roman" w:cs="Times New Roman"/>
                <w:b/>
                <w:sz w:val="24"/>
                <w:szCs w:val="24"/>
                <w:lang w:val="en-US"/>
              </w:rPr>
              <w:t>0</w:t>
            </w:r>
            <w:r>
              <w:rPr>
                <w:rFonts w:ascii="Times New Roman" w:eastAsia="Times New Roman" w:hAnsi="Times New Roman" w:cs="Times New Roman"/>
                <w:b/>
                <w:sz w:val="24"/>
                <w:szCs w:val="24"/>
                <w:lang w:val="en-US"/>
              </w:rPr>
              <w:t>.</w:t>
            </w:r>
            <w:r w:rsidRPr="00494A33">
              <w:rPr>
                <w:rFonts w:ascii="Times New Roman" w:eastAsia="Times New Roman" w:hAnsi="Times New Roman" w:cs="Times New Roman"/>
                <w:b/>
                <w:sz w:val="24"/>
                <w:szCs w:val="24"/>
                <w:lang w:val="en-US"/>
              </w:rPr>
              <w:t>971</w:t>
            </w:r>
          </w:p>
        </w:tc>
        <w:tc>
          <w:tcPr>
            <w:tcW w:w="960" w:type="dxa"/>
            <w:shd w:val="clear" w:color="auto" w:fill="auto"/>
            <w:tcMar>
              <w:top w:w="100" w:type="dxa"/>
              <w:left w:w="100" w:type="dxa"/>
              <w:bottom w:w="100" w:type="dxa"/>
              <w:right w:w="100" w:type="dxa"/>
            </w:tcMar>
          </w:tcPr>
          <w:p w14:paraId="4B111196" w14:textId="77777777" w:rsidR="00252D71" w:rsidRPr="00494A33" w:rsidRDefault="00252D71" w:rsidP="00D90F09">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en-US"/>
              </w:rPr>
            </w:pPr>
          </w:p>
        </w:tc>
      </w:tr>
    </w:tbl>
    <w:p w14:paraId="7170E7FC" w14:textId="77777777" w:rsidR="00252D71" w:rsidRPr="00494A33" w:rsidRDefault="00252D71" w:rsidP="00252D71">
      <w:pPr>
        <w:spacing w:line="276" w:lineRule="auto"/>
        <w:jc w:val="both"/>
        <w:textAlignment w:val="baseline"/>
        <w:rPr>
          <w:rFonts w:ascii="Times New Roman" w:eastAsia="Times New Roman" w:hAnsi="Times New Roman" w:cs="Times New Roman"/>
          <w:lang w:val="en-US"/>
        </w:rPr>
      </w:pPr>
      <w:r w:rsidRPr="00494A33">
        <w:rPr>
          <w:rFonts w:ascii="Times New Roman" w:eastAsia="Times New Roman" w:hAnsi="Times New Roman" w:cs="Times New Roman"/>
          <w:lang w:val="en-US"/>
        </w:rPr>
        <w:t>Source: IFLS5 data processed by the authors. The absence of SRMR value is due to missing values in the related indicators. The absence of p-value in the log likelihood column is due to too few variables.</w:t>
      </w:r>
    </w:p>
    <w:p w14:paraId="1380998C" w14:textId="77777777" w:rsidR="00252D71" w:rsidRPr="00494A33" w:rsidRDefault="00252D71" w:rsidP="00252D71">
      <w:pPr>
        <w:spacing w:line="276" w:lineRule="auto"/>
        <w:jc w:val="both"/>
        <w:textAlignment w:val="baseline"/>
        <w:rPr>
          <w:rFonts w:ascii="Times New Roman" w:eastAsia="Times New Roman" w:hAnsi="Times New Roman" w:cs="Times New Roman"/>
          <w:color w:val="000000"/>
          <w:sz w:val="24"/>
          <w:szCs w:val="24"/>
          <w:lang w:val="en-US"/>
        </w:rPr>
      </w:pPr>
      <w:r w:rsidRPr="00494A33">
        <w:rPr>
          <w:rFonts w:ascii="Times New Roman" w:eastAsia="Times New Roman" w:hAnsi="Times New Roman" w:cs="Times New Roman"/>
          <w:color w:val="000000"/>
          <w:sz w:val="24"/>
          <w:szCs w:val="24"/>
          <w:lang w:val="en-US"/>
        </w:rPr>
        <w:t xml:space="preserve">The indicator reflecting living conditions demonstrates inadequate data fit according to the likelihood ratio analysis. However, the relatively modest RMSEA value suggests a reasonable degree of data alignment. Further assessments involving the RMSEA, CFI, TLI, and SRMR statistics affirm the high suitability of these variables in constructing the latent variable for living conditions. Conversely, analyses for the social protection indicators consistently indicate </w:t>
      </w:r>
      <w:r w:rsidRPr="00494A33">
        <w:rPr>
          <w:rFonts w:ascii="Times New Roman" w:eastAsia="Times New Roman" w:hAnsi="Times New Roman" w:cs="Times New Roman"/>
          <w:color w:val="000000"/>
          <w:sz w:val="24"/>
          <w:szCs w:val="24"/>
          <w:lang w:val="en-US"/>
        </w:rPr>
        <w:lastRenderedPageBreak/>
        <w:t>a strong data fit. Similar findings are observed for the financial behavior indicator, except for the absence of a p-value due to the limited number of variables within the related indicator.</w:t>
      </w:r>
    </w:p>
    <w:p w14:paraId="478F5205" w14:textId="604B7A84" w:rsidR="00252D71" w:rsidRDefault="00252D71" w:rsidP="00252D71">
      <w:pPr>
        <w:spacing w:line="276" w:lineRule="auto"/>
        <w:jc w:val="both"/>
        <w:textAlignment w:val="baseline"/>
        <w:rPr>
          <w:rFonts w:ascii="Times New Roman" w:eastAsia="Times New Roman" w:hAnsi="Times New Roman" w:cs="Times New Roman"/>
          <w:color w:val="000000"/>
          <w:sz w:val="24"/>
          <w:szCs w:val="24"/>
          <w:lang w:val="en-US"/>
        </w:rPr>
      </w:pPr>
      <w:r w:rsidRPr="00494A33">
        <w:rPr>
          <w:rFonts w:ascii="Times New Roman" w:eastAsia="Times New Roman" w:hAnsi="Times New Roman" w:cs="Times New Roman"/>
          <w:color w:val="000000"/>
          <w:sz w:val="24"/>
          <w:szCs w:val="24"/>
          <w:lang w:val="en-US"/>
        </w:rPr>
        <w:t xml:space="preserve">Subsequently, </w:t>
      </w:r>
      <w:r w:rsidR="00E03B79">
        <w:rPr>
          <w:rFonts w:ascii="Times New Roman" w:eastAsia="Times New Roman" w:hAnsi="Times New Roman" w:cs="Times New Roman"/>
          <w:color w:val="000000"/>
          <w:sz w:val="24"/>
          <w:szCs w:val="24"/>
          <w:lang w:val="en-US"/>
        </w:rPr>
        <w:t>we</w:t>
      </w:r>
      <w:r w:rsidRPr="00494A33">
        <w:rPr>
          <w:rFonts w:ascii="Times New Roman" w:eastAsia="Times New Roman" w:hAnsi="Times New Roman" w:cs="Times New Roman"/>
          <w:color w:val="000000"/>
          <w:sz w:val="24"/>
          <w:szCs w:val="24"/>
          <w:lang w:val="en-US"/>
        </w:rPr>
        <w:t xml:space="preserve"> proceed to evaluate the validity of each indicator in elucidating household economic resilience. Notably, a significant p-value stemming from the likelihood ratio outcomes implies a lack of data fit. However, the RMSEA values indicate a favorable concurrence between the index model and the data. Additionally, the CFI and TLI scores, both approximating 1, underscore the robust alignment between the model and the observed data.</w:t>
      </w:r>
    </w:p>
    <w:p w14:paraId="052FFEE1" w14:textId="72F75E4F" w:rsidR="00501FF9" w:rsidRPr="00252D71" w:rsidRDefault="00501FF9" w:rsidP="00252D71"/>
    <w:sectPr w:rsidR="00501FF9" w:rsidRPr="00252D71" w:rsidSect="00252D7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343B"/>
    <w:multiLevelType w:val="multilevel"/>
    <w:tmpl w:val="8F529EA6"/>
    <w:lvl w:ilvl="0">
      <w:start w:val="1"/>
      <w:numFmt w:val="decimal"/>
      <w:pStyle w:val="SubSubbab34"/>
      <w:lvlText w:val="3.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D404B6"/>
    <w:multiLevelType w:val="hybridMultilevel"/>
    <w:tmpl w:val="C60C4588"/>
    <w:lvl w:ilvl="0" w:tplc="EB1E6A68">
      <w:start w:val="1"/>
      <w:numFmt w:val="decimal"/>
      <w:pStyle w:val="Subsubbab42"/>
      <w:lvlText w:val="4.2.%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23B8F"/>
    <w:multiLevelType w:val="multilevel"/>
    <w:tmpl w:val="C13E125E"/>
    <w:lvl w:ilvl="0">
      <w:start w:val="1"/>
      <w:numFmt w:val="decimal"/>
      <w:pStyle w:val="SubSubbab32"/>
      <w:lvlText w:val="3.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E27371"/>
    <w:multiLevelType w:val="multilevel"/>
    <w:tmpl w:val="8F1A3B52"/>
    <w:lvl w:ilvl="0">
      <w:start w:val="1"/>
      <w:numFmt w:val="decimal"/>
      <w:pStyle w:val="SubBab3"/>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A821A7"/>
    <w:multiLevelType w:val="multilevel"/>
    <w:tmpl w:val="5A3C2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C1E05"/>
    <w:multiLevelType w:val="multilevel"/>
    <w:tmpl w:val="E3664B4E"/>
    <w:lvl w:ilvl="0">
      <w:start w:val="1"/>
      <w:numFmt w:val="decimal"/>
      <w:lvlText w:val="%1."/>
      <w:lvlJc w:val="left"/>
      <w:pPr>
        <w:ind w:left="360" w:hanging="360"/>
      </w:p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7C315E1"/>
    <w:multiLevelType w:val="multilevel"/>
    <w:tmpl w:val="22404670"/>
    <w:lvl w:ilvl="0">
      <w:start w:val="1"/>
      <w:numFmt w:val="decimal"/>
      <w:pStyle w:val="SubBab5"/>
      <w:lvlText w:val="5.%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816652C"/>
    <w:multiLevelType w:val="hybridMultilevel"/>
    <w:tmpl w:val="4F2220CA"/>
    <w:lvl w:ilvl="0" w:tplc="D0A49B7C">
      <w:start w:val="1"/>
      <w:numFmt w:val="decimal"/>
      <w:lvlText w:val="4.1.%1"/>
      <w:lvlJc w:val="left"/>
      <w:pPr>
        <w:ind w:left="1440" w:hanging="360"/>
      </w:pPr>
      <w:rPr>
        <w:rFonts w:hint="default"/>
      </w:rPr>
    </w:lvl>
    <w:lvl w:ilvl="1" w:tplc="5700355A">
      <w:start w:val="1"/>
      <w:numFmt w:val="decimal"/>
      <w:pStyle w:val="Subbab41"/>
      <w:lvlText w:val="4.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B54177"/>
    <w:multiLevelType w:val="hybridMultilevel"/>
    <w:tmpl w:val="5556491A"/>
    <w:lvl w:ilvl="0" w:tplc="DA2EBD00">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A21E8D"/>
    <w:multiLevelType w:val="multilevel"/>
    <w:tmpl w:val="9C4CA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4A32CA"/>
    <w:multiLevelType w:val="multilevel"/>
    <w:tmpl w:val="78082E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6F7ED1"/>
    <w:multiLevelType w:val="multilevel"/>
    <w:tmpl w:val="702A7B50"/>
    <w:lvl w:ilvl="0">
      <w:start w:val="1"/>
      <w:numFmt w:val="decimal"/>
      <w:pStyle w:val="SubBab2"/>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D6473B"/>
    <w:multiLevelType w:val="multilevel"/>
    <w:tmpl w:val="1E62017E"/>
    <w:lvl w:ilvl="0">
      <w:start w:val="1"/>
      <w:numFmt w:val="decimal"/>
      <w:pStyle w:val="SubSubBab2"/>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544326"/>
    <w:multiLevelType w:val="multilevel"/>
    <w:tmpl w:val="733EA0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90833"/>
    <w:multiLevelType w:val="multilevel"/>
    <w:tmpl w:val="83FE3F5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A20585"/>
    <w:multiLevelType w:val="hybridMultilevel"/>
    <w:tmpl w:val="D55017C6"/>
    <w:lvl w:ilvl="0" w:tplc="6FA8E466">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717441"/>
    <w:multiLevelType w:val="multilevel"/>
    <w:tmpl w:val="35508EFA"/>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E2527F"/>
    <w:multiLevelType w:val="multilevel"/>
    <w:tmpl w:val="46E42DD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E22772"/>
    <w:multiLevelType w:val="multilevel"/>
    <w:tmpl w:val="564E3FE0"/>
    <w:lvl w:ilvl="0">
      <w:start w:val="1"/>
      <w:numFmt w:val="decimal"/>
      <w:pStyle w:val="Subbab4"/>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6C65BAC"/>
    <w:multiLevelType w:val="multilevel"/>
    <w:tmpl w:val="0A6C13E6"/>
    <w:lvl w:ilvl="0">
      <w:start w:val="1"/>
      <w:numFmt w:val="decimal"/>
      <w:pStyle w:val="SubSubbab22"/>
      <w:lvlText w:val="2.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ED90E5C"/>
    <w:multiLevelType w:val="multilevel"/>
    <w:tmpl w:val="1B7482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lvlOverride w:ilvl="0">
      <w:lvl w:ilvl="0">
        <w:numFmt w:val="decimal"/>
        <w:lvlText w:val="%1."/>
        <w:lvlJc w:val="left"/>
      </w:lvl>
    </w:lvlOverride>
  </w:num>
  <w:num w:numId="2">
    <w:abstractNumId w:val="16"/>
  </w:num>
  <w:num w:numId="3">
    <w:abstractNumId w:val="10"/>
    <w:lvlOverride w:ilvl="0">
      <w:lvl w:ilvl="0">
        <w:numFmt w:val="decimal"/>
        <w:lvlText w:val="%1."/>
        <w:lvlJc w:val="left"/>
      </w:lvl>
    </w:lvlOverride>
  </w:num>
  <w:num w:numId="4">
    <w:abstractNumId w:val="9"/>
    <w:lvlOverride w:ilvl="0">
      <w:lvl w:ilvl="0">
        <w:numFmt w:val="decimal"/>
        <w:lvlText w:val="%1."/>
        <w:lvlJc w:val="left"/>
      </w:lvl>
    </w:lvlOverride>
  </w:num>
  <w:num w:numId="5">
    <w:abstractNumId w:val="4"/>
    <w:lvlOverride w:ilvl="0">
      <w:lvl w:ilvl="0">
        <w:numFmt w:val="decimal"/>
        <w:lvlText w:val="%1."/>
        <w:lvlJc w:val="left"/>
      </w:lvl>
    </w:lvlOverride>
  </w:num>
  <w:num w:numId="6">
    <w:abstractNumId w:val="20"/>
    <w:lvlOverride w:ilvl="0">
      <w:lvl w:ilvl="0">
        <w:numFmt w:val="decimal"/>
        <w:lvlText w:val="%1."/>
        <w:lvlJc w:val="left"/>
      </w:lvl>
    </w:lvlOverride>
  </w:num>
  <w:num w:numId="7">
    <w:abstractNumId w:val="18"/>
  </w:num>
  <w:num w:numId="8">
    <w:abstractNumId w:val="6"/>
  </w:num>
  <w:num w:numId="9">
    <w:abstractNumId w:val="12"/>
  </w:num>
  <w:num w:numId="10">
    <w:abstractNumId w:val="5"/>
  </w:num>
  <w:num w:numId="11">
    <w:abstractNumId w:val="11"/>
  </w:num>
  <w:num w:numId="12">
    <w:abstractNumId w:val="3"/>
  </w:num>
  <w:num w:numId="13">
    <w:abstractNumId w:val="0"/>
  </w:num>
  <w:num w:numId="14">
    <w:abstractNumId w:val="2"/>
  </w:num>
  <w:num w:numId="15">
    <w:abstractNumId w:val="19"/>
  </w:num>
  <w:num w:numId="16">
    <w:abstractNumId w:val="7"/>
  </w:num>
  <w:num w:numId="17">
    <w:abstractNumId w:val="1"/>
  </w:num>
  <w:num w:numId="18">
    <w:abstractNumId w:val="8"/>
  </w:num>
  <w:num w:numId="19">
    <w:abstractNumId w:val="17"/>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AA"/>
    <w:rsid w:val="0015167F"/>
    <w:rsid w:val="00206341"/>
    <w:rsid w:val="00252D71"/>
    <w:rsid w:val="00284327"/>
    <w:rsid w:val="00403245"/>
    <w:rsid w:val="004362CD"/>
    <w:rsid w:val="004628B2"/>
    <w:rsid w:val="004B6BB4"/>
    <w:rsid w:val="00501FF9"/>
    <w:rsid w:val="0065369E"/>
    <w:rsid w:val="006E4355"/>
    <w:rsid w:val="00853136"/>
    <w:rsid w:val="00887809"/>
    <w:rsid w:val="009B5E62"/>
    <w:rsid w:val="009D06A0"/>
    <w:rsid w:val="00A70995"/>
    <w:rsid w:val="00AE29AA"/>
    <w:rsid w:val="00B54E04"/>
    <w:rsid w:val="00BC24D9"/>
    <w:rsid w:val="00BF099C"/>
    <w:rsid w:val="00C176A1"/>
    <w:rsid w:val="00C36BD5"/>
    <w:rsid w:val="00C67ADC"/>
    <w:rsid w:val="00D31CB3"/>
    <w:rsid w:val="00D95FFB"/>
    <w:rsid w:val="00DC75ED"/>
    <w:rsid w:val="00E03B79"/>
    <w:rsid w:val="00E7695A"/>
    <w:rsid w:val="00E82A69"/>
    <w:rsid w:val="00E90873"/>
    <w:rsid w:val="00F4540F"/>
    <w:rsid w:val="00FD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E5882"/>
  <w15:chartTrackingRefBased/>
  <w15:docId w15:val="{1D9E5C11-4767-47D5-A000-372786E2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9AA"/>
    <w:rPr>
      <w:lang w:val="id-ID"/>
    </w:rPr>
  </w:style>
  <w:style w:type="paragraph" w:styleId="Heading1">
    <w:name w:val="heading 1"/>
    <w:basedOn w:val="Normal"/>
    <w:next w:val="Normal"/>
    <w:link w:val="Heading1Char"/>
    <w:uiPriority w:val="9"/>
    <w:qFormat/>
    <w:rsid w:val="00501FF9"/>
    <w:pPr>
      <w:spacing w:line="480" w:lineRule="auto"/>
      <w:jc w:val="center"/>
      <w:outlineLvl w:val="0"/>
    </w:pPr>
    <w:rPr>
      <w:rFonts w:ascii="Times New Roman" w:eastAsia="Times New Roman" w:hAnsi="Times New Roman" w:cs="Times New Roman"/>
      <w:b/>
      <w:sz w:val="24"/>
      <w:szCs w:val="24"/>
      <w:lang w:val="en-US"/>
    </w:rPr>
  </w:style>
  <w:style w:type="paragraph" w:styleId="Heading2">
    <w:name w:val="heading 2"/>
    <w:basedOn w:val="Normal"/>
    <w:next w:val="Normal"/>
    <w:link w:val="Heading2Char"/>
    <w:uiPriority w:val="9"/>
    <w:unhideWhenUsed/>
    <w:qFormat/>
    <w:rsid w:val="00501FF9"/>
    <w:pPr>
      <w:numPr>
        <w:ilvl w:val="1"/>
        <w:numId w:val="10"/>
      </w:numPr>
      <w:pBdr>
        <w:top w:val="nil"/>
        <w:left w:val="nil"/>
        <w:bottom w:val="nil"/>
        <w:right w:val="nil"/>
        <w:between w:val="nil"/>
      </w:pBdr>
      <w:spacing w:before="240" w:after="0" w:line="480" w:lineRule="auto"/>
      <w:ind w:left="540" w:hanging="540"/>
      <w:jc w:val="both"/>
      <w:outlineLvl w:val="1"/>
    </w:pPr>
    <w:rPr>
      <w:rFonts w:ascii="Times New Roman" w:eastAsia="Times New Roman" w:hAnsi="Times New Roman" w:cs="Times New Roman"/>
      <w:b/>
      <w:color w:val="000000"/>
      <w:sz w:val="24"/>
      <w:szCs w:val="24"/>
      <w:lang w:val="en-US"/>
    </w:rPr>
  </w:style>
  <w:style w:type="paragraph" w:styleId="Heading3">
    <w:name w:val="heading 3"/>
    <w:basedOn w:val="Normal"/>
    <w:next w:val="Normal"/>
    <w:link w:val="Heading3Char"/>
    <w:uiPriority w:val="9"/>
    <w:semiHidden/>
    <w:unhideWhenUsed/>
    <w:qFormat/>
    <w:rsid w:val="00501FF9"/>
    <w:pPr>
      <w:keepNext/>
      <w:keepLines/>
      <w:spacing w:before="280" w:after="80"/>
      <w:outlineLvl w:val="2"/>
    </w:pPr>
    <w:rPr>
      <w:rFonts w:ascii="Calibri" w:eastAsia="Calibri" w:hAnsi="Calibri" w:cs="Calibri"/>
      <w:b/>
      <w:sz w:val="28"/>
      <w:szCs w:val="28"/>
      <w:lang w:val="en-US"/>
    </w:rPr>
  </w:style>
  <w:style w:type="paragraph" w:styleId="Heading4">
    <w:name w:val="heading 4"/>
    <w:basedOn w:val="Normal"/>
    <w:next w:val="Normal"/>
    <w:link w:val="Heading4Char"/>
    <w:uiPriority w:val="9"/>
    <w:semiHidden/>
    <w:unhideWhenUsed/>
    <w:qFormat/>
    <w:rsid w:val="00501FF9"/>
    <w:pPr>
      <w:keepNext/>
      <w:keepLines/>
      <w:spacing w:before="240" w:after="40"/>
      <w:outlineLvl w:val="3"/>
    </w:pPr>
    <w:rPr>
      <w:rFonts w:ascii="Calibri" w:eastAsia="Calibri" w:hAnsi="Calibri" w:cs="Calibri"/>
      <w:b/>
      <w:sz w:val="24"/>
      <w:szCs w:val="24"/>
      <w:lang w:val="en-US"/>
    </w:rPr>
  </w:style>
  <w:style w:type="paragraph" w:styleId="Heading5">
    <w:name w:val="heading 5"/>
    <w:basedOn w:val="Normal"/>
    <w:next w:val="Normal"/>
    <w:link w:val="Heading5Char"/>
    <w:uiPriority w:val="9"/>
    <w:semiHidden/>
    <w:unhideWhenUsed/>
    <w:qFormat/>
    <w:rsid w:val="00501FF9"/>
    <w:pPr>
      <w:keepNext/>
      <w:keepLines/>
      <w:spacing w:before="220" w:after="40"/>
      <w:outlineLvl w:val="4"/>
    </w:pPr>
    <w:rPr>
      <w:rFonts w:ascii="Calibri" w:eastAsia="Calibri" w:hAnsi="Calibri" w:cs="Calibri"/>
      <w:b/>
      <w:lang w:val="en-US"/>
    </w:rPr>
  </w:style>
  <w:style w:type="paragraph" w:styleId="Heading6">
    <w:name w:val="heading 6"/>
    <w:basedOn w:val="Normal"/>
    <w:next w:val="Normal"/>
    <w:link w:val="Heading6Char"/>
    <w:uiPriority w:val="9"/>
    <w:semiHidden/>
    <w:unhideWhenUsed/>
    <w:qFormat/>
    <w:rsid w:val="00501FF9"/>
    <w:pPr>
      <w:keepNext/>
      <w:keepLines/>
      <w:spacing w:before="200" w:after="40"/>
      <w:outlineLvl w:val="5"/>
    </w:pPr>
    <w:rPr>
      <w:rFonts w:ascii="Calibri" w:eastAsia="Calibri" w:hAnsi="Calibri" w:cs="Calibri"/>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
    <w:name w:val="Tabel"/>
    <w:basedOn w:val="Normal"/>
    <w:link w:val="TabelChar"/>
    <w:qFormat/>
    <w:rsid w:val="00AE29AA"/>
    <w:pPr>
      <w:spacing w:line="240" w:lineRule="auto"/>
    </w:pPr>
    <w:rPr>
      <w:rFonts w:ascii="Times New Roman" w:eastAsia="Times New Roman" w:hAnsi="Times New Roman" w:cs="Times New Roman"/>
      <w:sz w:val="24"/>
      <w:szCs w:val="24"/>
      <w:lang w:val="en-US"/>
    </w:rPr>
  </w:style>
  <w:style w:type="character" w:customStyle="1" w:styleId="TabelChar">
    <w:name w:val="Tabel Char"/>
    <w:basedOn w:val="DefaultParagraphFont"/>
    <w:link w:val="Tabel"/>
    <w:rsid w:val="00AE29AA"/>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01FF9"/>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501FF9"/>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uiPriority w:val="9"/>
    <w:semiHidden/>
    <w:rsid w:val="00501FF9"/>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501FF9"/>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501FF9"/>
    <w:rPr>
      <w:rFonts w:ascii="Calibri" w:eastAsia="Calibri" w:hAnsi="Calibri" w:cs="Calibri"/>
      <w:b/>
    </w:rPr>
  </w:style>
  <w:style w:type="character" w:customStyle="1" w:styleId="Heading6Char">
    <w:name w:val="Heading 6 Char"/>
    <w:basedOn w:val="DefaultParagraphFont"/>
    <w:link w:val="Heading6"/>
    <w:uiPriority w:val="9"/>
    <w:semiHidden/>
    <w:rsid w:val="00501FF9"/>
    <w:rPr>
      <w:rFonts w:ascii="Calibri" w:eastAsia="Calibri" w:hAnsi="Calibri" w:cs="Calibri"/>
      <w:b/>
      <w:sz w:val="20"/>
      <w:szCs w:val="20"/>
    </w:rPr>
  </w:style>
  <w:style w:type="paragraph" w:customStyle="1" w:styleId="msonormal0">
    <w:name w:val="msonormal"/>
    <w:basedOn w:val="Normal"/>
    <w:rsid w:val="00501F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501FF9"/>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1">
    <w:name w:val="11"/>
    <w:basedOn w:val="TableNormal"/>
    <w:rsid w:val="00501FF9"/>
    <w:rPr>
      <w:rFonts w:ascii="Calibri" w:eastAsia="Calibri" w:hAnsi="Calibri" w:cs="Calibri"/>
    </w:rPr>
    <w:tblPr>
      <w:tblStyleRowBandSize w:val="1"/>
      <w:tblStyleColBandSize w:val="1"/>
      <w:tblCellMar>
        <w:top w:w="100" w:type="dxa"/>
        <w:left w:w="100" w:type="dxa"/>
        <w:bottom w:w="100" w:type="dxa"/>
        <w:right w:w="100" w:type="dxa"/>
      </w:tblCellMar>
    </w:tblPr>
  </w:style>
  <w:style w:type="paragraph" w:styleId="Title">
    <w:name w:val="Title"/>
    <w:basedOn w:val="Normal"/>
    <w:next w:val="Normal"/>
    <w:link w:val="TitleChar"/>
    <w:uiPriority w:val="10"/>
    <w:qFormat/>
    <w:rsid w:val="00501FF9"/>
    <w:pPr>
      <w:keepNext/>
      <w:keepLines/>
      <w:spacing w:before="480" w:after="120"/>
    </w:pPr>
    <w:rPr>
      <w:rFonts w:ascii="Calibri" w:eastAsia="Calibri" w:hAnsi="Calibri" w:cs="Calibri"/>
      <w:b/>
      <w:sz w:val="72"/>
      <w:szCs w:val="72"/>
      <w:lang w:val="en-US"/>
    </w:rPr>
  </w:style>
  <w:style w:type="character" w:customStyle="1" w:styleId="TitleChar">
    <w:name w:val="Title Char"/>
    <w:basedOn w:val="DefaultParagraphFont"/>
    <w:link w:val="Title"/>
    <w:uiPriority w:val="10"/>
    <w:rsid w:val="00501FF9"/>
    <w:rPr>
      <w:rFonts w:ascii="Calibri" w:eastAsia="Calibri" w:hAnsi="Calibri" w:cs="Calibri"/>
      <w:b/>
      <w:sz w:val="72"/>
      <w:szCs w:val="72"/>
    </w:rPr>
  </w:style>
  <w:style w:type="paragraph" w:styleId="Subtitle">
    <w:name w:val="Subtitle"/>
    <w:basedOn w:val="Normal"/>
    <w:next w:val="Normal"/>
    <w:link w:val="SubtitleChar"/>
    <w:uiPriority w:val="11"/>
    <w:qFormat/>
    <w:rsid w:val="00501FF9"/>
    <w:pPr>
      <w:keepNext/>
      <w:keepLines/>
      <w:spacing w:before="360" w:after="80"/>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501FF9"/>
    <w:rPr>
      <w:rFonts w:ascii="Georgia" w:eastAsia="Georgia" w:hAnsi="Georgia" w:cs="Georgia"/>
      <w:i/>
      <w:color w:val="666666"/>
      <w:sz w:val="48"/>
      <w:szCs w:val="48"/>
    </w:rPr>
  </w:style>
  <w:style w:type="character" w:customStyle="1" w:styleId="CommentTextChar">
    <w:name w:val="Comment Text Char"/>
    <w:basedOn w:val="DefaultParagraphFont"/>
    <w:link w:val="CommentText"/>
    <w:uiPriority w:val="99"/>
    <w:semiHidden/>
    <w:rsid w:val="00501FF9"/>
    <w:rPr>
      <w:rFonts w:ascii="Calibri" w:eastAsia="Calibri" w:hAnsi="Calibri" w:cs="Calibri"/>
      <w:sz w:val="20"/>
      <w:szCs w:val="20"/>
    </w:rPr>
  </w:style>
  <w:style w:type="paragraph" w:styleId="CommentText">
    <w:name w:val="annotation text"/>
    <w:basedOn w:val="Normal"/>
    <w:link w:val="CommentTextChar"/>
    <w:uiPriority w:val="99"/>
    <w:semiHidden/>
    <w:unhideWhenUsed/>
    <w:rsid w:val="00501FF9"/>
    <w:pPr>
      <w:spacing w:line="240" w:lineRule="auto"/>
    </w:pPr>
    <w:rPr>
      <w:rFonts w:ascii="Calibri" w:eastAsia="Calibri" w:hAnsi="Calibri" w:cs="Calibri"/>
      <w:sz w:val="20"/>
      <w:szCs w:val="20"/>
      <w:lang w:val="en-US"/>
    </w:rPr>
  </w:style>
  <w:style w:type="character" w:customStyle="1" w:styleId="CommentTextChar1">
    <w:name w:val="Comment Text Char1"/>
    <w:basedOn w:val="DefaultParagraphFont"/>
    <w:uiPriority w:val="99"/>
    <w:semiHidden/>
    <w:rsid w:val="00501FF9"/>
    <w:rPr>
      <w:sz w:val="20"/>
      <w:szCs w:val="20"/>
      <w:lang w:val="id-ID"/>
    </w:rPr>
  </w:style>
  <w:style w:type="character" w:customStyle="1" w:styleId="FootnoteTextChar">
    <w:name w:val="Footnote Text Char"/>
    <w:basedOn w:val="DefaultParagraphFont"/>
    <w:link w:val="FootnoteText"/>
    <w:uiPriority w:val="99"/>
    <w:semiHidden/>
    <w:rsid w:val="00501FF9"/>
    <w:rPr>
      <w:rFonts w:ascii="Calibri" w:eastAsia="Calibri" w:hAnsi="Calibri" w:cs="Calibri"/>
      <w:sz w:val="20"/>
      <w:szCs w:val="20"/>
    </w:rPr>
  </w:style>
  <w:style w:type="paragraph" w:styleId="FootnoteText">
    <w:name w:val="footnote text"/>
    <w:basedOn w:val="Normal"/>
    <w:link w:val="FootnoteTextChar"/>
    <w:uiPriority w:val="99"/>
    <w:semiHidden/>
    <w:unhideWhenUsed/>
    <w:rsid w:val="00501FF9"/>
    <w:pPr>
      <w:spacing w:after="0" w:line="240" w:lineRule="auto"/>
    </w:pPr>
    <w:rPr>
      <w:rFonts w:ascii="Calibri" w:eastAsia="Calibri" w:hAnsi="Calibri" w:cs="Calibri"/>
      <w:sz w:val="20"/>
      <w:szCs w:val="20"/>
      <w:lang w:val="en-US"/>
    </w:rPr>
  </w:style>
  <w:style w:type="character" w:customStyle="1" w:styleId="FootnoteTextChar1">
    <w:name w:val="Footnote Text Char1"/>
    <w:basedOn w:val="DefaultParagraphFont"/>
    <w:uiPriority w:val="99"/>
    <w:semiHidden/>
    <w:rsid w:val="00501FF9"/>
    <w:rPr>
      <w:sz w:val="20"/>
      <w:szCs w:val="20"/>
      <w:lang w:val="id-ID"/>
    </w:rPr>
  </w:style>
  <w:style w:type="character" w:customStyle="1" w:styleId="HeaderChar">
    <w:name w:val="Header Char"/>
    <w:basedOn w:val="DefaultParagraphFont"/>
    <w:link w:val="Header"/>
    <w:uiPriority w:val="99"/>
    <w:rsid w:val="00501FF9"/>
    <w:rPr>
      <w:rFonts w:ascii="Calibri" w:eastAsia="Calibri" w:hAnsi="Calibri" w:cs="Calibri"/>
    </w:rPr>
  </w:style>
  <w:style w:type="paragraph" w:styleId="Header">
    <w:name w:val="header"/>
    <w:basedOn w:val="Normal"/>
    <w:link w:val="HeaderChar"/>
    <w:uiPriority w:val="99"/>
    <w:unhideWhenUsed/>
    <w:rsid w:val="00501FF9"/>
    <w:pPr>
      <w:tabs>
        <w:tab w:val="center" w:pos="4680"/>
        <w:tab w:val="right" w:pos="9360"/>
      </w:tabs>
      <w:spacing w:after="0" w:line="240" w:lineRule="auto"/>
    </w:pPr>
    <w:rPr>
      <w:rFonts w:ascii="Calibri" w:eastAsia="Calibri" w:hAnsi="Calibri" w:cs="Calibri"/>
      <w:lang w:val="en-US"/>
    </w:rPr>
  </w:style>
  <w:style w:type="character" w:customStyle="1" w:styleId="HeaderChar1">
    <w:name w:val="Header Char1"/>
    <w:basedOn w:val="DefaultParagraphFont"/>
    <w:uiPriority w:val="99"/>
    <w:semiHidden/>
    <w:rsid w:val="00501FF9"/>
    <w:rPr>
      <w:lang w:val="id-ID"/>
    </w:rPr>
  </w:style>
  <w:style w:type="character" w:customStyle="1" w:styleId="FooterChar">
    <w:name w:val="Footer Char"/>
    <w:basedOn w:val="DefaultParagraphFont"/>
    <w:link w:val="Footer"/>
    <w:uiPriority w:val="99"/>
    <w:rsid w:val="00501FF9"/>
    <w:rPr>
      <w:rFonts w:ascii="Calibri" w:eastAsia="Calibri" w:hAnsi="Calibri" w:cs="Calibri"/>
    </w:rPr>
  </w:style>
  <w:style w:type="paragraph" w:styleId="Footer">
    <w:name w:val="footer"/>
    <w:basedOn w:val="Normal"/>
    <w:link w:val="FooterChar"/>
    <w:uiPriority w:val="99"/>
    <w:unhideWhenUsed/>
    <w:rsid w:val="00501FF9"/>
    <w:pPr>
      <w:tabs>
        <w:tab w:val="center" w:pos="4680"/>
        <w:tab w:val="right" w:pos="9360"/>
      </w:tabs>
      <w:spacing w:after="0" w:line="240" w:lineRule="auto"/>
    </w:pPr>
    <w:rPr>
      <w:rFonts w:ascii="Calibri" w:eastAsia="Calibri" w:hAnsi="Calibri" w:cs="Calibri"/>
      <w:lang w:val="en-US"/>
    </w:rPr>
  </w:style>
  <w:style w:type="character" w:customStyle="1" w:styleId="FooterChar1">
    <w:name w:val="Footer Char1"/>
    <w:basedOn w:val="DefaultParagraphFont"/>
    <w:uiPriority w:val="99"/>
    <w:semiHidden/>
    <w:rsid w:val="00501FF9"/>
    <w:rPr>
      <w:lang w:val="id-ID"/>
    </w:rPr>
  </w:style>
  <w:style w:type="paragraph" w:styleId="ListParagraph">
    <w:name w:val="List Paragraph"/>
    <w:basedOn w:val="Normal"/>
    <w:link w:val="ListParagraphChar"/>
    <w:uiPriority w:val="34"/>
    <w:qFormat/>
    <w:rsid w:val="00501FF9"/>
    <w:pPr>
      <w:ind w:left="720"/>
      <w:contextualSpacing/>
    </w:pPr>
    <w:rPr>
      <w:rFonts w:ascii="Calibri" w:eastAsia="Calibri" w:hAnsi="Calibri" w:cs="Calibri"/>
      <w:lang w:val="en-US"/>
    </w:rPr>
  </w:style>
  <w:style w:type="character" w:customStyle="1" w:styleId="ListParagraphChar">
    <w:name w:val="List Paragraph Char"/>
    <w:basedOn w:val="DefaultParagraphFont"/>
    <w:link w:val="ListParagraph"/>
    <w:uiPriority w:val="34"/>
    <w:rsid w:val="00501FF9"/>
    <w:rPr>
      <w:rFonts w:ascii="Calibri" w:eastAsia="Calibri" w:hAnsi="Calibri" w:cs="Calibri"/>
    </w:rPr>
  </w:style>
  <w:style w:type="character" w:customStyle="1" w:styleId="EndnoteTextChar">
    <w:name w:val="Endnote Text Char"/>
    <w:basedOn w:val="DefaultParagraphFont"/>
    <w:link w:val="EndnoteText"/>
    <w:uiPriority w:val="99"/>
    <w:semiHidden/>
    <w:rsid w:val="00501FF9"/>
    <w:rPr>
      <w:rFonts w:ascii="Calibri" w:eastAsia="Calibri" w:hAnsi="Calibri" w:cs="Calibri"/>
      <w:sz w:val="20"/>
      <w:szCs w:val="20"/>
    </w:rPr>
  </w:style>
  <w:style w:type="paragraph" w:styleId="EndnoteText">
    <w:name w:val="endnote text"/>
    <w:basedOn w:val="Normal"/>
    <w:link w:val="EndnoteTextChar"/>
    <w:uiPriority w:val="99"/>
    <w:semiHidden/>
    <w:unhideWhenUsed/>
    <w:rsid w:val="00501FF9"/>
    <w:pPr>
      <w:spacing w:after="0" w:line="240" w:lineRule="auto"/>
    </w:pPr>
    <w:rPr>
      <w:rFonts w:ascii="Calibri" w:eastAsia="Calibri" w:hAnsi="Calibri" w:cs="Calibri"/>
      <w:sz w:val="20"/>
      <w:szCs w:val="20"/>
      <w:lang w:val="en-US"/>
    </w:rPr>
  </w:style>
  <w:style w:type="character" w:customStyle="1" w:styleId="EndnoteTextChar1">
    <w:name w:val="Endnote Text Char1"/>
    <w:basedOn w:val="DefaultParagraphFont"/>
    <w:uiPriority w:val="99"/>
    <w:semiHidden/>
    <w:rsid w:val="00501FF9"/>
    <w:rPr>
      <w:sz w:val="20"/>
      <w:szCs w:val="20"/>
      <w:lang w:val="id-ID"/>
    </w:rPr>
  </w:style>
  <w:style w:type="character" w:customStyle="1" w:styleId="CommentSubjectChar">
    <w:name w:val="Comment Subject Char"/>
    <w:basedOn w:val="CommentTextChar"/>
    <w:link w:val="CommentSubject"/>
    <w:uiPriority w:val="99"/>
    <w:semiHidden/>
    <w:rsid w:val="00501FF9"/>
    <w:rPr>
      <w:rFonts w:ascii="Calibri" w:eastAsia="Calibri" w:hAnsi="Calibri" w:cs="Calibri"/>
      <w:b/>
      <w:bCs/>
      <w:sz w:val="20"/>
      <w:szCs w:val="20"/>
    </w:rPr>
  </w:style>
  <w:style w:type="paragraph" w:styleId="CommentSubject">
    <w:name w:val="annotation subject"/>
    <w:basedOn w:val="CommentText"/>
    <w:next w:val="CommentText"/>
    <w:link w:val="CommentSubjectChar"/>
    <w:uiPriority w:val="99"/>
    <w:semiHidden/>
    <w:unhideWhenUsed/>
    <w:rsid w:val="00501FF9"/>
    <w:rPr>
      <w:b/>
      <w:bCs/>
    </w:rPr>
  </w:style>
  <w:style w:type="character" w:customStyle="1" w:styleId="CommentSubjectChar1">
    <w:name w:val="Comment Subject Char1"/>
    <w:basedOn w:val="CommentTextChar1"/>
    <w:uiPriority w:val="99"/>
    <w:semiHidden/>
    <w:rsid w:val="00501FF9"/>
    <w:rPr>
      <w:b/>
      <w:bCs/>
      <w:sz w:val="20"/>
      <w:szCs w:val="20"/>
      <w:lang w:val="id-ID"/>
    </w:rPr>
  </w:style>
  <w:style w:type="paragraph" w:styleId="TOCHeading">
    <w:name w:val="TOC Heading"/>
    <w:basedOn w:val="Heading1"/>
    <w:next w:val="Normal"/>
    <w:uiPriority w:val="39"/>
    <w:unhideWhenUsed/>
    <w:qFormat/>
    <w:rsid w:val="00501FF9"/>
    <w:pPr>
      <w:spacing w:before="240" w:after="0"/>
      <w:outlineLvl w:val="9"/>
    </w:pPr>
    <w:rPr>
      <w:rFonts w:asciiTheme="majorHAnsi" w:eastAsiaTheme="majorEastAsia" w:hAnsiTheme="majorHAnsi" w:cstheme="majorBidi"/>
      <w:b w:val="0"/>
      <w:color w:val="2F5496" w:themeColor="accent1" w:themeShade="BF"/>
      <w:sz w:val="32"/>
      <w:szCs w:val="32"/>
    </w:rPr>
  </w:style>
  <w:style w:type="paragraph" w:customStyle="1" w:styleId="SubBab2">
    <w:name w:val="Sub Bab 2"/>
    <w:basedOn w:val="Heading2"/>
    <w:next w:val="Heading2"/>
    <w:link w:val="SubBab2Char"/>
    <w:qFormat/>
    <w:rsid w:val="00501FF9"/>
    <w:pPr>
      <w:numPr>
        <w:ilvl w:val="0"/>
        <w:numId w:val="11"/>
      </w:numPr>
      <w:ind w:left="540" w:hanging="540"/>
    </w:pPr>
  </w:style>
  <w:style w:type="character" w:customStyle="1" w:styleId="SubBab2Char">
    <w:name w:val="Sub Bab 2 Char"/>
    <w:basedOn w:val="DefaultParagraphFont"/>
    <w:link w:val="SubBab2"/>
    <w:rsid w:val="00501FF9"/>
    <w:rPr>
      <w:rFonts w:ascii="Times New Roman" w:eastAsia="Times New Roman" w:hAnsi="Times New Roman" w:cs="Times New Roman"/>
      <w:b/>
      <w:color w:val="000000"/>
      <w:sz w:val="24"/>
      <w:szCs w:val="24"/>
    </w:rPr>
  </w:style>
  <w:style w:type="paragraph" w:customStyle="1" w:styleId="SubSubBab2">
    <w:name w:val="Sub Sub Bab 2"/>
    <w:basedOn w:val="Heading3"/>
    <w:next w:val="Heading3"/>
    <w:link w:val="SubSubBab2Char"/>
    <w:qFormat/>
    <w:rsid w:val="00501FF9"/>
    <w:pPr>
      <w:numPr>
        <w:numId w:val="9"/>
      </w:numPr>
      <w:pBdr>
        <w:top w:val="nil"/>
        <w:left w:val="nil"/>
        <w:bottom w:val="nil"/>
        <w:right w:val="nil"/>
        <w:between w:val="nil"/>
      </w:pBdr>
      <w:spacing w:before="240" w:line="480" w:lineRule="auto"/>
      <w:ind w:left="360" w:firstLine="360"/>
      <w:jc w:val="both"/>
    </w:pPr>
    <w:rPr>
      <w:rFonts w:ascii="Times New Roman" w:eastAsia="Times New Roman" w:hAnsi="Times New Roman" w:cs="Times New Roman"/>
      <w:color w:val="000000"/>
      <w:sz w:val="24"/>
      <w:szCs w:val="24"/>
    </w:rPr>
  </w:style>
  <w:style w:type="character" w:customStyle="1" w:styleId="SubSubBab2Char">
    <w:name w:val="Sub Sub Bab 2 Char"/>
    <w:basedOn w:val="DefaultParagraphFont"/>
    <w:link w:val="SubSubBab2"/>
    <w:rsid w:val="00501FF9"/>
    <w:rPr>
      <w:rFonts w:ascii="Times New Roman" w:eastAsia="Times New Roman" w:hAnsi="Times New Roman" w:cs="Times New Roman"/>
      <w:b/>
      <w:color w:val="000000"/>
      <w:sz w:val="24"/>
      <w:szCs w:val="24"/>
    </w:rPr>
  </w:style>
  <w:style w:type="paragraph" w:customStyle="1" w:styleId="SubSubbab22">
    <w:name w:val="Sub Subbab 2.2"/>
    <w:basedOn w:val="Heading3"/>
    <w:next w:val="Heading3"/>
    <w:link w:val="SubSubbab22Char"/>
    <w:qFormat/>
    <w:rsid w:val="00501FF9"/>
    <w:pPr>
      <w:numPr>
        <w:numId w:val="15"/>
      </w:numPr>
      <w:pBdr>
        <w:top w:val="nil"/>
        <w:left w:val="nil"/>
        <w:bottom w:val="nil"/>
        <w:right w:val="nil"/>
        <w:between w:val="nil"/>
      </w:pBdr>
      <w:spacing w:before="0" w:line="480" w:lineRule="auto"/>
      <w:ind w:left="1440" w:hanging="720"/>
      <w:jc w:val="both"/>
    </w:pPr>
    <w:rPr>
      <w:rFonts w:ascii="Times New Roman" w:eastAsia="Times New Roman" w:hAnsi="Times New Roman" w:cs="Times New Roman"/>
      <w:color w:val="000000"/>
      <w:sz w:val="24"/>
      <w:szCs w:val="24"/>
    </w:rPr>
  </w:style>
  <w:style w:type="character" w:customStyle="1" w:styleId="SubSubbab22Char">
    <w:name w:val="Sub Subbab 2.2 Char"/>
    <w:basedOn w:val="DefaultParagraphFont"/>
    <w:link w:val="SubSubbab22"/>
    <w:rsid w:val="00501FF9"/>
    <w:rPr>
      <w:rFonts w:ascii="Times New Roman" w:eastAsia="Times New Roman" w:hAnsi="Times New Roman" w:cs="Times New Roman"/>
      <w:b/>
      <w:color w:val="000000"/>
      <w:sz w:val="24"/>
      <w:szCs w:val="24"/>
    </w:rPr>
  </w:style>
  <w:style w:type="paragraph" w:customStyle="1" w:styleId="SubBab3">
    <w:name w:val="Sub Bab 3"/>
    <w:basedOn w:val="Heading2"/>
    <w:next w:val="Heading2"/>
    <w:link w:val="SubBab3Char"/>
    <w:qFormat/>
    <w:rsid w:val="00501FF9"/>
    <w:pPr>
      <w:numPr>
        <w:ilvl w:val="0"/>
        <w:numId w:val="12"/>
      </w:numPr>
      <w:ind w:left="540" w:hanging="540"/>
    </w:pPr>
  </w:style>
  <w:style w:type="character" w:customStyle="1" w:styleId="SubBab3Char">
    <w:name w:val="Sub Bab 3 Char"/>
    <w:basedOn w:val="DefaultParagraphFont"/>
    <w:link w:val="SubBab3"/>
    <w:rsid w:val="00501FF9"/>
    <w:rPr>
      <w:rFonts w:ascii="Times New Roman" w:eastAsia="Times New Roman" w:hAnsi="Times New Roman" w:cs="Times New Roman"/>
      <w:b/>
      <w:color w:val="000000"/>
      <w:sz w:val="24"/>
      <w:szCs w:val="24"/>
    </w:rPr>
  </w:style>
  <w:style w:type="paragraph" w:customStyle="1" w:styleId="SubSubbab32">
    <w:name w:val="Sub Subbab 3.2"/>
    <w:basedOn w:val="Heading3"/>
    <w:next w:val="Heading3"/>
    <w:link w:val="SubSubbab32Char"/>
    <w:qFormat/>
    <w:rsid w:val="00501FF9"/>
    <w:pPr>
      <w:numPr>
        <w:numId w:val="14"/>
      </w:numPr>
      <w:pBdr>
        <w:top w:val="nil"/>
        <w:left w:val="nil"/>
        <w:bottom w:val="nil"/>
        <w:right w:val="nil"/>
        <w:between w:val="nil"/>
      </w:pBdr>
      <w:spacing w:before="0" w:line="480" w:lineRule="auto"/>
      <w:ind w:left="1440" w:hanging="720"/>
      <w:jc w:val="both"/>
    </w:pPr>
    <w:rPr>
      <w:rFonts w:ascii="Times New Roman" w:eastAsia="Times New Roman" w:hAnsi="Times New Roman" w:cs="Times New Roman"/>
      <w:color w:val="000000"/>
      <w:sz w:val="24"/>
      <w:szCs w:val="24"/>
    </w:rPr>
  </w:style>
  <w:style w:type="character" w:customStyle="1" w:styleId="SubSubbab32Char">
    <w:name w:val="Sub Subbab 3.2 Char"/>
    <w:basedOn w:val="DefaultParagraphFont"/>
    <w:link w:val="SubSubbab32"/>
    <w:rsid w:val="00501FF9"/>
    <w:rPr>
      <w:rFonts w:ascii="Times New Roman" w:eastAsia="Times New Roman" w:hAnsi="Times New Roman" w:cs="Times New Roman"/>
      <w:b/>
      <w:color w:val="000000"/>
      <w:sz w:val="24"/>
      <w:szCs w:val="24"/>
    </w:rPr>
  </w:style>
  <w:style w:type="paragraph" w:customStyle="1" w:styleId="SubSubbab34">
    <w:name w:val="Sub Subbab 3.4"/>
    <w:basedOn w:val="Heading3"/>
    <w:next w:val="Heading3"/>
    <w:link w:val="SubSubbab34Char"/>
    <w:qFormat/>
    <w:rsid w:val="00501FF9"/>
    <w:pPr>
      <w:numPr>
        <w:numId w:val="13"/>
      </w:numPr>
      <w:pBdr>
        <w:top w:val="nil"/>
        <w:left w:val="nil"/>
        <w:bottom w:val="nil"/>
        <w:right w:val="nil"/>
        <w:between w:val="nil"/>
      </w:pBdr>
      <w:spacing w:before="0" w:line="480" w:lineRule="auto"/>
      <w:ind w:left="1620" w:hanging="900"/>
      <w:jc w:val="both"/>
    </w:pPr>
    <w:rPr>
      <w:rFonts w:ascii="Times New Roman" w:eastAsia="Times New Roman" w:hAnsi="Times New Roman" w:cs="Times New Roman"/>
      <w:color w:val="000000"/>
      <w:sz w:val="24"/>
      <w:szCs w:val="24"/>
    </w:rPr>
  </w:style>
  <w:style w:type="character" w:customStyle="1" w:styleId="SubSubbab34Char">
    <w:name w:val="Sub Subbab 3.4 Char"/>
    <w:basedOn w:val="DefaultParagraphFont"/>
    <w:link w:val="SubSubbab34"/>
    <w:rsid w:val="00501FF9"/>
    <w:rPr>
      <w:rFonts w:ascii="Times New Roman" w:eastAsia="Times New Roman" w:hAnsi="Times New Roman" w:cs="Times New Roman"/>
      <w:b/>
      <w:color w:val="000000"/>
      <w:sz w:val="24"/>
      <w:szCs w:val="24"/>
    </w:rPr>
  </w:style>
  <w:style w:type="paragraph" w:customStyle="1" w:styleId="Subbab4">
    <w:name w:val="Sub bab 4"/>
    <w:basedOn w:val="Heading2"/>
    <w:next w:val="Heading2"/>
    <w:link w:val="Subbab4Char"/>
    <w:qFormat/>
    <w:rsid w:val="00501FF9"/>
    <w:pPr>
      <w:numPr>
        <w:ilvl w:val="0"/>
        <w:numId w:val="7"/>
      </w:numPr>
      <w:spacing w:before="0"/>
      <w:ind w:left="540" w:hanging="540"/>
    </w:pPr>
  </w:style>
  <w:style w:type="character" w:customStyle="1" w:styleId="Subbab4Char">
    <w:name w:val="Sub bab 4 Char"/>
    <w:basedOn w:val="DefaultParagraphFont"/>
    <w:link w:val="Subbab4"/>
    <w:rsid w:val="00501FF9"/>
    <w:rPr>
      <w:rFonts w:ascii="Times New Roman" w:eastAsia="Times New Roman" w:hAnsi="Times New Roman" w:cs="Times New Roman"/>
      <w:b/>
      <w:color w:val="000000"/>
      <w:sz w:val="24"/>
      <w:szCs w:val="24"/>
    </w:rPr>
  </w:style>
  <w:style w:type="paragraph" w:customStyle="1" w:styleId="Subbab41">
    <w:name w:val="Sub bab 4.1."/>
    <w:basedOn w:val="Heading3"/>
    <w:next w:val="Heading3"/>
    <w:link w:val="Subbab41Char"/>
    <w:qFormat/>
    <w:rsid w:val="00501FF9"/>
    <w:pPr>
      <w:numPr>
        <w:ilvl w:val="1"/>
        <w:numId w:val="16"/>
      </w:numPr>
      <w:pBdr>
        <w:top w:val="nil"/>
        <w:left w:val="nil"/>
        <w:bottom w:val="nil"/>
        <w:right w:val="nil"/>
        <w:between w:val="nil"/>
      </w:pBdr>
      <w:spacing w:line="480" w:lineRule="auto"/>
      <w:ind w:hanging="720"/>
      <w:jc w:val="both"/>
    </w:pPr>
    <w:rPr>
      <w:rFonts w:ascii="Times New Roman" w:eastAsia="Times New Roman" w:hAnsi="Times New Roman" w:cs="Times New Roman"/>
      <w:color w:val="000000"/>
      <w:sz w:val="24"/>
      <w:szCs w:val="24"/>
    </w:rPr>
  </w:style>
  <w:style w:type="character" w:customStyle="1" w:styleId="Subbab41Char">
    <w:name w:val="Sub bab 4.1. Char"/>
    <w:basedOn w:val="ListParagraphChar"/>
    <w:link w:val="Subbab41"/>
    <w:rsid w:val="00501FF9"/>
    <w:rPr>
      <w:rFonts w:ascii="Times New Roman" w:eastAsia="Times New Roman" w:hAnsi="Times New Roman" w:cs="Times New Roman"/>
      <w:b/>
      <w:color w:val="000000"/>
      <w:sz w:val="24"/>
      <w:szCs w:val="24"/>
    </w:rPr>
  </w:style>
  <w:style w:type="paragraph" w:customStyle="1" w:styleId="Subsubbab42">
    <w:name w:val="Sub sub bab 4.2"/>
    <w:basedOn w:val="Heading3"/>
    <w:next w:val="Heading3"/>
    <w:link w:val="Subsubbab42Char"/>
    <w:qFormat/>
    <w:rsid w:val="00501FF9"/>
    <w:pPr>
      <w:numPr>
        <w:numId w:val="17"/>
      </w:numPr>
      <w:pBdr>
        <w:top w:val="nil"/>
        <w:left w:val="nil"/>
        <w:bottom w:val="nil"/>
        <w:right w:val="nil"/>
        <w:between w:val="nil"/>
      </w:pBdr>
      <w:spacing w:before="0" w:line="480" w:lineRule="auto"/>
      <w:ind w:hanging="720"/>
      <w:jc w:val="both"/>
    </w:pPr>
    <w:rPr>
      <w:rFonts w:ascii="Times New Roman" w:eastAsia="Times New Roman" w:hAnsi="Times New Roman" w:cs="Times New Roman"/>
      <w:sz w:val="24"/>
      <w:szCs w:val="24"/>
    </w:rPr>
  </w:style>
  <w:style w:type="character" w:customStyle="1" w:styleId="Subsubbab42Char">
    <w:name w:val="Sub sub bab 4.2 Char"/>
    <w:basedOn w:val="ListParagraphChar"/>
    <w:link w:val="Subsubbab42"/>
    <w:rsid w:val="00501FF9"/>
    <w:rPr>
      <w:rFonts w:ascii="Times New Roman" w:eastAsia="Times New Roman" w:hAnsi="Times New Roman" w:cs="Times New Roman"/>
      <w:b/>
      <w:sz w:val="24"/>
      <w:szCs w:val="24"/>
    </w:rPr>
  </w:style>
  <w:style w:type="paragraph" w:customStyle="1" w:styleId="Subsubbab420">
    <w:name w:val="Sub subbab 4.2."/>
    <w:basedOn w:val="Heading3"/>
    <w:next w:val="Heading3"/>
    <w:link w:val="Subsubbab42Char0"/>
    <w:qFormat/>
    <w:rsid w:val="00501FF9"/>
    <w:pPr>
      <w:spacing w:before="0" w:after="240" w:line="480" w:lineRule="auto"/>
      <w:ind w:left="1440" w:hanging="720"/>
      <w:jc w:val="both"/>
    </w:pPr>
    <w:rPr>
      <w:rFonts w:ascii="Times New Roman" w:eastAsia="Times New Roman" w:hAnsi="Times New Roman" w:cs="Times New Roman"/>
      <w:sz w:val="24"/>
      <w:szCs w:val="24"/>
    </w:rPr>
  </w:style>
  <w:style w:type="character" w:customStyle="1" w:styleId="Subsubbab42Char0">
    <w:name w:val="Sub subbab 4.2. Char"/>
    <w:basedOn w:val="ListParagraphChar"/>
    <w:link w:val="Subsubbab420"/>
    <w:rsid w:val="00501FF9"/>
    <w:rPr>
      <w:rFonts w:ascii="Times New Roman" w:eastAsia="Times New Roman" w:hAnsi="Times New Roman" w:cs="Times New Roman"/>
      <w:b/>
      <w:sz w:val="24"/>
      <w:szCs w:val="24"/>
    </w:rPr>
  </w:style>
  <w:style w:type="paragraph" w:customStyle="1" w:styleId="SubBab5">
    <w:name w:val="Sub Bab 5"/>
    <w:basedOn w:val="Heading2"/>
    <w:next w:val="Heading2"/>
    <w:link w:val="SubBab5Char"/>
    <w:qFormat/>
    <w:rsid w:val="00501FF9"/>
    <w:pPr>
      <w:numPr>
        <w:ilvl w:val="0"/>
        <w:numId w:val="8"/>
      </w:numPr>
      <w:spacing w:before="0" w:after="240"/>
      <w:ind w:left="540" w:hanging="540"/>
    </w:pPr>
  </w:style>
  <w:style w:type="character" w:customStyle="1" w:styleId="SubBab5Char">
    <w:name w:val="Sub Bab 5 Char"/>
    <w:basedOn w:val="DefaultParagraphFont"/>
    <w:link w:val="SubBab5"/>
    <w:rsid w:val="00501FF9"/>
    <w:rPr>
      <w:rFonts w:ascii="Times New Roman" w:eastAsia="Times New Roman" w:hAnsi="Times New Roman" w:cs="Times New Roman"/>
      <w:b/>
      <w:color w:val="000000"/>
      <w:sz w:val="24"/>
      <w:szCs w:val="24"/>
    </w:rPr>
  </w:style>
  <w:style w:type="paragraph" w:customStyle="1" w:styleId="Gambar">
    <w:name w:val="Gambar"/>
    <w:basedOn w:val="Normal"/>
    <w:link w:val="GambarChar"/>
    <w:qFormat/>
    <w:rsid w:val="00501FF9"/>
    <w:pPr>
      <w:spacing w:after="0" w:line="240" w:lineRule="auto"/>
      <w:ind w:left="360"/>
      <w:jc w:val="center"/>
    </w:pPr>
    <w:rPr>
      <w:rFonts w:ascii="Times New Roman" w:eastAsia="Times New Roman" w:hAnsi="Times New Roman" w:cs="Times New Roman"/>
      <w:sz w:val="24"/>
      <w:szCs w:val="24"/>
      <w:lang w:val="en-US"/>
    </w:rPr>
  </w:style>
  <w:style w:type="character" w:customStyle="1" w:styleId="GambarChar">
    <w:name w:val="Gambar Char"/>
    <w:basedOn w:val="DefaultParagraphFont"/>
    <w:link w:val="Gambar"/>
    <w:rsid w:val="00501FF9"/>
    <w:rPr>
      <w:rFonts w:ascii="Times New Roman" w:eastAsia="Times New Roman" w:hAnsi="Times New Roman" w:cs="Times New Roman"/>
      <w:sz w:val="24"/>
      <w:szCs w:val="24"/>
    </w:rPr>
  </w:style>
  <w:style w:type="paragraph" w:customStyle="1" w:styleId="Lampiran">
    <w:name w:val="Lampiran"/>
    <w:basedOn w:val="Tabel"/>
    <w:link w:val="LampiranChar"/>
    <w:qFormat/>
    <w:rsid w:val="00501FF9"/>
  </w:style>
  <w:style w:type="character" w:customStyle="1" w:styleId="LampiranChar">
    <w:name w:val="Lampiran Char"/>
    <w:basedOn w:val="TabelChar"/>
    <w:link w:val="Lampiran"/>
    <w:rsid w:val="00501FF9"/>
    <w:rPr>
      <w:rFonts w:ascii="Times New Roman" w:eastAsia="Times New Roman" w:hAnsi="Times New Roman" w:cs="Times New Roman"/>
      <w:sz w:val="24"/>
      <w:szCs w:val="24"/>
    </w:rPr>
  </w:style>
  <w:style w:type="character" w:styleId="Emphasis">
    <w:name w:val="Emphasis"/>
    <w:basedOn w:val="DefaultParagraphFont"/>
    <w:uiPriority w:val="20"/>
    <w:qFormat/>
    <w:rsid w:val="00501FF9"/>
    <w:rPr>
      <w:i/>
      <w:iCs/>
    </w:rPr>
  </w:style>
  <w:style w:type="character" w:styleId="PlaceholderText">
    <w:name w:val="Placeholder Text"/>
    <w:basedOn w:val="DefaultParagraphFont"/>
    <w:uiPriority w:val="99"/>
    <w:semiHidden/>
    <w:rsid w:val="00501FF9"/>
    <w:rPr>
      <w:color w:val="808080"/>
    </w:rPr>
  </w:style>
  <w:style w:type="character" w:styleId="Hyperlink">
    <w:name w:val="Hyperlink"/>
    <w:basedOn w:val="DefaultParagraphFont"/>
    <w:uiPriority w:val="99"/>
    <w:unhideWhenUsed/>
    <w:rsid w:val="00501FF9"/>
    <w:rPr>
      <w:color w:val="0563C1" w:themeColor="hyperlink"/>
      <w:u w:val="single"/>
    </w:rPr>
  </w:style>
  <w:style w:type="paragraph" w:styleId="TOC1">
    <w:name w:val="toc 1"/>
    <w:basedOn w:val="Normal"/>
    <w:next w:val="Normal"/>
    <w:autoRedefine/>
    <w:uiPriority w:val="39"/>
    <w:unhideWhenUsed/>
    <w:rsid w:val="00501FF9"/>
    <w:pPr>
      <w:tabs>
        <w:tab w:val="right" w:leader="dot" w:pos="7927"/>
      </w:tabs>
      <w:spacing w:after="100"/>
      <w:ind w:left="990" w:hanging="990"/>
    </w:pPr>
    <w:rPr>
      <w:rFonts w:ascii="Calibri" w:eastAsia="Calibri" w:hAnsi="Calibri" w:cs="Calibri"/>
    </w:rPr>
  </w:style>
  <w:style w:type="paragraph" w:styleId="TOC2">
    <w:name w:val="toc 2"/>
    <w:basedOn w:val="Normal"/>
    <w:next w:val="Normal"/>
    <w:autoRedefine/>
    <w:uiPriority w:val="39"/>
    <w:unhideWhenUsed/>
    <w:rsid w:val="00501FF9"/>
    <w:pPr>
      <w:tabs>
        <w:tab w:val="left" w:pos="720"/>
        <w:tab w:val="right" w:leader="dot" w:pos="7927"/>
      </w:tabs>
      <w:spacing w:after="100"/>
      <w:ind w:left="220"/>
    </w:pPr>
    <w:rPr>
      <w:rFonts w:ascii="Calibri" w:eastAsia="Calibri" w:hAnsi="Calibri" w:cs="Calibri"/>
    </w:rPr>
  </w:style>
  <w:style w:type="paragraph" w:styleId="TOC3">
    <w:name w:val="toc 3"/>
    <w:basedOn w:val="Normal"/>
    <w:next w:val="Normal"/>
    <w:autoRedefine/>
    <w:uiPriority w:val="39"/>
    <w:unhideWhenUsed/>
    <w:rsid w:val="00501FF9"/>
    <w:pPr>
      <w:tabs>
        <w:tab w:val="left" w:pos="1260"/>
        <w:tab w:val="left" w:pos="1320"/>
        <w:tab w:val="right" w:leader="dot" w:pos="7927"/>
      </w:tabs>
      <w:spacing w:after="100"/>
      <w:ind w:left="1260" w:hanging="540"/>
    </w:pPr>
    <w:rPr>
      <w:rFonts w:ascii="Calibri" w:eastAsia="Calibri" w:hAnsi="Calibri" w:cs="Calibri"/>
    </w:rPr>
  </w:style>
  <w:style w:type="table" w:styleId="TableGrid">
    <w:name w:val="Table Grid"/>
    <w:basedOn w:val="TableNormal"/>
    <w:uiPriority w:val="39"/>
    <w:rsid w:val="00F45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482</Words>
  <Characters>2796</Characters>
  <Application>Microsoft Office Word</Application>
  <DocSecurity>0</DocSecurity>
  <Lines>74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rayinda putri</dc:creator>
  <cp:keywords/>
  <dc:description/>
  <cp:lastModifiedBy>rayinda putri</cp:lastModifiedBy>
  <cp:revision>20</cp:revision>
  <dcterms:created xsi:type="dcterms:W3CDTF">2024-01-19T03:01:00Z</dcterms:created>
  <dcterms:modified xsi:type="dcterms:W3CDTF">2024-01-29T15:02:00Z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e6f61d0c-e26b-4d60-b015-98b668ddbcc4</vt:lpwstr>
  </property>
</Properties>
</file>