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Microsoft YaHei UI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Microsoft YaHei UI" w:cs="Times New Roman"/>
          <w:b/>
          <w:bCs/>
          <w:sz w:val="24"/>
          <w:szCs w:val="24"/>
        </w:rPr>
        <w:t>Baseline demographic characteristics of patients in training and validation cohort</w:t>
      </w:r>
    </w:p>
    <w:tbl>
      <w:tblPr>
        <w:tblStyle w:val="2"/>
        <w:tblW w:w="132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0"/>
        <w:gridCol w:w="1387"/>
        <w:gridCol w:w="2790"/>
        <w:gridCol w:w="2693"/>
        <w:gridCol w:w="2730"/>
        <w:gridCol w:w="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training cohort</w:t>
            </w:r>
          </w:p>
        </w:tc>
        <w:tc>
          <w:tcPr>
            <w:tcW w:w="27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validation cohort</w:t>
            </w:r>
          </w:p>
        </w:tc>
        <w:tc>
          <w:tcPr>
            <w:tcW w:w="9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Group (%)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227 (80.21)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56 (19.79)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Sex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79 (27.92)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64 (28.19)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 (26.79)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204 (72.08)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163 (71.81)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 (73.21)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Age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&lt;40y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157 (55.48)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 (51.79)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128 (56.39)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40~59y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91 (32.16)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 (30.36)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74 (32.60)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≥60y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35 (12.37)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 (17.86)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25 (11.01)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BMI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&lt;18.50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79 (27.92)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 (32.14)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61 (26.87)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18.50~24.99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142 (50.18)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 (39.29)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120 (52.86)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≥25.00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62 (21.91)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 (28.57)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46 (20.26)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Cough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(0.35)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(0.44)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0.8296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152 (53.71)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123 (54.19)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 (51.79)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130 (45.94)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103 (45.37)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 (48.21)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Dyspnea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 (0.71)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(0.44)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(1.79)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186 (65.72)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149 (65.64)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37 (66.07)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95 (33.57)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77 (33.92)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 (32.14)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Ethnic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Han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272 (96.11)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218 (96.04)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54 (96.43)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Qiang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(0.35)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(0.44)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Tibetan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 (1.41)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 (1.32)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(1.79)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Tu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(0.35)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(0.44)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Uyghur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(0.35)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(0.44)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Yi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 (1.41)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 (1.32)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 (1.79)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Smoking history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36 (12.72)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 (13.22)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 (10.71)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70 (24.73)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62 (27.31)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 (14.29)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177 (62.54)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135 (59.47)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 (75.00)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vertAlign w:val="subscript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pred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&lt;83.1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222 (78.45)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 (73.21)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181 (79.74)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≥83.1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61 (21.55)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 (26.79)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46 (20.26)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FEV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vertAlign w:val="subscript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/FVC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&lt;79.77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135 (47.70)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 (48.21)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108 (47.58)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≥79.77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148 (52.30)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 (51.79)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119 (52.42)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Family history of respiratory disease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264 (93.29)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211 (92.95)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53 (94.64)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0.8769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 (6.71)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 (7.05)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 (5.36)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Respiratory complications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82 (28.98)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68 (29.96)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 (25.00)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201 (71.02)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159 (70.04)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 (75.00)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Hypertension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226 (79.86)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182 (80.18)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44 (78.57)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57 (20.14)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45 (19.82)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 (21.43)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Diabetes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245 (86.57)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198 (87.22)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47 (83.93)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0.6678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 (13.43)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 (12.78)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 (16.07)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Cardiovascular complications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230 (81.27)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187 (82.38)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43 (76.79)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53 (18.73)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40 (17.62)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 (23.21)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Cerebral apoplexy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272 (96.11)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220 (96.92)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52 (92.86)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 (3.89)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 (3.08)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 (7.14)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Psychiatric complications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263 (92.93)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211 (92.95)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52 (92.86)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 (7.07)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 (7.05)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 (7.14)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Chronic renal complications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255 (90.11)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203 (89.43)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52 (92.86)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28 (9.89)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24 (10.57)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 (7.14)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Funnel chest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215 (75.97)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173 (76.21)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 (75.00)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68 (24.03)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54 (23.79)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 (25.00)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Immune related disease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221 (78.09)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178 (78.41)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43 (76.79)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62 (21.91)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49 (21.59)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 (23.21)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CT signs of emphysema (%)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219 (77.39)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175 (77.09)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44 (78.57)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64 (22.61)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52 (22.91)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 (21.43)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NLR.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2.420 [1.682, 4.003]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2.436 [1.678, 3.925]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2.337 [1.700, 4.220]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PLR.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118.462 [85.527, 157.621]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123.140 [88.558, 159.291]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114.225 [70.341, 154.212]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MLR.(median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0.263 [0.190, 0.398]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0.270 [0.189, 0.412]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0.250 [0.209, 0.372]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0.7201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Red blood cell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4.570 [4.200, 4.990]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4.530 [4.190, 4.975]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4.720 [4.362, 4.998]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Hemoglobin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136.000 [123.000, 147.000]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135.000 [121.000, 146.000]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143.000 [130.000, 151.000]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Platelet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184.000 [144.000, 228.000]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186.000 [148.000, 231.500]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163.500 [136.750, 209.500]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White blood cell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6.450 [5.245, 8.125]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6.500 [5.230, 8.045]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6.360 [5.423, 8.348]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Neutrophil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4.080 [2.970, 5.580]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4.100 [2.880, 5.560]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3.960 [3.055, 5.697]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Lymphocyte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1.600 [1.215, 2.000]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1.570 [1.215, 1.985]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1.660 [1.260, 2.243]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Monocyte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0.430 [0.320, 0.585]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0.430 [0.315, 0.600]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0.430 [0.340, 0.525]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Eosinophilic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0.120 [0.060, 0.220]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0.110 [0.060, 0.225]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0.120 [0.078, 0.210]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Basophil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0.020 [0.020, 0.040]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0.020 [0.020, 0.040]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0.020 [0.010, 0.030]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Albumin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42.000 [38.550, 45.300]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41.600 [38.250, 45.200]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42.450 [40.650, 45.600]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Glucose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5.120 [4.655, 5.670]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5.120 [4.660, 5.730]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5.145 [4.638, 5.525]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0.9288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Triglyceride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1.080 [0.760, 1.480]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1.060 [0.760, 1.465]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1.095 [0.777, 1.553]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0.5844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Cholesterol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3.980 [3.430, 4.775]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3.970 [3.415, 4.705]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4.220 [3.515, 4.875]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0.3204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0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Fibrinogen (median [IQR])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2.930 [2.345, 3.850]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2.940 [2.375, 3.985]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2.885 [2.220, 3.455]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0.1266</w:t>
            </w:r>
          </w:p>
        </w:tc>
      </w:tr>
    </w:tbl>
    <w:p>
      <w:pPr>
        <w:rPr>
          <w:rFonts w:ascii="Times New Roman" w:hAnsi="Times New Roman" w:eastAsia="Microsoft YaHei UI" w:cs="Times New Roman"/>
          <w:b/>
          <w:bCs/>
          <w:sz w:val="2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Times New Roman" w:hAnsi="Times New Roman" w:cs="Times New Roman"/>
          <w:color w:val="1F1F1F"/>
          <w:sz w:val="24"/>
          <w:szCs w:val="24"/>
        </w:rPr>
      </w:pPr>
      <w:r>
        <w:rPr>
          <w:rFonts w:hint="default" w:ascii="Times New Roman" w:hAnsi="Times New Roman" w:cs="Times New Roman"/>
          <w:color w:val="1F1F1F"/>
          <w:sz w:val="24"/>
          <w:szCs w:val="24"/>
        </w:rPr>
        <w:t>Data are n (%), or median [IQR].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Times New Roman" w:hAnsi="Times New Roman" w:cs="Times New Roman"/>
          <w:color w:val="1F1F1F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color w:val="1F1F1F"/>
          <w:kern w:val="2"/>
          <w:sz w:val="24"/>
          <w:szCs w:val="24"/>
          <w:lang w:val="en-US" w:eastAsia="zh-CN" w:bidi="ar"/>
        </w:rPr>
        <w:t>P-value for comparison betweenprogression and stable group.P value less than 0.05 is considered significant.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 w:ascii="Times New Roman" w:hAnsi="Times New Roman" w:cs="Times New Roman"/>
          <w:kern w:val="0"/>
          <w:sz w:val="24"/>
          <w:szCs w:val="24"/>
        </w:rPr>
        <w:t>Abbreviations:FEV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bscript"/>
        </w:rPr>
        <w:t>1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, forced expiratory volume in 1 s; FVC, forced vital capacity; </w:t>
      </w:r>
      <w:r>
        <w:rPr>
          <w:rFonts w:hint="default" w:ascii="Times New Roman" w:hAnsi="Times New Roman" w:cs="Times New Roman"/>
          <w:color w:val="1F1F1F"/>
          <w:sz w:val="24"/>
          <w:szCs w:val="24"/>
        </w:rPr>
        <w:t>IQR,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1F1F1F"/>
          <w:sz w:val="24"/>
          <w:szCs w:val="24"/>
        </w:rPr>
        <w:t>interquartile range</w:t>
      </w:r>
      <w:r>
        <w:rPr>
          <w:rFonts w:hint="eastAsia" w:ascii="Times New Roman" w:hAnsi="Times New Roman" w:cs="Times New Roman"/>
          <w:color w:val="1F1F1F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MLR,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monocyte-to-lymphocyte ratio;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NLR,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 xml:space="preserve"> Neutrophil to lymphocyte ratio;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PLR, Platelet lymphocyte ratio;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PRISm, preserved ratio impaired spirometry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.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ODBmYWFmOGUzNTI2YTAzNTEzNGQ5YjNkOTAwYjgifQ=="/>
  </w:docVars>
  <w:rsids>
    <w:rsidRoot w:val="00000000"/>
    <w:rsid w:val="3463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2024-01-29T04:24:17Z</dcterms:created>
  <dc:creator>lenovo</dc:creator>
  <cp:lastModifiedBy>聪</cp:lastModifiedBy>
  <dcterms:modified xsi:type="dcterms:W3CDTF">2024-01-29T04:24:51Z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D1429D65615D47BCB760858D70437902_12</vt:lpwstr>
  </property>
</Properties>
</file>