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9780" w14:textId="77777777" w:rsidR="00031FFA" w:rsidRDefault="00031FFA" w:rsidP="00031FFA">
      <w:pPr>
        <w:spacing w:line="360" w:lineRule="auto"/>
        <w:jc w:val="both"/>
        <w:rPr>
          <w:rStyle w:val="doi"/>
          <w:rFonts w:ascii="Times New Roman" w:hAnsi="Times New Roman" w:cs="Times New Roman"/>
          <w:noProof/>
          <w:sz w:val="24"/>
          <w:szCs w:val="24"/>
        </w:rPr>
      </w:pPr>
      <w:r w:rsidRPr="009E4871">
        <w:rPr>
          <w:rStyle w:val="doi"/>
          <w:rFonts w:ascii="Times New Roman" w:hAnsi="Times New Roman" w:cs="Times New Roman"/>
          <w:b/>
          <w:bCs/>
          <w:noProof/>
          <w:sz w:val="24"/>
          <w:szCs w:val="24"/>
        </w:rPr>
        <w:t>A</w:t>
      </w:r>
      <w:r>
        <w:rPr>
          <w:rStyle w:val="doi"/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04A7A68A" wp14:editId="2EACB96D">
            <wp:extent cx="5695950" cy="7346687"/>
            <wp:effectExtent l="0" t="0" r="0" b="6985"/>
            <wp:docPr id="1773743444" name="Picture 7" descr="A diagram of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743444" name="Picture 7" descr="A diagram of a compan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106" cy="736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0F6F8" w14:textId="77777777" w:rsidR="00031FFA" w:rsidRDefault="00031FFA" w:rsidP="00031FFA">
      <w:pPr>
        <w:spacing w:line="36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 w:rsidRPr="009E4871">
        <w:rPr>
          <w:rStyle w:val="doi"/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B</w:t>
      </w:r>
      <w:r>
        <w:rPr>
          <w:rStyle w:val="doi"/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33525467" wp14:editId="787CCA08">
            <wp:extent cx="5653306" cy="6296025"/>
            <wp:effectExtent l="0" t="0" r="5080" b="0"/>
            <wp:docPr id="1508358362" name="Picture 8" descr="A diagram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358362" name="Picture 8" descr="A diagram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924" cy="630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7065" w14:textId="77777777" w:rsidR="00031FFA" w:rsidRDefault="00031FFA" w:rsidP="00031FFA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7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>
        <w:rPr>
          <w:rStyle w:val="doi"/>
          <w:rFonts w:ascii="Times New Roman" w:hAnsi="Times New Roman" w:cs="Times New Roman"/>
          <w:sz w:val="24"/>
          <w:szCs w:val="24"/>
        </w:rPr>
        <w:t>KEGG pathway map of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teroid biosynthesis (A) and steroid hormone biosynthesis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 (B). </w:t>
      </w:r>
      <w:proofErr w:type="spellStart"/>
      <w:r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genes in gynogenetic females compared to sexual ones.</w:t>
      </w:r>
    </w:p>
    <w:p w14:paraId="78287877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FFA"/>
    <w:rsid w:val="00031FFA"/>
    <w:rsid w:val="005D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C319F"/>
  <w15:chartTrackingRefBased/>
  <w15:docId w15:val="{8E84CC74-99B0-47BD-8B9C-CB7DCD3B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FFA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031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2023-12-30T16:57:00Z</dcterms:created>
  <dcterms:modified xsi:type="dcterms:W3CDTF">2023-12-30T16:58:00Z</dcterms:modified>
</cp:coreProperties>
</file>