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auto"/>
        <w:jc w:val="center"/>
        <w:textAlignment w:val="auto"/>
        <w:rPr>
          <w:rFonts w:hint="default" w:ascii="Times New Roman" w:hAnsi="Times New Roman" w:cs="Times New Roman"/>
          <w:lang w:val="es-ES"/>
        </w:rPr>
      </w:pPr>
      <w:r>
        <w:rPr>
          <w:rFonts w:hint="default" w:ascii="Times New Roman" w:hAnsi="Times New Roman" w:cs="Times New Roman"/>
          <w:lang w:val="es-ES"/>
        </w:rPr>
        <w:t>Supplementary data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bookmarkStart w:id="0" w:name="OLE_LINK55"/>
      <w:r>
        <w:rPr>
          <w:rFonts w:hint="eastAsia"/>
          <w:b/>
          <w:bCs/>
          <w:i/>
          <w:iCs/>
          <w:sz w:val="28"/>
          <w:szCs w:val="28"/>
          <w:lang w:val="en-US" w:eastAsia="zh-CN"/>
        </w:rPr>
        <w:t xml:space="preserve">Denitrificimonas </w:t>
      </w:r>
      <w:bookmarkStart w:id="1" w:name="OLE_LINK58"/>
      <w:r>
        <w:rPr>
          <w:rFonts w:hint="eastAsia"/>
          <w:b/>
          <w:bCs/>
          <w:i/>
          <w:iCs/>
          <w:sz w:val="28"/>
          <w:szCs w:val="28"/>
          <w:lang w:val="en-US" w:eastAsia="zh-CN"/>
        </w:rPr>
        <w:t>halotolerans</w:t>
      </w:r>
      <w:bookmarkEnd w:id="1"/>
      <w:r>
        <w:rPr>
          <w:rFonts w:hint="default"/>
          <w:b/>
          <w:bCs/>
          <w:sz w:val="28"/>
          <w:szCs w:val="28"/>
          <w:lang w:val="en-US" w:eastAsia="zh-CN"/>
        </w:rPr>
        <w:t xml:space="preserve"> sp. nov.,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sz w:val="28"/>
          <w:szCs w:val="28"/>
          <w:lang w:val="en-US" w:eastAsia="zh-CN"/>
        </w:rPr>
        <w:t>a novel species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, </w:t>
      </w:r>
      <w:r>
        <w:rPr>
          <w:rFonts w:hint="default"/>
          <w:b/>
          <w:bCs/>
          <w:sz w:val="28"/>
          <w:szCs w:val="28"/>
          <w:lang w:val="en-US" w:eastAsia="zh-CN"/>
        </w:rPr>
        <w:t xml:space="preserve">isolated from </w:t>
      </w:r>
      <w:r>
        <w:rPr>
          <w:rFonts w:hint="default"/>
          <w:b/>
          <w:bCs/>
          <w:sz w:val="28"/>
          <w:szCs w:val="28"/>
          <w:lang w:val="en-US" w:eastAsia="zh-CN"/>
        </w:rPr>
        <w:fldChar w:fldCharType="begin"/>
      </w:r>
      <w:r>
        <w:rPr>
          <w:rFonts w:hint="default"/>
          <w:b/>
          <w:bCs/>
          <w:sz w:val="28"/>
          <w:szCs w:val="28"/>
          <w:lang w:val="en-US" w:eastAsia="zh-CN"/>
        </w:rPr>
        <w:instrText xml:space="preserve"> HYPERLINK "javascript:;" </w:instrText>
      </w:r>
      <w:r>
        <w:rPr>
          <w:rFonts w:hint="default"/>
          <w:b/>
          <w:bCs/>
          <w:sz w:val="28"/>
          <w:szCs w:val="28"/>
          <w:lang w:val="en-US" w:eastAsia="zh-CN"/>
        </w:rPr>
        <w:fldChar w:fldCharType="separate"/>
      </w:r>
      <w:r>
        <w:rPr>
          <w:rFonts w:hint="default"/>
          <w:b/>
          <w:bCs/>
          <w:sz w:val="28"/>
          <w:szCs w:val="28"/>
          <w:lang w:val="en-US" w:eastAsia="zh-CN"/>
        </w:rPr>
        <w:t>landfill leachate</w:t>
      </w:r>
      <w:r>
        <w:rPr>
          <w:rFonts w:hint="default"/>
          <w:b/>
          <w:bCs/>
          <w:sz w:val="28"/>
          <w:szCs w:val="28"/>
          <w:lang w:val="en-US" w:eastAsia="zh-CN"/>
        </w:rPr>
        <w:fldChar w:fldCharType="end"/>
      </w:r>
      <w:r>
        <w:rPr>
          <w:rFonts w:hint="eastAsia"/>
          <w:b/>
          <w:bCs/>
          <w:sz w:val="28"/>
          <w:szCs w:val="28"/>
          <w:lang w:val="en-US" w:eastAsia="zh-CN"/>
        </w:rPr>
        <w:t>.</w:t>
      </w:r>
      <w:bookmarkEnd w:id="0"/>
      <w:bookmarkStart w:id="2" w:name="OLE_LINK125"/>
    </w:p>
    <w:bookmarkEnd w:id="2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baseline"/>
          <w:lang w:val="en-US" w:eastAsia="zh-CN"/>
        </w:rPr>
        <w:t>Key Laboratory of Breeding Biotechnology and Sustainable Aquaculture (CAS), Institute of Hydrobiology, Chinese Academy of Sciences, Wuhan 430072,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Jingchu university of technology, Jingmen 448000, China</w:t>
      </w:r>
      <w:bookmarkStart w:id="59" w:name="_GoBack"/>
      <w:bookmarkEnd w:id="59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China University of Geosciences (CUG), Wuhan 430074,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kern w:val="36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sz w:val="24"/>
          <w:szCs w:val="24"/>
        </w:rPr>
        <w:t>University of Chinese Academy of Sciences, Beijing 100049, China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color w:val="0563C1"/>
          <w:kern w:val="0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Corresponding author*:Dongru Qiu, email: </w:t>
      </w:r>
      <w:r>
        <w:rPr>
          <w:rFonts w:hint="default" w:ascii="Times New Roman" w:hAnsi="Times New Roman" w:eastAsia="宋体" w:cs="Times New Roman"/>
          <w:sz w:val="24"/>
          <w:szCs w:val="24"/>
        </w:rPr>
        <w:t>qiu@ihb.ac.cn</w:t>
      </w:r>
      <w:r>
        <w:rPr>
          <w:rFonts w:hint="default" w:ascii="Times New Roman" w:hAnsi="Times New Roman" w:eastAsia="宋体" w:cs="Times New Roman"/>
          <w:color w:val="0563C1"/>
          <w:kern w:val="0"/>
          <w:sz w:val="24"/>
          <w:szCs w:val="24"/>
          <w:lang w:val="en-US" w:eastAsia="zh-CN" w:bidi="ar"/>
        </w:rPr>
        <w:t xml:space="preserve"> 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</w:t>
      </w:r>
    </w:p>
    <w:p>
      <w:pP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</w:pP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In all tables below, 1,2,3,4,5,6,7 represent the following strains respectively: </w:t>
      </w:r>
      <w:bookmarkStart w:id="3" w:name="OLE_LINK42"/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1=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strain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JX-1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; 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2=</w:t>
      </w:r>
    </w:p>
    <w:p>
      <w:pPr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Denitricimonas 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caeni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HY-14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3=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Oblitimonas alkaliphila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B4199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4=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>Thio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pseudomonas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denitrificans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X2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bookmarkEnd w:id="3"/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5=</w:t>
      </w:r>
      <w:bookmarkStart w:id="4" w:name="OLE_LINK109"/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 Pseudomonas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alcaliphila </w:t>
      </w:r>
      <w:bookmarkEnd w:id="4"/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AL15-21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6=</w:t>
      </w:r>
      <w:bookmarkStart w:id="5" w:name="OLE_LINK111"/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 </w:t>
      </w:r>
      <w:bookmarkEnd w:id="5"/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Pseudomonas toyotomiensis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HT-3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 7=</w:t>
      </w:r>
      <w:bookmarkStart w:id="6" w:name="OLE_LINK112"/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 </w:t>
      </w:r>
      <w:bookmarkEnd w:id="6"/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Pseudomonas chengduensis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MBR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vertAlign w:val="baseline"/>
          <w:lang w:val="en-US" w:eastAsia="zh-CN" w:bidi="ar"/>
        </w:rPr>
        <w:t xml:space="preserve">; 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+, postive; </w:t>
      </w:r>
      <w:r>
        <w:rPr>
          <w:rFonts w:hint="eastAsia" w:eastAsia="宋体" w:cs="Times New Roman"/>
          <w:b w:val="0"/>
          <w:bCs w:val="0"/>
          <w:kern w:val="0"/>
          <w:sz w:val="24"/>
          <w:szCs w:val="24"/>
          <w:lang w:val="en-US" w:eastAsia="zh-CN" w:bidi="ar"/>
        </w:rPr>
        <w:t>-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, negative; W, weak.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Chars="0"/>
        <w:textAlignment w:val="auto"/>
        <w:outlineLvl w:val="1"/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bookmarkStart w:id="7" w:name="OLE_LINK37"/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>Table</w:t>
      </w:r>
      <w:bookmarkEnd w:id="7"/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 xml:space="preserve">S1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bookmarkStart w:id="8" w:name="OLE_LINK1"/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API20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N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</w:t>
      </w:r>
      <w:bookmarkEnd w:id="8"/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test results of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 strain JX-1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T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bookmarkStart w:id="9" w:name="OLE_LINK6"/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and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its closest related species.</w:t>
      </w:r>
    </w:p>
    <w:bookmarkEnd w:id="9"/>
    <w:tbl>
      <w:tblPr>
        <w:tblStyle w:val="5"/>
        <w:tblpPr w:leftFromText="180" w:rightFromText="180" w:vertAnchor="text" w:horzAnchor="page" w:tblpXSpec="center" w:tblpY="130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1197"/>
        <w:gridCol w:w="528"/>
        <w:gridCol w:w="717"/>
        <w:gridCol w:w="717"/>
        <w:gridCol w:w="718"/>
        <w:gridCol w:w="718"/>
        <w:gridCol w:w="718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47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60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abbreviation</w:t>
            </w:r>
          </w:p>
        </w:tc>
        <w:tc>
          <w:tcPr>
            <w:tcW w:w="32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3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Reduction of nitrate to nitrite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NO3</w:t>
            </w:r>
          </w:p>
        </w:tc>
        <w:tc>
          <w:tcPr>
            <w:tcW w:w="3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Denitrification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+/-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 production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+/-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10" w:name="OLE_LINK3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bookmarkEnd w:id="10"/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 fermentation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Arginine DiHydrolase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ADH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β-glucosidase(Aesculin hydrolysis)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ESC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Gelatinase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β-galactosidase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PNPG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D-glucose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-/+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-/+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L-arabinose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D-mannose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MNE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D-mannitol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-/+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N-acetyl-glucosamine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NAG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bookmarkStart w:id="11" w:name="OLE_LINK14" w:colFirst="7" w:colLast="7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D-maltose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 gluconate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bookmark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Capric acid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Adipic acid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ADI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Malic acid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MLT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Trisodium citrate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47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Phenylacetic acid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PAC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</w:tbl>
    <w:p>
      <w:pP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</w:pPr>
      <w:bookmarkStart w:id="12" w:name="_Toc23365"/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15" w:lineRule="auto"/>
        <w:ind w:leftChars="0"/>
        <w:textAlignment w:val="auto"/>
        <w:outlineLvl w:val="1"/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</w:pPr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 xml:space="preserve">TableS2  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API20E test results of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 strain JX-1</w:t>
      </w:r>
      <w:bookmarkEnd w:id="12"/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T</w:t>
      </w:r>
    </w:p>
    <w:tbl>
      <w:tblPr>
        <w:tblStyle w:val="5"/>
        <w:tblW w:w="4998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5138"/>
        <w:gridCol w:w="1629"/>
        <w:gridCol w:w="896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4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</w:t>
            </w:r>
          </w:p>
        </w:tc>
        <w:tc>
          <w:tcPr>
            <w:tcW w:w="3042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983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abbreviation</w:t>
            </w:r>
          </w:p>
        </w:tc>
        <w:tc>
          <w:tcPr>
            <w:tcW w:w="549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Reaction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42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ß-galactosidase</w:t>
            </w:r>
          </w:p>
        </w:tc>
        <w:tc>
          <w:tcPr>
            <w:tcW w:w="98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ONPG</w:t>
            </w:r>
          </w:p>
        </w:tc>
        <w:tc>
          <w:tcPr>
            <w:tcW w:w="549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Arginine dihydrolase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ADH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Lysine decarboxylase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Ornithine decarboxylase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ODC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Citrate utilization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CIT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H2S production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H2S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Tryptophane deaminase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TDA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 production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Acetoin production (Voges Proskauer)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VP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Gelatinase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GEL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mannitol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MAN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inositol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INO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sorbitol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SOR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rhamnose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saccharose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SAC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melibiose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MEL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amygdalin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AMY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0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arabinose</w:t>
            </w:r>
          </w:p>
        </w:tc>
        <w:tc>
          <w:tcPr>
            <w:tcW w:w="9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ARA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15" w:lineRule="auto"/>
        <w:textAlignment w:val="auto"/>
        <w:outlineLvl w:val="1"/>
        <w:rPr>
          <w:rFonts w:hint="default" w:eastAsia="宋体"/>
          <w:b w:val="0"/>
          <w:bCs w:val="0"/>
          <w:lang w:val="en-US" w:eastAsia="zh-CN"/>
        </w:rPr>
      </w:pPr>
      <w:bookmarkStart w:id="13" w:name="_Toc27002"/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 xml:space="preserve">TableS3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ZYM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test results of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 strain JX-1</w:t>
      </w:r>
      <w:bookmarkEnd w:id="13"/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T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6635"/>
        <w:gridCol w:w="10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  <w:t xml:space="preserve">Number </w:t>
            </w:r>
          </w:p>
        </w:tc>
        <w:tc>
          <w:tcPr>
            <w:tcW w:w="389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  <w:t>name</w:t>
            </w: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18"/>
                <w:szCs w:val="18"/>
                <w:lang w:val="en-US" w:eastAsia="zh-CN"/>
              </w:rPr>
              <w:t>Reaction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9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Water</w:t>
            </w:r>
          </w:p>
        </w:tc>
        <w:tc>
          <w:tcPr>
            <w:tcW w:w="60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Alkaline phosphatase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Esterase(C4)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Esterase lipase (C8)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Lipase (C14)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Leucine arylamidase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Valine arylamidase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Cystine arylamidase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Trypsin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α-chymotrypsin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Acid phosphatase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Naphtol-AS-BI-phosphohydrolase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α-galactosidase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β-galactosidase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β-glucuronidase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α-glucosidase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β-glucosidase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N-acetyl-β-glucosaminidase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α-mannosidase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8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α-fucosidase</w:t>
            </w:r>
          </w:p>
        </w:tc>
        <w:tc>
          <w:tcPr>
            <w:tcW w:w="60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0563C1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  <mc:AlternateContent>
            <mc:Choice Requires="wpsCustomData">
              <wpsCustomData:blankLineNoLineNum/>
            </mc:Choice>
          </mc:AlternateContent>
        </w:sect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15" w:lineRule="auto"/>
        <w:ind w:leftChars="0"/>
        <w:textAlignment w:val="auto"/>
        <w:outlineLvl w:val="1"/>
        <w:rPr>
          <w:rStyle w:val="8"/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</w:pPr>
      <w:bookmarkStart w:id="14" w:name="_Toc10224"/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>TableS4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GEN III MicroPlate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test results of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he </w:t>
      </w:r>
      <w:r>
        <w:rPr>
          <w:rStyle w:val="8"/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strain JX-1</w:t>
      </w:r>
      <w:bookmarkEnd w:id="14"/>
      <w:r>
        <w:rPr>
          <w:rStyle w:val="8"/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</w:p>
    <w:p>
      <w:pPr>
        <w:jc w:val="left"/>
        <w:rPr>
          <w:rStyle w:val="8"/>
          <w:rFonts w:hint="eastAsia" w:ascii="Times New Roman" w:hAnsi="Times New Roman" w:cs="Times New Roman"/>
          <w:b/>
          <w:sz w:val="18"/>
          <w:szCs w:val="18"/>
          <w:vertAlign w:val="superscript"/>
          <w:lang w:val="en-US" w:eastAsia="zh-CN"/>
        </w:rPr>
      </w:pPr>
      <w:r>
        <w:drawing>
          <wp:inline distT="0" distB="0" distL="114300" distR="114300">
            <wp:extent cx="5605780" cy="3153410"/>
            <wp:effectExtent l="0" t="0" r="254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15" w:lineRule="auto"/>
        <w:ind w:leftChars="0"/>
        <w:textAlignment w:val="auto"/>
        <w:outlineLvl w:val="1"/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</w:pPr>
      <w:r>
        <w:rPr>
          <w:rStyle w:val="8"/>
          <w:rFonts w:hint="eastAsia" w:ascii="Times New Roman" w:hAnsi="Times New Roman" w:cs="Times New Roman"/>
          <w:b/>
          <w:sz w:val="18"/>
          <w:szCs w:val="18"/>
          <w:lang w:val="en-US" w:eastAsia="zh-CN"/>
        </w:rPr>
        <w:t xml:space="preserve">Table S5 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GB" w:eastAsia="zh-CN"/>
        </w:rPr>
        <w:t xml:space="preserve">Similarity values for the 16S rRNA gene sequences of </w:t>
      </w:r>
      <w:bookmarkStart w:id="15" w:name="OLE_LINK4"/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the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GB" w:eastAsia="zh-CN"/>
        </w:rPr>
        <w:t>strain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JX-1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T</w:t>
      </w:r>
      <w:r>
        <w:rPr>
          <w:rStyle w:val="8"/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 xml:space="preserve">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and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its closest related species</w:t>
      </w:r>
    </w:p>
    <w:tbl>
      <w:tblPr>
        <w:tblStyle w:val="5"/>
        <w:tblpPr w:leftFromText="180" w:rightFromText="180" w:vertAnchor="text" w:horzAnchor="page" w:tblpX="1350" w:tblpY="14"/>
        <w:tblOverlap w:val="never"/>
        <w:tblW w:w="56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912"/>
        <w:gridCol w:w="1332"/>
        <w:gridCol w:w="1116"/>
        <w:gridCol w:w="1308"/>
        <w:gridCol w:w="1056"/>
        <w:gridCol w:w="118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17"/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4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Denitrificimonas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caeni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Oblitimonas 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Thiopseudomonas denitrificans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X2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alcaliphila 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oyotomiensis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Pseudomonas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Chengduensis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Denitrificimonas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caeni 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96.83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95.63%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95.64%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denitrificans X2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93.36%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93.45%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95.63%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alcaliphila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95.34%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95.68%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95.05%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92.92%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toyotomiensis 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95.13%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95.61%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94.98%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92.85%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99.73%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chengduensis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95.13%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95.68%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94.91%</w:t>
            </w:r>
          </w:p>
        </w:tc>
        <w:tc>
          <w:tcPr>
            <w:tcW w:w="6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92.94%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99.66%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99.97%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</w:tr>
      <w:bookmarkEnd w:id="16"/>
    </w:tbl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Table S6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GB" w:eastAsia="zh-CN"/>
        </w:rPr>
        <w:t>The difference for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G+C content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GB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GB" w:eastAsia="zh-CN"/>
        </w:rPr>
        <w:t xml:space="preserve">the </w:t>
      </w:r>
      <w:r>
        <w:rPr>
          <w:rStyle w:val="8"/>
          <w:rFonts w:hint="default" w:ascii="Times New Roman" w:hAnsi="Times New Roman" w:cs="Times New Roman"/>
          <w:b/>
          <w:bCs/>
          <w:sz w:val="18"/>
          <w:szCs w:val="18"/>
          <w:lang w:val="en-GB" w:eastAsia="zh-CN"/>
        </w:rPr>
        <w:t>strain</w:t>
      </w:r>
      <w:r>
        <w:rPr>
          <w:rStyle w:val="8"/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JX-1</w:t>
      </w:r>
      <w:r>
        <w:rPr>
          <w:rStyle w:val="8"/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its closest related species.</w:t>
      </w:r>
    </w:p>
    <w:tbl>
      <w:tblPr>
        <w:tblStyle w:val="5"/>
        <w:tblpPr w:leftFromText="180" w:rightFromText="180" w:vertAnchor="text" w:horzAnchor="page" w:tblpX="1350" w:tblpY="14"/>
        <w:tblOverlap w:val="never"/>
        <w:tblW w:w="56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912"/>
        <w:gridCol w:w="1332"/>
        <w:gridCol w:w="1116"/>
        <w:gridCol w:w="1308"/>
        <w:gridCol w:w="1056"/>
        <w:gridCol w:w="118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4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Denitrificimonas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caeni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Oblitimonas 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Thiopseudomonas denitrificans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X2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alcaliphila 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oyotomiensis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Pseudomonas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Chengduensis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Denitrificimonas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caeni 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2.14%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Oblitimonas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1.24%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-0.90%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denitrificans X2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12.86%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10.72%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11.62%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alcaliphila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16.77%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14.63%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15.53%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3.91%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toyotomiensis 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16.49%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14.35%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15.25%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3.91%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0.28%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chengduensis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16.20%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14.06%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14.96%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3.91%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0.57%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0.29%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0.00%</w:t>
            </w:r>
          </w:p>
        </w:tc>
      </w:tr>
      <w:bookmarkEnd w:id="15"/>
    </w:tbl>
    <w:p>
      <w:pPr>
        <w:bidi w:val="0"/>
        <w:rPr>
          <w:rFonts w:hint="eastAsia"/>
          <w:lang w:val="en-US"/>
        </w:rPr>
      </w:pPr>
    </w:p>
    <w:p>
      <w:pPr>
        <w:bidi w:val="0"/>
        <w:rPr>
          <w:rFonts w:hint="eastAsia"/>
          <w:lang w:val="en-US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Chars="0"/>
        <w:textAlignment w:val="auto"/>
        <w:outlineLvl w:val="1"/>
        <w:rPr>
          <w:rStyle w:val="8"/>
          <w:rFonts w:hint="default" w:ascii="Palatino Linotype" w:hAnsi="Palatino Linotype" w:cs="Times New Roman"/>
          <w:b w:val="0"/>
          <w:bCs w:val="0"/>
          <w:sz w:val="18"/>
          <w:szCs w:val="18"/>
          <w:lang w:val="en-GB" w:eastAsia="zh-CN"/>
        </w:rPr>
      </w:pPr>
      <w:r>
        <w:rPr>
          <w:rFonts w:hint="eastAsia" w:ascii="Palatino Linotype" w:hAnsi="Palatino Linotype"/>
          <w:sz w:val="18"/>
          <w:szCs w:val="18"/>
          <w:lang w:val="en-US"/>
        </w:rPr>
        <w:t>Table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sz w:val="18"/>
          <w:szCs w:val="18"/>
          <w:lang w:val="en-US"/>
        </w:rPr>
        <w:t>S</w:t>
      </w:r>
      <w:r>
        <w:rPr>
          <w:rFonts w:hint="eastAsia" w:ascii="Palatino Linotype" w:hAnsi="Palatino Linotype" w:eastAsia="宋体"/>
          <w:sz w:val="18"/>
          <w:szCs w:val="18"/>
          <w:lang w:val="en-US" w:eastAsia="zh-CN"/>
        </w:rPr>
        <w:t xml:space="preserve">7 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/>
        </w:rPr>
        <w:t xml:space="preserve">The </w:t>
      </w:r>
      <w:r>
        <w:rPr>
          <w:rFonts w:hint="eastAsia" w:ascii="Palatino Linotype" w:hAnsi="Palatino Linotype" w:eastAsia="宋体"/>
          <w:b w:val="0"/>
          <w:bCs w:val="0"/>
          <w:sz w:val="18"/>
          <w:szCs w:val="18"/>
          <w:lang w:val="en-US" w:eastAsia="zh-CN"/>
        </w:rPr>
        <w:t xml:space="preserve">DDH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/>
        </w:rPr>
        <w:t>values for</w:t>
      </w:r>
      <w:r>
        <w:rPr>
          <w:rFonts w:hint="eastAsia" w:ascii="Palatino Linotype" w:hAnsi="Palatino Linotype" w:eastAsia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/>
        </w:rPr>
        <w:t>genome</w:t>
      </w:r>
      <w:r>
        <w:rPr>
          <w:rFonts w:hint="eastAsia" w:ascii="Palatino Linotype" w:hAnsi="Palatino Linotype" w:eastAsia="宋体"/>
          <w:b w:val="0"/>
          <w:bCs w:val="0"/>
          <w:sz w:val="18"/>
          <w:szCs w:val="18"/>
          <w:lang w:val="en-US" w:eastAsia="zh-CN"/>
        </w:rPr>
        <w:t>s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/>
        </w:rPr>
        <w:t xml:space="preserve"> of the </w:t>
      </w:r>
      <w:r>
        <w:rPr>
          <w:rFonts w:hint="eastAsia" w:ascii="Palatino Linotype" w:hAnsi="Palatino Linotype"/>
          <w:b/>
          <w:bCs/>
          <w:sz w:val="18"/>
          <w:szCs w:val="18"/>
          <w:lang w:val="en-GB"/>
        </w:rPr>
        <w:t>strain JX-1</w:t>
      </w:r>
      <w:r>
        <w:rPr>
          <w:rFonts w:hint="eastAsia" w:ascii="Palatino Linotype" w:hAnsi="Palatino Linotype"/>
          <w:b/>
          <w:bCs/>
          <w:sz w:val="18"/>
          <w:szCs w:val="18"/>
          <w:vertAlign w:val="superscript"/>
          <w:lang w:val="en-GB"/>
        </w:rPr>
        <w:t>T</w:t>
      </w:r>
      <w:r>
        <w:rPr>
          <w:rFonts w:hint="eastAsia" w:ascii="Palatino Linotype" w:hAnsi="Palatino Linotype"/>
          <w:b/>
          <w:bCs/>
          <w:sz w:val="18"/>
          <w:szCs w:val="18"/>
          <w:lang w:val="en-GB"/>
        </w:rPr>
        <w:t xml:space="preserve">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/>
        </w:rPr>
        <w:t>and its closest related species.</w:t>
      </w:r>
    </w:p>
    <w:tbl>
      <w:tblPr>
        <w:tblStyle w:val="5"/>
        <w:tblpPr w:leftFromText="180" w:rightFromText="180" w:vertAnchor="text" w:horzAnchor="page" w:tblpX="1350" w:tblpY="14"/>
        <w:tblOverlap w:val="never"/>
        <w:tblW w:w="56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912"/>
        <w:gridCol w:w="1332"/>
        <w:gridCol w:w="1116"/>
        <w:gridCol w:w="1308"/>
        <w:gridCol w:w="1056"/>
        <w:gridCol w:w="118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4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Denitrificimonas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caeni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7" w:name="OLE_LINK23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Oblitimonas </w:t>
            </w:r>
            <w:bookmarkEnd w:id="17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Thiopseudomonas denitrificans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X2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alcaliphila 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oyotomiensis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Pseudomonas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Chengduensis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Denitrificimonas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caeni 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20.30%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Oblitimonas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21.90%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20.10%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denitrificans X2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19.40%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18.20%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20.10%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alcaliphila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18.50%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17.70%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22.10%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19.60%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toyotomiensis 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18.30%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18.10%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22.20%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19.80%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68.50%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chengduensis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18.90%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18.80%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21.50%</w:t>
            </w:r>
          </w:p>
        </w:tc>
        <w:tc>
          <w:tcPr>
            <w:tcW w:w="6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19.80%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65.80%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70.70%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bookmarkStart w:id="18" w:name="OLE_LINK39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Chars="0"/>
        <w:textAlignment w:val="auto"/>
        <w:outlineLvl w:val="1"/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Table S8 </w:t>
      </w:r>
      <w:bookmarkStart w:id="19" w:name="OLE_LINK36"/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 </w:t>
      </w:r>
      <w:bookmarkStart w:id="20" w:name="OLE_LINK40"/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The</w:t>
      </w:r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 xml:space="preserve">ANI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 w:eastAsia="zh-CN"/>
        </w:rPr>
        <w:t xml:space="preserve">values </w:t>
      </w:r>
      <w:bookmarkEnd w:id="18"/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 xml:space="preserve">for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GB" w:eastAsia="zh-CN"/>
        </w:rPr>
        <w:t>genome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 xml:space="preserve">s of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GB" w:eastAsia="zh-CN"/>
        </w:rPr>
        <w:t>the</w:t>
      </w:r>
      <w:r>
        <w:rPr>
          <w:rStyle w:val="8"/>
          <w:rFonts w:hint="eastAsia" w:ascii="Times New Roman" w:hAnsi="Times New Roman" w:cs="Times New Roman"/>
          <w:b/>
          <w:bCs/>
          <w:sz w:val="18"/>
          <w:szCs w:val="18"/>
          <w:lang w:val="en-GB" w:eastAsia="zh-CN"/>
        </w:rPr>
        <w:t xml:space="preserve"> strain</w:t>
      </w:r>
      <w:r>
        <w:rPr>
          <w:rStyle w:val="8"/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JX-1</w:t>
      </w:r>
      <w:r>
        <w:rPr>
          <w:rStyle w:val="8"/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 xml:space="preserve"> </w:t>
      </w:r>
      <w:r>
        <w:rPr>
          <w:rStyle w:val="8"/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and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its closest related species.</w:t>
      </w:r>
    </w:p>
    <w:bookmarkEnd w:id="19"/>
    <w:bookmarkEnd w:id="20"/>
    <w:tbl>
      <w:tblPr>
        <w:tblStyle w:val="5"/>
        <w:tblpPr w:leftFromText="180" w:rightFromText="180" w:vertAnchor="text" w:horzAnchor="page" w:tblpX="1350" w:tblpY="14"/>
        <w:tblOverlap w:val="never"/>
        <w:tblW w:w="56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912"/>
        <w:gridCol w:w="1332"/>
        <w:gridCol w:w="1116"/>
        <w:gridCol w:w="1308"/>
        <w:gridCol w:w="1056"/>
        <w:gridCol w:w="118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4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Denitrificimonas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caeni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Oblitimonas 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Thiopseudomonas denitrificans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X2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alcaliphila 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oyotomiensis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Pseudomonas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Chengduensis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Denitrificimonas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caeni 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76.06%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Oblitimonas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71.20%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71.76%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denitrificans X2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69.03%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69.99%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68.94%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alcaliphila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68.37%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69.47%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68.80%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68.94%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toyotomiensis 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68.19%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69.11%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68.52%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73.27%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91.86%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chengduensis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68.40%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68.40%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68.31%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73.38%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91.76%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94.53%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100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Chars="0"/>
        <w:textAlignment w:val="auto"/>
        <w:outlineLvl w:val="1"/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Table S9 </w:t>
      </w:r>
      <w:bookmarkStart w:id="21" w:name="OLE_LINK41"/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 xml:space="preserve">The AAI values for genomes of the </w:t>
      </w:r>
      <w:r>
        <w:rPr>
          <w:rFonts w:hint="eastAsia" w:ascii="Palatino Linotype" w:hAnsi="Palatino Linotype"/>
          <w:b/>
          <w:bCs/>
          <w:sz w:val="18"/>
          <w:szCs w:val="18"/>
          <w:lang w:val="en-US" w:eastAsia="zh-CN"/>
        </w:rPr>
        <w:t>strain JX-1</w:t>
      </w:r>
      <w:r>
        <w:rPr>
          <w:rFonts w:hint="eastAsia" w:ascii="Palatino Linotype" w:hAnsi="Palatino Linotype"/>
          <w:b/>
          <w:bCs/>
          <w:sz w:val="18"/>
          <w:szCs w:val="18"/>
          <w:vertAlign w:val="superscript"/>
          <w:lang w:val="en-US" w:eastAsia="zh-CN"/>
        </w:rPr>
        <w:t>T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 xml:space="preserve"> and its closest related species.</w:t>
      </w:r>
    </w:p>
    <w:bookmarkEnd w:id="21"/>
    <w:tbl>
      <w:tblPr>
        <w:tblStyle w:val="5"/>
        <w:tblpPr w:leftFromText="180" w:rightFromText="180" w:vertAnchor="text" w:horzAnchor="page" w:tblpX="1350" w:tblpY="14"/>
        <w:tblOverlap w:val="never"/>
        <w:tblW w:w="56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912"/>
        <w:gridCol w:w="1332"/>
        <w:gridCol w:w="1116"/>
        <w:gridCol w:w="1308"/>
        <w:gridCol w:w="1056"/>
        <w:gridCol w:w="118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4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Denitrificimonas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caeni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Oblitimonas 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7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Thiopseudomonas denitrificans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X2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alcaliphila 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oyotomiensis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Pseudomonas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Chengduensis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strain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JX-1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Denitrificimonas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caeni HY-14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78.89%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Oblitimonas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alkaliphila B4199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67.59%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68.40%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Thiopseudomonas denitrificans X2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66.77%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67.31%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65.36%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alcaliphila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AL15-21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64.00%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65.67%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63.53%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62.38%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toyotomiensis HT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64.00%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65.49%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63.73%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62.58%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94.96%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Pseudomonas chengduensis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MBR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63.27%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65.37%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63.66%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62.18%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94.24%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96.11%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 w:val="0"/>
                <w:sz w:val="16"/>
                <w:szCs w:val="16"/>
                <w:lang w:val="en-US" w:eastAsia="zh-CN"/>
              </w:rPr>
              <w:t>100.00%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bookmarkStart w:id="22" w:name="OLE_LINK13"/>
    </w:p>
    <w:bookmarkEnd w:id="22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Chars="0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bookmarkStart w:id="23" w:name="OLE_LINK24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TableS10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Genome properties of the</w:t>
      </w:r>
      <w:bookmarkStart w:id="24" w:name="OLE_LINK7"/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strain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JX-1</w:t>
      </w:r>
      <w:bookmarkStart w:id="25" w:name="OLE_LINK2"/>
      <w:r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and its closest related</w:t>
      </w:r>
      <w:bookmarkEnd w:id="25"/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species</w:t>
      </w:r>
    </w:p>
    <w:tbl>
      <w:tblPr>
        <w:tblStyle w:val="6"/>
        <w:tblW w:w="923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960"/>
        <w:gridCol w:w="1068"/>
        <w:gridCol w:w="1092"/>
        <w:gridCol w:w="1032"/>
        <w:gridCol w:w="1068"/>
        <w:gridCol w:w="996"/>
        <w:gridCol w:w="10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left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Attributes</w:t>
            </w:r>
          </w:p>
        </w:tc>
        <w:tc>
          <w:tcPr>
            <w:tcW w:w="960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both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8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2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32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68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96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056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shd w:val="clear" w:color="auto" w:fill="FFFFFF"/>
              <w:spacing w:line="360" w:lineRule="auto"/>
              <w:ind w:firstLine="360" w:firstLineChars="200"/>
              <w:jc w:val="center"/>
              <w:rPr>
                <w:rFonts w:hint="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Sequence size(bp)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2,778,815</w:t>
            </w:r>
          </w:p>
        </w:tc>
        <w:tc>
          <w:tcPr>
            <w:tcW w:w="106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3,022,325</w:t>
            </w:r>
          </w:p>
        </w:tc>
        <w:tc>
          <w:tcPr>
            <w:tcW w:w="10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2,494,031</w:t>
            </w:r>
          </w:p>
        </w:tc>
        <w:tc>
          <w:tcPr>
            <w:tcW w:w="103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2,841,088</w:t>
            </w:r>
          </w:p>
        </w:tc>
        <w:tc>
          <w:tcPr>
            <w:tcW w:w="106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5327273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5,474,114</w:t>
            </w: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5,407,645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Number of contig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GC content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46.12%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48.26%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47.36%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58.98%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62.89%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62.61%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62.32%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Longest contig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381,161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551,419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2,494,031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733,649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698,290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575,744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922,148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Shortest contig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999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2,494,031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67,525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849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N50 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132445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312453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411115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454770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303430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248285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L50 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Number of </w:t>
            </w:r>
            <w:bookmarkStart w:id="26" w:name="OLE_LINK51"/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coding</w:t>
            </w:r>
            <w:bookmarkEnd w:id="26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2761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2956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2510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2772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5161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5293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5260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Total CDS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2710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2910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2415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2695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5009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5227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5188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left"/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RNAs(tRNAs,rRNAs,</w:t>
            </w:r>
          </w:p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ncRNAs)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51（44,3,4）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46</w:t>
            </w:r>
          </w:p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（38,4,4）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firstLine="360" w:firstLineChars="20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69（53,15,1）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44</w:t>
            </w:r>
          </w:p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（38,2,4）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firstLine="360" w:firstLineChars="20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62（54,4,4）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66</w:t>
            </w:r>
          </w:p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（51,7,8）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72</w:t>
            </w:r>
          </w:p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（64,3,5）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95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rRNA genes (</w:t>
            </w:r>
            <w:bookmarkStart w:id="27" w:name="OLE_LINK139"/>
            <w:r>
              <w:rPr>
                <w:rFonts w:hint="default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5S,16S</w:t>
            </w: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23S</w:t>
            </w:r>
            <w:bookmarkEnd w:id="27"/>
            <w:r>
              <w:rPr>
                <w:rFonts w:hint="default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(1,1,1)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(3,1,0)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(5,5,5)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(1,0,1)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(2,1,1)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(5,1,1)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/>
                <w:sz w:val="18"/>
                <w:szCs w:val="18"/>
                <w:lang w:val="en-US" w:eastAsia="zh-CN"/>
              </w:rPr>
              <w:t>(1,1,1)</w:t>
            </w:r>
          </w:p>
        </w:tc>
      </w:tr>
      <w:bookmarkEnd w:id="24"/>
    </w:tbl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bidi w:val="0"/>
        <w:rPr>
          <w:rFonts w:hint="eastAsia"/>
          <w:lang w:val="en-GB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Chars="0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GB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GB" w:eastAsia="zh-CN"/>
        </w:rPr>
        <w:t>Table 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1</w:t>
      </w:r>
      <w:bookmarkEnd w:id="23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1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GB" w:eastAsia="zh-CN"/>
        </w:rPr>
        <w:t>Subsystems of genes according to SEED database (RAST server).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659"/>
        <w:gridCol w:w="767"/>
        <w:gridCol w:w="767"/>
        <w:gridCol w:w="767"/>
        <w:gridCol w:w="767"/>
        <w:gridCol w:w="767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Subsystem Feature Counts</w:t>
            </w:r>
          </w:p>
        </w:tc>
        <w:tc>
          <w:tcPr>
            <w:tcW w:w="659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71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Amino Acids and Derivatives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Carbohydrates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Cell Division and Cell Cycle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Cell Wall and Capsule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Cofactors, Vitamins, Prosthetic Groups, Pigments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DNA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Dormancy and Sporulation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Fatty Acids, Lipids, and Isoprenoids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Iron acquisition and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Membrane Transport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Metabolism of Aromatic Compounds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Miscellaneous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Motility and Chemotaxis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Nitrogen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Nucleosides and Nucleotides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Phages, Prophages,Transposable elements, Plasmids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Phosphorus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Photosynthesis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Potassium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Regulation and Cell signaling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Respiration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RNA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Secondary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Stress Response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Sulfur Metabolism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/>
                <w:bCs w:val="0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Virulence, Disease and Defense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  <w:b w:val="0"/>
                <w:bCs/>
                <w:color w:val="000000" w:themeColor="text1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Palatino Linotype" w:hAnsi="Palatino Linotype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/>
                <w:bCs w:val="0"/>
                <w:vertAlign w:val="baseline"/>
                <w:lang w:val="en-GB" w:eastAsia="zh-CN"/>
              </w:rPr>
            </w:pPr>
            <w:r>
              <w:rPr>
                <w:rFonts w:hint="eastAsia" w:ascii="Palatino Linotype" w:hAnsi="Palatino Linotype"/>
                <w:b/>
                <w:bCs w:val="0"/>
                <w:color w:val="00000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1171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1259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1072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1146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2073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2137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/>
                <w:b w:val="0"/>
                <w:bCs/>
                <w:color w:val="000000" w:themeColor="text1"/>
                <w:highlight w:val="none"/>
                <w:vertAlign w:val="baseline"/>
                <w:lang w:val="en-GB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alatino Linotype" w:hAnsi="Palatino Linotype"/>
                <w:b w:val="0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2108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bookmarkStart w:id="28" w:name="_Toc4635"/>
      <w:bookmarkStart w:id="29" w:name="OLE_LINK10"/>
      <w:bookmarkStart w:id="30" w:name="OLE_LINK8"/>
      <w:bookmarkStart w:id="31" w:name="OLE_LINK18"/>
    </w:p>
    <w:bookmarkEnd w:id="28"/>
    <w:bookmarkEnd w:id="29"/>
    <w:bookmarkEnd w:id="30"/>
    <w:bookmarkEnd w:id="31"/>
    <w:p>
      <w:pPr>
        <w:bidi w:val="0"/>
        <w:rPr>
          <w:rFonts w:hint="eastAsia"/>
          <w:lang w:val="en-US" w:eastAsia="zh-CN"/>
        </w:rPr>
      </w:pPr>
      <w:bookmarkStart w:id="32" w:name="_Toc24934"/>
      <w:bookmarkStart w:id="33" w:name="_Toc27653"/>
      <w:bookmarkStart w:id="34" w:name="_Toc470"/>
      <w:bookmarkStart w:id="35" w:name="_Toc32446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Chars="0"/>
        <w:textAlignment w:val="auto"/>
        <w:outlineLvl w:val="1"/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Time" w:cs="Times New Roman"/>
          <w:b/>
          <w:bCs/>
          <w:sz w:val="18"/>
          <w:szCs w:val="18"/>
          <w:lang w:val="en-US" w:eastAsia="zh-CN" w:bidi="ar"/>
        </w:rPr>
        <w:t>TableS1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 w:bidi="ar"/>
        </w:rPr>
        <w:t>2</w:t>
      </w:r>
      <w:r>
        <w:rPr>
          <w:rFonts w:hint="default" w:ascii="Times New Roman" w:hAnsi="Times New Roman" w:eastAsia="Time" w:cs="Times New Roman"/>
          <w:b/>
          <w:bCs/>
          <w:sz w:val="18"/>
          <w:szCs w:val="18"/>
          <w:lang w:val="en-US" w:eastAsia="zh-CN" w:bidi="ar"/>
        </w:rPr>
        <w:t xml:space="preserve">  </w:t>
      </w:r>
      <w:r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  <w:t xml:space="preserve">Gene related to phosphorus metabolism of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 w:bidi="ar"/>
        </w:rPr>
        <w:t>strain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JX-1</w:t>
      </w:r>
      <w:r>
        <w:rPr>
          <w:rFonts w:hint="default" w:ascii="Times New Roman" w:hAnsi="Times New Roman" w:cs="Times New Roman"/>
          <w:b/>
          <w:bCs/>
          <w:sz w:val="16"/>
          <w:szCs w:val="16"/>
          <w:vertAlign w:val="superscript"/>
          <w:lang w:val="en-US" w:eastAsia="zh-CN"/>
        </w:rPr>
        <w:t xml:space="preserve">T </w:t>
      </w:r>
      <w:r>
        <w:rPr>
          <w:rFonts w:hint="default" w:ascii="Times New Roman" w:hAnsi="Times New Roman" w:cs="Times New Roman"/>
          <w:b w:val="0"/>
          <w:bCs w:val="0"/>
          <w:sz w:val="16"/>
          <w:szCs w:val="16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its closest related species</w:t>
      </w:r>
      <w:r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  <w:t>. S=Subsystem; a=High affinity phosphate transporter and control of PHO regulon; b=Phosphate metabolism; c=Polyphosphate.</w:t>
      </w:r>
    </w:p>
    <w:tbl>
      <w:tblPr>
        <w:tblStyle w:val="6"/>
        <w:tblW w:w="8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5592"/>
        <w:gridCol w:w="375"/>
        <w:gridCol w:w="375"/>
        <w:gridCol w:w="375"/>
        <w:gridCol w:w="375"/>
        <w:gridCol w:w="375"/>
        <w:gridCol w:w="375"/>
        <w:gridCol w:w="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437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S</w:t>
            </w:r>
          </w:p>
        </w:tc>
        <w:tc>
          <w:tcPr>
            <w:tcW w:w="5592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Role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80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3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</w:t>
            </w:r>
          </w:p>
        </w:tc>
        <w:tc>
          <w:tcPr>
            <w:tcW w:w="55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regulon sensor protein PhoR (SphS) (EC 2.7.13.3)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regulon transcriptional regulatory protein PhoB (SphR)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transport system regulatory protein PhoU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Polyphosphate kinase (EC 2.7.4.1)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Exopolyphosphatase (EC 3.6.1.11)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Inorganic pyrophosphatase (EC 3.6.1.1)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regulon sensor protein PhoR (SphS) (EC 2.7.13.3)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regulon transcriptional regulatory protein PhoB (SphR)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starvation-inducible protein PhoH, predicted ATPase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transport regulator (distant homolog of PhoU)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Phosphate transport system regulatory protein PhoU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Polyphosphate kinase (EC 2.7.4.1)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Probable low-affinity inorganic phosphate transporter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Sodium-dependent phosphate transporter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Soluble pyridine nucleotide transhydrogenase (EC 1.6.1.1)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36" w:name="OLE_LINK11" w:colFirst="1" w:colLast="1"/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Exopolyphosphatase (EC 3.6.1.11)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Polyphosphate kinase (EC 2.7.4.1)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bookmarkEnd w:id="3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37" w:name="OLE_LINK5" w:colFirst="1" w:colLast="1"/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2-aminoethylphosphonate ABC transporter ATP-binding protein (TC 3.A.1.9.1)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bookmarkEnd w:id="3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2-aminoethylphosphonate:pyruvate aminotransferase (EC 2.6.1.37)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Phosphonoacetaldehyde hydrolase (EC 3.11.1.1)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NAD(P) transhydrogenase subunit beta (EC 1.6.1.2)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Predicted ATPase related to phosphate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starvation-inducible protein PhoH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37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</w:t>
            </w:r>
          </w:p>
        </w:tc>
        <w:tc>
          <w:tcPr>
            <w:tcW w:w="559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Polyphosphate kinase 2 (EC 2.7.4.1)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15" w:lineRule="auto"/>
        <w:ind w:leftChars="0"/>
        <w:jc w:val="both"/>
        <w:textAlignment w:val="auto"/>
        <w:outlineLvl w:val="1"/>
        <w:rPr>
          <w:rStyle w:val="8"/>
          <w:rFonts w:hint="default" w:cs="Times New Roman"/>
          <w:b/>
          <w:sz w:val="18"/>
          <w:szCs w:val="18"/>
          <w:lang w:val="en-US" w:eastAsia="zh-CN"/>
        </w:rPr>
      </w:pPr>
      <w:bookmarkStart w:id="38" w:name="OLE_LINK19"/>
      <w:r>
        <w:rPr>
          <w:rFonts w:hint="eastAsia" w:ascii="Palatino Linotype" w:hAnsi="Palatino Linotype"/>
          <w:sz w:val="18"/>
          <w:szCs w:val="18"/>
          <w:lang w:val="en-US" w:eastAsia="zh-CN"/>
        </w:rPr>
        <w:t>Table S1</w:t>
      </w:r>
      <w:bookmarkEnd w:id="38"/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3  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Protein annotation via dbCAN3 meta server, using DIAMOND, HMMER,HMMER via CAZy, dbCAN and dbCAN_sub, respectively. The combination of these 3 tools provides the full annotation of carbohydrate-related enzymes. Tools information were: DIAMOND (E-Value &lt; 1e-10</w:t>
      </w:r>
      <w:r>
        <w:rPr>
          <w:rFonts w:hint="eastAsia" w:ascii="Palatino Linotype" w:hAnsi="Palatino Linotype"/>
          <w:b w:val="0"/>
          <w:bCs w:val="0"/>
          <w:sz w:val="18"/>
          <w:szCs w:val="18"/>
          <w:vertAlign w:val="superscript"/>
          <w:lang w:val="en-US" w:eastAsia="zh-CN"/>
        </w:rPr>
        <w:t>2</w:t>
      </w:r>
      <w:r>
        <w:rPr>
          <w:rFonts w:hint="eastAsia" w:ascii="Palatino Linotype" w:hAnsi="Palatino Linotype"/>
          <w:b w:val="0"/>
          <w:bCs w:val="0"/>
          <w:sz w:val="18"/>
          <w:szCs w:val="18"/>
          <w:lang w:val="en-US" w:eastAsia="zh-CN"/>
        </w:rPr>
        <w:t>), HMMER (E-value &lt; 1e-15, coverage &gt; 0.35) .</w:t>
      </w:r>
    </w:p>
    <w:tbl>
      <w:tblPr>
        <w:tblStyle w:val="5"/>
        <w:tblW w:w="91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6"/>
        <w:gridCol w:w="1030"/>
        <w:gridCol w:w="1544"/>
        <w:gridCol w:w="1767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CAZyme type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HMMER-CAZy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DIAMOND-dbCAN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9" w:name="OLE_LINK16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dbCAN_sub</w:t>
            </w:r>
            <w:bookmarkEnd w:id="39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Auxiliary Activities (AA)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Carbohydrate Esterase (CE)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Glycosil Hydrolases (GH)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40" w:name="OLE_LINK21"/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Glycosil Transferases</w:t>
            </w:r>
            <w:bookmarkEnd w:id="40"/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(GT)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Palatino Linotype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Carbohydrate-binding Module (CBM)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bookmarkEnd w:id="32"/>
    <w:bookmarkEnd w:id="33"/>
    <w:bookmarkEnd w:id="34"/>
    <w:bookmarkEnd w:id="35"/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Figures 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497455" cy="2729865"/>
            <wp:effectExtent l="0" t="0" r="1905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</w:t>
      </w:r>
      <w:r>
        <w:drawing>
          <wp:inline distT="0" distB="0" distL="0" distR="0">
            <wp:extent cx="2566670" cy="2728595"/>
            <wp:effectExtent l="0" t="0" r="8890" b="14605"/>
            <wp:docPr id="17" name="图片 1" descr="Img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Img78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 w:eastAsia="宋体" w:cs="Times New Roman"/>
          <w:color w:val="FF0000"/>
          <w:sz w:val="24"/>
          <w:szCs w:val="24"/>
          <w:lang w:val="en-US" w:eastAsia="zh-CN"/>
        </w:rPr>
      </w:pP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</w:pPr>
      <w:bookmarkStart w:id="41" w:name="OLE_LINK9"/>
      <w:bookmarkStart w:id="42" w:name="OLE_LINK20"/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lang w:val="en-US" w:eastAsia="zh-CN" w:bidi="ar-SA"/>
        </w:rPr>
        <w:t>Figure S1</w:t>
      </w:r>
      <w:r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  <w:t xml:space="preserve">  </w:t>
      </w:r>
      <w:bookmarkEnd w:id="41"/>
      <w:bookmarkEnd w:id="42"/>
      <w:r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  <w:t xml:space="preserve">LB medium colony photos </w:t>
      </w:r>
      <w:bookmarkStart w:id="43" w:name="OLE_LINK35"/>
      <w:r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  <w:t xml:space="preserve">of 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lang w:val="en-US" w:eastAsia="zh-CN" w:bidi="ar-SA"/>
        </w:rPr>
        <w:t>strain JX-1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vertAlign w:val="superscript"/>
          <w:lang w:val="en-US" w:eastAsia="zh-CN" w:bidi="ar-SA"/>
        </w:rPr>
        <w:t>T</w:t>
      </w:r>
      <w:bookmarkEnd w:id="43"/>
      <w:r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  <w:t xml:space="preserve">(a); Transmission electron microscopy of </w:t>
      </w:r>
      <w:r>
        <w:rPr>
          <w:rFonts w:hint="default" w:ascii="Times New Roman" w:hAnsi="Times New Roman" w:eastAsia="Times New Roman" w:cs="Times New Roman"/>
          <w:b w:val="0"/>
          <w:bCs w:val="0"/>
          <w:sz w:val="18"/>
          <w:szCs w:val="18"/>
          <w:lang w:val="en-US" w:eastAsia="zh-CN" w:bidi="ar-SA"/>
        </w:rPr>
        <w:t>strain JX-1</w:t>
      </w:r>
      <w:r>
        <w:rPr>
          <w:rFonts w:hint="default" w:ascii="Times New Roman" w:hAnsi="Times New Roman" w:eastAsia="Times New Roman" w:cs="Times New Roman"/>
          <w:b w:val="0"/>
          <w:bCs w:val="0"/>
          <w:sz w:val="18"/>
          <w:szCs w:val="18"/>
          <w:vertAlign w:val="superscript"/>
          <w:lang w:val="en-US" w:eastAsia="zh-CN" w:bidi="ar-SA"/>
        </w:rPr>
        <w:t xml:space="preserve">T </w:t>
      </w:r>
      <w:r>
        <w:rPr>
          <w:rFonts w:hint="default" w:ascii="Times New Roman" w:hAnsi="Times New Roman" w:eastAsia="Times New Roman" w:cs="Times New Roman"/>
          <w:b w:val="0"/>
          <w:sz w:val="18"/>
          <w:szCs w:val="18"/>
          <w:lang w:val="en-US" w:eastAsia="zh-CN" w:bidi="ar-SA"/>
        </w:rPr>
        <w:t>(b).</w:t>
      </w:r>
    </w:p>
    <w:p>
      <w:pPr>
        <w:rPr>
          <w:rFonts w:hint="default" w:eastAsia="宋体" w:cs="Times New Roman"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67300" cy="3641725"/>
            <wp:effectExtent l="0" t="0" r="762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jc w:val="center"/>
        <w:textAlignment w:val="auto"/>
        <w:rPr>
          <w:rFonts w:hint="eastAsia" w:ascii="Palatino Linotype" w:hAnsi="Palatino Linotype" w:eastAsia="Times New Roman" w:cs="Times New Roman"/>
          <w:b/>
          <w:bCs/>
          <w:sz w:val="18"/>
          <w:szCs w:val="18"/>
          <w:vertAlign w:val="superscript"/>
          <w:lang w:val="en-US" w:eastAsia="zh-CN" w:bidi="ar-SA"/>
        </w:rPr>
      </w:pPr>
      <w:r>
        <w:rPr>
          <w:rFonts w:hint="eastAsia" w:ascii="Palatino Linotype" w:hAnsi="Palatino Linotype" w:eastAsia="Times New Roman" w:cs="Times New Roman"/>
          <w:b/>
          <w:bCs/>
          <w:sz w:val="18"/>
          <w:szCs w:val="18"/>
          <w:lang w:val="en-US" w:eastAsia="zh-CN" w:bidi="ar-SA"/>
        </w:rPr>
        <w:t xml:space="preserve">Figure S2  </w:t>
      </w:r>
      <w:r>
        <w:rPr>
          <w:rFonts w:hint="eastAsia" w:ascii="Palatino Linotype" w:hAnsi="Palatino Linotype" w:eastAsia="Times New Roman" w:cs="Times New Roman"/>
          <w:b w:val="0"/>
          <w:bCs w:val="0"/>
          <w:sz w:val="18"/>
          <w:szCs w:val="18"/>
          <w:lang w:val="en-US" w:eastAsia="zh-CN" w:bidi="ar-SA"/>
        </w:rPr>
        <w:t xml:space="preserve">Salt-tolerant growth curve of </w:t>
      </w:r>
      <w:bookmarkStart w:id="44" w:name="OLE_LINK34"/>
      <w:r>
        <w:rPr>
          <w:rFonts w:hint="eastAsia" w:ascii="Palatino Linotype" w:hAnsi="Palatino Linotype" w:eastAsia="Times New Roman" w:cs="Times New Roman"/>
          <w:b/>
          <w:bCs/>
          <w:sz w:val="18"/>
          <w:szCs w:val="18"/>
          <w:lang w:val="en-US" w:eastAsia="zh-CN" w:bidi="ar-SA"/>
        </w:rPr>
        <w:t>strain JX-1</w:t>
      </w:r>
      <w:r>
        <w:rPr>
          <w:rFonts w:hint="eastAsia" w:ascii="Palatino Linotype" w:hAnsi="Palatino Linotype" w:eastAsia="Times New Roman" w:cs="Times New Roman"/>
          <w:b/>
          <w:bCs/>
          <w:sz w:val="18"/>
          <w:szCs w:val="18"/>
          <w:vertAlign w:val="superscript"/>
          <w:lang w:val="en-US" w:eastAsia="zh-CN" w:bidi="ar-SA"/>
        </w:rPr>
        <w:t>T</w:t>
      </w:r>
      <w:bookmarkEnd w:id="44"/>
    </w:p>
    <w:p>
      <w:pPr>
        <w:rPr>
          <w:rFonts w:hint="eastAsia" w:ascii="Palatino Linotype" w:hAnsi="Palatino Linotype" w:eastAsia="Times New Roman" w:cs="Times New Roman"/>
          <w:b/>
          <w:bCs/>
          <w:sz w:val="18"/>
          <w:szCs w:val="18"/>
          <w:vertAlign w:val="superscript"/>
          <w:lang w:val="en-US" w:eastAsia="zh-CN" w:bidi="ar-SA"/>
        </w:rPr>
      </w:pPr>
    </w:p>
    <w:p>
      <w:pPr>
        <w:rPr>
          <w:rFonts w:hint="default" w:ascii="Palatino Linotype" w:hAnsi="Palatino Linotype" w:eastAsia="Times New Roman" w:cs="Times New Roman"/>
          <w:b/>
          <w:bCs/>
          <w:sz w:val="18"/>
          <w:szCs w:val="18"/>
          <w:vertAlign w:val="superscript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  <mc:AlternateContent>
            <mc:Choice Requires="wpsCustomData">
              <wpsCustomData:blankLineNoLineNum/>
            </mc:Choice>
          </mc:AlternateContent>
        </w:sectPr>
      </w:pPr>
    </w:p>
    <w:p>
      <w:pPr>
        <w:bidi w:val="0"/>
        <w:jc w:val="center"/>
      </w:pPr>
      <w:r>
        <w:drawing>
          <wp:inline distT="0" distB="0" distL="114300" distR="114300">
            <wp:extent cx="5270500" cy="3519805"/>
            <wp:effectExtent l="0" t="0" r="0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uto"/>
        <w:ind w:leftChars="0"/>
        <w:jc w:val="center"/>
        <w:textAlignment w:val="auto"/>
        <w:outlineLvl w:val="1"/>
        <w:rPr>
          <w:rFonts w:hint="default" w:ascii="Times New Roman" w:hAnsi="Times New Roman" w:cs="Times New Roman"/>
          <w:vertAlign w:val="superscript"/>
          <w:lang w:val="en-US" w:eastAsia="zh-CN"/>
        </w:rPr>
      </w:pPr>
      <w:bookmarkStart w:id="45" w:name="OLE_LINK12"/>
      <w:bookmarkStart w:id="46" w:name="OLE_LINK22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Figure S3 </w:t>
      </w:r>
      <w:bookmarkEnd w:id="45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Ammonia nitrogen tolerance growth curve of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strain JX-1</w:t>
      </w:r>
      <w:r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bookmarkEnd w:id="46"/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spacing w:line="480" w:lineRule="auto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385820" cy="3663315"/>
            <wp:effectExtent l="0" t="0" r="12700" b="952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Figure S4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Two-dimensional thin-layer chromatography of the total polar lipids of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strain JX-1</w:t>
      </w:r>
      <w:r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/>
        <w:jc w:val="both"/>
        <w:textAlignment w:val="auto"/>
        <w:outlineLvl w:val="1"/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  <w:t xml:space="preserve">Spots were revealed by spraying with molybdatophosphoric acid reagent for the whole polar </w:t>
      </w:r>
      <w:bookmarkStart w:id="47" w:name="OLE_LINK15"/>
      <w:r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  <w:t>AL, aminolipid; APL, aminophospholipid; DPG, diphosphatidylglycerol; GL, glycolipid; L, unknown polar lipid; PE, phosphatidylethanolamine; PG, phosphatidylglycerol; PL, phospholipid.</w:t>
      </w:r>
      <w:bookmarkEnd w:id="4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both"/>
        <w:textAlignment w:val="auto"/>
        <w:rPr>
          <w:rFonts w:hint="default" w:ascii="Times New Roman" w:hAnsi="Times New Roman" w:eastAsia="Time" w:cs="Times New Roman"/>
          <w:b w:val="0"/>
          <w:bCs w:val="0"/>
          <w:sz w:val="18"/>
          <w:szCs w:val="18"/>
          <w:lang w:val="en-US" w:eastAsia="zh-CN" w:bidi="ar"/>
        </w:rPr>
      </w:pPr>
    </w:p>
    <w:p>
      <w:pPr>
        <w:shd w:val="clear" w:color="auto" w:fill="FFFFFF"/>
        <w:ind w:firstLine="0" w:firstLineChars="0"/>
        <w:jc w:val="center"/>
      </w:pPr>
      <w:r>
        <w:drawing>
          <wp:inline distT="0" distB="0" distL="114300" distR="114300">
            <wp:extent cx="4373880" cy="3887470"/>
            <wp:effectExtent l="0" t="0" r="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 w:firstLine="180" w:firstLineChars="10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bookmarkStart w:id="48" w:name="OLE_LINK26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Figure S5</w:t>
      </w:r>
      <w:bookmarkEnd w:id="48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Genome circular representation of annotated genes of the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strain JX-1</w:t>
      </w:r>
      <w:r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</w:p>
    <w:p>
      <w:pPr>
        <w:shd w:val="clear" w:color="auto" w:fill="FFFFFF"/>
        <w:ind w:firstLine="0" w:firstLineChars="0"/>
        <w:jc w:val="center"/>
      </w:pPr>
      <w:r>
        <w:drawing>
          <wp:inline distT="0" distB="0" distL="114300" distR="114300">
            <wp:extent cx="3840480" cy="3924300"/>
            <wp:effectExtent l="0" t="0" r="0" b="762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bookmarkStart w:id="49" w:name="OLE_LINK30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Figure S6</w:t>
      </w:r>
      <w:bookmarkEnd w:id="49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Schematic representation of BLAST comparisons amongst the four type species</w:t>
      </w:r>
      <w:r>
        <w:rPr>
          <w:rFonts w:hint="eastAsia" w:cs="Times New Roman"/>
          <w:b w:val="0"/>
          <w:bCs w:val="0"/>
          <w:sz w:val="18"/>
          <w:szCs w:val="18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D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HY-14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=Denitricimonas 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caeni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HY-14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O.alkaliphila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B4199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=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Oblitimonas alkaliphila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B4199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;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cs="Times New Roman"/>
          <w:b w:val="0"/>
          <w:bCs w:val="0"/>
          <w:i/>
          <w:iCs/>
          <w:kern w:val="0"/>
          <w:sz w:val="18"/>
          <w:szCs w:val="18"/>
          <w:lang w:val="en-US" w:eastAsia="zh-CN" w:bidi="ar"/>
        </w:rPr>
        <w:t xml:space="preserve">T. denitrificans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X2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=</w:t>
      </w:r>
      <w:bookmarkStart w:id="50" w:name="OLE_LINK43"/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>Thio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>pseudomonas</w:t>
      </w:r>
      <w:r>
        <w:rPr>
          <w:rFonts w:hint="eastAsia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cs="Times New Roman"/>
          <w:b w:val="0"/>
          <w:bCs w:val="0"/>
          <w:i/>
          <w:kern w:val="0"/>
          <w:sz w:val="18"/>
          <w:szCs w:val="18"/>
          <w:lang w:val="en-US" w:eastAsia="zh-CN" w:bidi="ar"/>
        </w:rPr>
        <w:t xml:space="preserve">denitrificans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lang w:val="en-US" w:eastAsia="zh-CN" w:bidi="ar"/>
        </w:rPr>
        <w:t>X2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  <w:t>T</w:t>
      </w:r>
      <w:r>
        <w:rPr>
          <w:rFonts w:hint="eastAsia" w:eastAsia="宋体" w:cs="Times New Roman"/>
          <w:b w:val="0"/>
          <w:bCs w:val="0"/>
          <w:kern w:val="0"/>
          <w:sz w:val="18"/>
          <w:szCs w:val="18"/>
          <w:vertAlign w:val="baseline"/>
          <w:lang w:val="en-US" w:eastAsia="zh-CN" w:bidi="ar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The abbreviations in the image below</w:t>
      </w:r>
      <w:r>
        <w:rPr>
          <w:rFonts w:hint="eastAsia" w:cs="Times New Roman"/>
          <w:b w:val="0"/>
          <w:bCs w:val="0"/>
          <w:sz w:val="18"/>
          <w:szCs w:val="18"/>
          <w:lang w:val="en-US" w:eastAsia="zh-CN"/>
        </w:rPr>
        <w:t xml:space="preserve"> were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the same as here</w:t>
      </w:r>
      <w:r>
        <w:rPr>
          <w:rFonts w:hint="eastAsia" w:cs="Times New Roman"/>
          <w:b w:val="0"/>
          <w:bCs w:val="0"/>
          <w:sz w:val="18"/>
          <w:szCs w:val="18"/>
          <w:lang w:val="en-US" w:eastAsia="zh-CN"/>
        </w:rPr>
        <w:t>.</w:t>
      </w:r>
    </w:p>
    <w:bookmarkEnd w:id="50"/>
    <w:p>
      <w:pPr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4344035" cy="3583305"/>
            <wp:effectExtent l="0" t="0" r="14605" b="1333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 w:firstLine="180" w:firstLineChars="100"/>
        <w:jc w:val="center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Figure S7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The Bar chart of Orthologous analysis amongst the four genomes</w:t>
      </w:r>
    </w:p>
    <w:p>
      <w:pPr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4678680" cy="4472305"/>
            <wp:effectExtent l="0" t="0" r="0" b="825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 w:firstLine="180" w:firstLineChars="100"/>
        <w:jc w:val="center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bookmarkStart w:id="51" w:name="OLE_LINK33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Figure S8 </w:t>
      </w:r>
      <w:bookmarkEnd w:id="51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The Venn diagramand of Orthologous analysis amongst the four genomes.</w:t>
      </w:r>
    </w:p>
    <w:p>
      <w:pPr>
        <w:rPr>
          <w:rFonts w:hint="eastAsia" w:ascii="Palatino Linotype" w:hAnsi="Palatino Linotype"/>
          <w:sz w:val="18"/>
          <w:szCs w:val="18"/>
          <w:lang w:val="en-US" w:eastAsia="zh-CN"/>
        </w:rPr>
      </w:pPr>
      <w:r>
        <w:drawing>
          <wp:inline distT="0" distB="0" distL="114300" distR="114300">
            <wp:extent cx="5273040" cy="2597150"/>
            <wp:effectExtent l="0" t="0" r="0" b="889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Palatino Linotype" w:hAnsi="Palatino Linotype"/>
          <w:sz w:val="18"/>
          <w:szCs w:val="18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Chars="0" w:firstLine="180" w:firstLineChars="100"/>
        <w:jc w:val="center"/>
        <w:textAlignment w:val="auto"/>
        <w:outlineLvl w:val="1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Figure S9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Phylogenetic analysis of Orthologous analysis amongst the four genomes.</w:t>
      </w:r>
    </w:p>
    <w:p>
      <w:pPr>
        <w:jc w:val="center"/>
        <w:rPr>
          <w:rFonts w:hint="eastAsia" w:ascii="Palatino Linotype" w:hAnsi="Palatino Linotype"/>
          <w:sz w:val="18"/>
          <w:szCs w:val="18"/>
          <w:lang w:val="en-US" w:eastAsia="zh-CN"/>
        </w:rPr>
      </w:pPr>
    </w:p>
    <w:p>
      <w:pPr>
        <w:rPr>
          <w:rFonts w:hint="eastAsia" w:ascii="Palatino Linotype" w:hAnsi="Palatino Linotype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vertAlign w:val="superscript"/>
          <w:lang w:val="en-US" w:eastAsia="zh-CN"/>
        </w:rPr>
      </w:pPr>
      <w:r>
        <w:drawing>
          <wp:inline distT="0" distB="0" distL="114300" distR="114300">
            <wp:extent cx="5270500" cy="3845560"/>
            <wp:effectExtent l="0" t="0" r="2540" b="1016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bookmarkStart w:id="52" w:name="OLE_LINK25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Figure S10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KEGG map Nitrogen metabolism for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bookmarkStart w:id="53" w:name="OLE_LINK38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strain JX-1</w:t>
      </w:r>
      <w:r>
        <w:rPr>
          <w:rFonts w:hint="default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  <w:bookmarkEnd w:id="53"/>
    </w:p>
    <w:bookmarkEnd w:id="52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bookmarkStart w:id="54" w:name="OLE_LINK27"/>
      <w:r>
        <w:drawing>
          <wp:inline distT="0" distB="0" distL="114300" distR="114300">
            <wp:extent cx="5268595" cy="3437255"/>
            <wp:effectExtent l="0" t="0" r="4445" b="698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4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outlineLvl w:val="1"/>
        <w:rPr>
          <w:rFonts w:hint="eastAsia" w:ascii="Palatino Linotype" w:hAnsi="Palatino Linotype"/>
          <w:b/>
          <w:bCs/>
          <w:sz w:val="18"/>
          <w:szCs w:val="18"/>
          <w:vertAlign w:val="superscript"/>
          <w:lang w:val="en-US" w:eastAsia="zh-CN"/>
        </w:rPr>
      </w:pPr>
      <w:r>
        <w:rPr>
          <w:rFonts w:hint="eastAsia" w:ascii="Palatino Linotype" w:hAnsi="Palatino Linotype"/>
          <w:sz w:val="18"/>
          <w:szCs w:val="18"/>
          <w:lang w:val="en-US" w:eastAsia="zh-CN"/>
        </w:rPr>
        <w:t xml:space="preserve">Figure S11 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KEGG map Nitrogen metabolism for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Denitrificimonas caeni HY-14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</w:p>
    <w:p>
      <w:pPr>
        <w:bidi w:val="0"/>
        <w:jc w:val="center"/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</w:pPr>
      <w:r>
        <w:drawing>
          <wp:inline distT="0" distB="0" distL="114300" distR="114300">
            <wp:extent cx="5272405" cy="3710940"/>
            <wp:effectExtent l="0" t="0" r="635" b="762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</w:pPr>
      <w:bookmarkStart w:id="55" w:name="OLE_LINK29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S12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KEGG map Nitrogen metabolism for </w:t>
      </w:r>
      <w:r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  <w:t>Oblitimonas alkaliphila B4199</w:t>
      </w:r>
      <w:r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  <w:t>T</w:t>
      </w:r>
    </w:p>
    <w:bookmarkEnd w:id="55"/>
    <w:p>
      <w:r>
        <w:drawing>
          <wp:inline distT="0" distB="0" distL="114300" distR="114300">
            <wp:extent cx="5267325" cy="3697605"/>
            <wp:effectExtent l="0" t="0" r="5715" b="571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</w:pPr>
      <w:bookmarkStart w:id="56" w:name="OLE_LINK28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S13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End w:id="56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lang w:val="en-US" w:eastAsia="zh-CN" w:bidi="ar"/>
        </w:rPr>
        <w:t>KEGG map Nitrogen metabolism for</w:t>
      </w:r>
      <w:r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  <w:t xml:space="preserve"> Thiopseudomonas denitrificans X2</w:t>
      </w:r>
      <w:r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  <w:t>T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</w:pPr>
      <w:r>
        <w:drawing>
          <wp:inline distT="0" distB="0" distL="114300" distR="114300">
            <wp:extent cx="5267325" cy="4044315"/>
            <wp:effectExtent l="0" t="0" r="5715" b="952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7" w:name="OLE_LINK31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14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lang w:val="en-US" w:eastAsia="zh-CN" w:bidi="ar"/>
        </w:rPr>
        <w:t xml:space="preserve">KEGG map Nitrogen metabolism for </w:t>
      </w:r>
      <w:r>
        <w:rPr>
          <w:rFonts w:hint="eastAsia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  <w:t>Pseudomonas alcaliphila AL15-21</w:t>
      </w:r>
      <w:r>
        <w:rPr>
          <w:rFonts w:hint="eastAsia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  <w:t>T</w:t>
      </w:r>
    </w:p>
    <w:bookmarkEnd w:id="57"/>
    <w:p>
      <w:pPr>
        <w:bidi w:val="0"/>
        <w:jc w:val="center"/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</w:pPr>
      <w:r>
        <w:drawing>
          <wp:inline distT="0" distB="0" distL="114300" distR="114300">
            <wp:extent cx="5269230" cy="3677285"/>
            <wp:effectExtent l="0" t="0" r="3810" b="1079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</w:pPr>
      <w:bookmarkStart w:id="58" w:name="OLE_LINK32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15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lang w:val="en-US" w:eastAsia="zh-CN" w:bidi="ar"/>
        </w:rPr>
        <w:t>KEGG map Nitrogen metabolism for</w:t>
      </w:r>
      <w:r>
        <w:rPr>
          <w:rFonts w:hint="default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Time" w:cs="Times New Roman"/>
          <w:b/>
          <w:bCs/>
          <w:kern w:val="0"/>
          <w:sz w:val="18"/>
          <w:szCs w:val="18"/>
          <w:lang w:val="en-US" w:eastAsia="zh-CN" w:bidi="ar"/>
        </w:rPr>
        <w:t>Pseudomonas toyotomiensis HT-3</w:t>
      </w:r>
      <w:r>
        <w:rPr>
          <w:rFonts w:hint="eastAsia" w:ascii="Times New Roman" w:hAnsi="Times New Roman" w:eastAsia="Time" w:cs="Times New Roman"/>
          <w:b/>
          <w:bCs/>
          <w:kern w:val="0"/>
          <w:sz w:val="18"/>
          <w:szCs w:val="18"/>
          <w:vertAlign w:val="superscript"/>
          <w:lang w:val="en-US" w:eastAsia="zh-CN" w:bidi="ar"/>
        </w:rPr>
        <w:t>T</w:t>
      </w:r>
      <w:bookmarkEnd w:id="58"/>
    </w:p>
    <w:p>
      <w:pPr>
        <w:bidi w:val="0"/>
        <w:jc w:val="center"/>
        <w:rPr>
          <w:rFonts w:hint="default" w:ascii="Times New Roman" w:hAnsi="Times New Roman" w:eastAsia="Time" w:cs="Times New Roman"/>
          <w:b w:val="0"/>
          <w:bCs w:val="0"/>
          <w:kern w:val="0"/>
          <w:sz w:val="18"/>
          <w:szCs w:val="18"/>
          <w:vertAlign w:val="superscript"/>
          <w:lang w:val="en-US" w:eastAsia="zh-CN" w:bidi="ar"/>
        </w:rPr>
      </w:pPr>
      <w:r>
        <w:drawing>
          <wp:inline distT="0" distB="0" distL="114300" distR="114300">
            <wp:extent cx="5266690" cy="3829050"/>
            <wp:effectExtent l="0" t="0" r="6350" b="11430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S16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 KEGG map Nitrogen metabolism for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Pseudomonas chengduensis MBR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superscript"/>
          <w:lang w:val="en-US" w:eastAsia="zh-CN"/>
        </w:rPr>
        <w:t>T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Monotxt">
    <w:panose1 w:val="00000400000000000000"/>
    <w:charset w:val="00"/>
    <w:family w:val="auto"/>
    <w:pitch w:val="default"/>
    <w:sig w:usb0="80000207" w:usb1="00000000" w:usb2="00000000" w:usb3="00000000" w:csb0="000001FF" w:csb1="00000000"/>
  </w:font>
  <w:font w:name="Minion Pro Cond">
    <w:panose1 w:val="02040706060306020203"/>
    <w:charset w:val="00"/>
    <w:family w:val="auto"/>
    <w:pitch w:val="default"/>
    <w:sig w:usb0="60000287" w:usb1="00000001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EC95B8"/>
    <w:multiLevelType w:val="singleLevel"/>
    <w:tmpl w:val="F9EC95B8"/>
    <w:lvl w:ilvl="0" w:tentative="0">
      <w:start w:val="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ZDQ0YWZjNTRmNGJmNTM4NTE1NGNjMDlkNGI5OTgifQ=="/>
  </w:docVars>
  <w:rsids>
    <w:rsidRoot w:val="00000000"/>
    <w:rsid w:val="02EB05EB"/>
    <w:rsid w:val="07C17B6D"/>
    <w:rsid w:val="0D4D5245"/>
    <w:rsid w:val="15FB06EE"/>
    <w:rsid w:val="29115E06"/>
    <w:rsid w:val="2F8D01B1"/>
    <w:rsid w:val="3A2E36CC"/>
    <w:rsid w:val="48E02BC7"/>
    <w:rsid w:val="49C5556E"/>
    <w:rsid w:val="4B83273C"/>
    <w:rsid w:val="5B61411C"/>
    <w:rsid w:val="5B625BA3"/>
    <w:rsid w:val="6E3E3845"/>
    <w:rsid w:val="6F01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8"/>
    <w:semiHidden/>
    <w:unhideWhenUsed/>
    <w:qFormat/>
    <w:uiPriority w:val="0"/>
    <w:pPr>
      <w:spacing w:before="0" w:beforeAutospacing="1" w:after="0" w:afterAutospacing="1" w:line="240" w:lineRule="auto"/>
      <w:ind w:firstLine="0" w:firstLineChars="0"/>
      <w:jc w:val="left"/>
      <w:outlineLvl w:val="2"/>
    </w:pPr>
    <w:rPr>
      <w:rFonts w:hint="eastAsia" w:ascii="宋体" w:hAnsi="宋体" w:eastAsia="Time" w:cs="宋体"/>
      <w:b/>
      <w:bCs/>
      <w:sz w:val="24"/>
      <w:szCs w:val="27"/>
      <w:lang w:val="es-ES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Char"/>
    <w:link w:val="3"/>
    <w:qFormat/>
    <w:uiPriority w:val="0"/>
    <w:rPr>
      <w:rFonts w:ascii="Times New Roman" w:hAnsi="Times New Roman" w:eastAsia="Time"/>
      <w:b/>
      <w:sz w:val="24"/>
      <w:lang w:val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2047</Words>
  <Characters>10417</Characters>
  <Lines>0</Lines>
  <Paragraphs>0</Paragraphs>
  <TotalTime>0</TotalTime>
  <ScaleCrop>false</ScaleCrop>
  <LinksUpToDate>false</LinksUpToDate>
  <CharactersWithSpaces>11288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2023-11-22T08:15:00Z</dcterms:created>
  <dc:creator>10629</dc:creator>
  <cp:lastModifiedBy>南柯一梦</cp:lastModifiedBy>
  <dcterms:modified xsi:type="dcterms:W3CDTF">2024-01-28T07:57:56Z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DCD67723077D479B804A085DD37249F4_12</vt:lpwstr>
  </property>
</Properties>
</file>