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1050" w:leftChars="500" w:right="1050" w:rightChars="500"/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2915920"/>
            <wp:effectExtent l="0" t="0" r="11430" b="10160"/>
            <wp:docPr id="4" name="图片 3" descr="跨膜域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跨膜域_画板 1"/>
                    <pic:cNvPicPr>
                      <a:picLocks noChangeAspect="1"/>
                    </pic:cNvPicPr>
                  </pic:nvPicPr>
                  <pic:blipFill>
                    <a:blip r:embed="rId4"/>
                    <a:srcRect b="68111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F</w:t>
      </w:r>
      <w:r>
        <w:rPr>
          <w:rFonts w:ascii="Times New Roman" w:hAnsi="Times New Roman" w:cs="Times New Roman"/>
          <w:b/>
          <w:bCs/>
          <w:sz w:val="24"/>
        </w:rPr>
        <w:t>ig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S1</w:t>
      </w:r>
      <w:r>
        <w:rPr>
          <w:rFonts w:ascii="Times New Roman" w:hAnsi="Times New Roman" w:cs="Times New Roman"/>
          <w:sz w:val="24"/>
        </w:rPr>
        <w:t xml:space="preserve"> Sequence alignment and coding protein analysis of two alternative splicing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events.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DNA sequence alignment of two transcripts.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Sequence alignment of amino acids encoded by </w:t>
      </w:r>
      <w:r>
        <w:rPr>
          <w:rFonts w:ascii="Times New Roman" w:hAnsi="Times New Roman" w:cs="Times New Roman"/>
          <w:i/>
          <w:iCs/>
          <w:sz w:val="24"/>
        </w:rPr>
        <w:t>SiAAP9L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SiAAP9S</w:t>
      </w:r>
      <w:r>
        <w:rPr>
          <w:rFonts w:ascii="Times New Roman" w:hAnsi="Times New Roman" w:cs="Times New Roman"/>
          <w:sz w:val="24"/>
        </w:rPr>
        <w:t xml:space="preserve">. 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Coding sequences of </w:t>
      </w:r>
      <w:r>
        <w:rPr>
          <w:rFonts w:ascii="Times New Roman" w:hAnsi="Times New Roman" w:cs="Times New Roman"/>
          <w:i/>
          <w:iCs/>
          <w:sz w:val="24"/>
        </w:rPr>
        <w:t>SiAAP9L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SiAAP9S</w:t>
      </w:r>
      <w:r>
        <w:rPr>
          <w:rFonts w:ascii="Times New Roman" w:hAnsi="Times New Roman" w:cs="Times New Roman"/>
          <w:sz w:val="24"/>
        </w:rPr>
        <w:t xml:space="preserve"> are subjected to the TMHMM-2.0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website for transmembrane domain prediction.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 Swiss Model website for predicting the protein tertiary structure of the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SiAAP9L and SiAAP9S.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jc w:val="left"/>
        <w:rPr>
          <w:sz w:val="24"/>
        </w:rPr>
      </w:pPr>
      <w:r>
        <w:rPr>
          <w:sz w:val="24"/>
        </w:rPr>
        <w:drawing>
          <wp:inline distT="0" distB="0" distL="114300" distR="114300">
            <wp:extent cx="3240405" cy="4752340"/>
            <wp:effectExtent l="0" t="0" r="5715" b="2540"/>
            <wp:docPr id="5" name="图片 4" descr="gus染色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gus染色_画板 1"/>
                    <pic:cNvPicPr>
                      <a:picLocks noChangeAspect="1"/>
                    </pic:cNvPicPr>
                  </pic:nvPicPr>
                  <pic:blipFill>
                    <a:blip r:embed="rId5"/>
                    <a:srcRect l="11137" t="8257" r="38745" b="39771"/>
                    <a:stretch>
                      <a:fillRect/>
                    </a:stretch>
                  </pic:blipFill>
                  <pic:spPr>
                    <a:xfrm>
                      <a:off x="0" y="0"/>
                      <a:ext cx="3240405" cy="47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ascii="Times New Roman" w:hAnsi="Times New Roman" w:cs="Times New Roman"/>
          <w:sz w:val="24"/>
        </w:rPr>
        <w:t xml:space="preserve"> is widely expressed in</w:t>
      </w:r>
      <w:r>
        <w:rPr>
          <w:rFonts w:ascii="Times New Roman" w:hAnsi="Times New Roman" w:cs="Times New Roman"/>
          <w:i/>
          <w:iCs/>
          <w:sz w:val="24"/>
        </w:rPr>
        <w:t xml:space="preserve"> Arabidopsis</w:t>
      </w:r>
      <w:r>
        <w:rPr>
          <w:rFonts w:ascii="Times New Roman" w:hAnsi="Times New Roman" w:cs="Times New Roman"/>
          <w:sz w:val="24"/>
        </w:rPr>
        <w:t xml:space="preserve"> by GUS staining analysis.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Representative images from 20 individual transgenic lines expressing </w:t>
      </w:r>
      <w:r>
        <w:rPr>
          <w:rFonts w:ascii="Times New Roman" w:hAnsi="Times New Roman" w:cs="Times New Roman"/>
          <w:i/>
          <w:iCs/>
          <w:sz w:val="24"/>
        </w:rPr>
        <w:t>SiAAP9</w:t>
      </w:r>
      <w:r>
        <w:rPr>
          <w:rFonts w:hint="eastAsia" w:ascii="Times New Roman" w:hAnsi="Times New Roman" w:cs="Times New Roman"/>
          <w:i/>
          <w:i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</w:rPr>
        <w:t>pro</w:t>
      </w:r>
      <w:r>
        <w:rPr>
          <w:rFonts w:ascii="Times New Roman" w:hAnsi="Times New Roman" w:cs="Times New Roman"/>
          <w:i/>
          <w:iCs/>
          <w:sz w:val="24"/>
        </w:rPr>
        <w:t>:GUS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are shown: 4-DAG seedling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magnifications of the cotyledons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 and root tips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4-DAG seedling, leaf from 21-DAG plants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epidermal cells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inflorescence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mature pistil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root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), developing anther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), developing seed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). Bars = 2 mm for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and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100 μm for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),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 and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1979930"/>
            <wp:effectExtent l="0" t="0" r="11430" b="1270"/>
            <wp:docPr id="6" name="图片 2" descr="表达量检测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表达量检测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 b="78347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S3</w:t>
      </w:r>
      <w:r>
        <w:rPr>
          <w:rFonts w:ascii="Times New Roman" w:hAnsi="Times New Roman" w:cs="Times New Roman"/>
          <w:sz w:val="24"/>
        </w:rPr>
        <w:t xml:space="preserve"> Quantification of the expression levels in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WT and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</w:t>
      </w:r>
      <w:r>
        <w:rPr>
          <w:rFonts w:hint="eastAsia" w:ascii="Times New Roman" w:hAnsi="Times New Roman" w:cs="Times New Roman"/>
          <w:color w:val="0000FF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cs="Times New Roman"/>
          <w:sz w:val="24"/>
        </w:rPr>
        <w:t>that were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grown on 1/2 MS medium.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A,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Detection of expression levels of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SOX-2#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through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RT-qPCR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w:r>
        <w:rPr>
          <w:rFonts w:hint="eastAsia" w:ascii="Times New Roman" w:hAnsi="Times New Roman" w:cs="Times New Roman"/>
          <w:sz w:val="24"/>
          <w:lang w:val="en-US" w:eastAsia="zh-CN"/>
        </w:rPr>
        <w:t>Western Blot</w:t>
      </w:r>
      <w:r>
        <w:rPr>
          <w:rFonts w:ascii="Times New Roman" w:hAnsi="Times New Roman" w:cs="Times New Roman"/>
          <w:sz w:val="24"/>
        </w:rPr>
        <w:t>. Data represent means ± SD (n=3). Significant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difference is analyzed based on one-way ANOVA by Duncan test, lowercase letters at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</w:rPr>
        <w:t xml:space="preserve">p </w:t>
      </w:r>
      <w:r>
        <w:rPr>
          <w:rFonts w:ascii="Times New Roman" w:hAnsi="Times New Roman" w:cs="Times New Roman"/>
          <w:sz w:val="24"/>
        </w:rPr>
        <w:t>&lt; 0.05.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4427855"/>
            <wp:effectExtent l="0" t="0" r="11430" b="6985"/>
            <wp:docPr id="8" name="图片 3" descr="氨基酸含量测定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氨基酸含量测定_画板 1"/>
                    <pic:cNvPicPr>
                      <a:picLocks noChangeAspect="1"/>
                    </pic:cNvPicPr>
                  </pic:nvPicPr>
                  <pic:blipFill>
                    <a:blip r:embed="rId7"/>
                    <a:srcRect b="51576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hint="eastAsia"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Amino acid concentration of seeds at mature stage in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 xml:space="preserve">SOX-2# </w:t>
      </w:r>
      <w:r>
        <w:rPr>
          <w:rFonts w:ascii="Times New Roman" w:hAnsi="Times New Roman" w:cs="Times New Roman"/>
          <w:sz w:val="24"/>
        </w:rPr>
        <w:t>lines. Data represent the mean ±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SD (n=3). Asterisks indicate significant differences based on one-way ANOVA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followed by Duncan test: *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0.05, ** </w:t>
      </w:r>
      <w:r>
        <w:rPr>
          <w:rFonts w:ascii="Times New Roman" w:hAnsi="Times New Roman" w:cs="Times New Roman"/>
          <w:i/>
          <w:iCs/>
          <w:sz w:val="24"/>
        </w:rPr>
        <w:t xml:space="preserve">p </w:t>
      </w:r>
      <w:r>
        <w:rPr>
          <w:rFonts w:ascii="Times New Roman" w:hAnsi="Times New Roman" w:cs="Times New Roman"/>
          <w:sz w:val="24"/>
        </w:rPr>
        <w:t>&lt; 0.01.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</w:p>
    <w:p>
      <w:pPr>
        <w:spacing w:line="480" w:lineRule="auto"/>
        <w:ind w:left="1050" w:leftChars="500" w:right="1050" w:rightChars="500"/>
        <w:rPr>
          <w:sz w:val="24"/>
        </w:rPr>
      </w:pPr>
      <w:r>
        <w:rPr>
          <w:sz w:val="24"/>
        </w:rPr>
        <w:drawing>
          <wp:inline distT="0" distB="0" distL="114300" distR="114300">
            <wp:extent cx="6465570" cy="3092450"/>
            <wp:effectExtent l="0" t="0" r="11430" b="1270"/>
            <wp:docPr id="10" name="图片 4" descr="长短氮响应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长短氮响应_画板 1"/>
                    <pic:cNvPicPr>
                      <a:picLocks noChangeAspect="1"/>
                    </pic:cNvPicPr>
                  </pic:nvPicPr>
                  <pic:blipFill>
                    <a:blip r:embed="rId8"/>
                    <a:srcRect t="5945" b="60236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hint="eastAsia" w:ascii="Times New Roman" w:hAnsi="Times New Roman" w:cs="Times New Roman" w:eastAsiaTheme="minorEastAsia"/>
          <w:strike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S5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The phenotype analysis of 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WT and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lines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under </w:t>
      </w:r>
      <w:r>
        <w:rPr>
          <w:rFonts w:ascii="Times New Roman" w:hAnsi="Times New Roman" w:cs="Times New Roman"/>
          <w:strike w:val="0"/>
          <w:sz w:val="24"/>
        </w:rPr>
        <w:t>7</w:t>
      </w:r>
      <w:r>
        <w:rPr>
          <w:rFonts w:hint="eastAsia" w:ascii="Times New Roman" w:hAnsi="Times New Roman" w:cs="Times New Roman"/>
          <w:strike w:val="0"/>
          <w:sz w:val="24"/>
        </w:rPr>
        <w:t xml:space="preserve"> </w:t>
      </w:r>
      <w:r>
        <w:rPr>
          <w:rFonts w:ascii="Times New Roman" w:hAnsi="Times New Roman" w:cs="Times New Roman"/>
          <w:strike w:val="0"/>
          <w:sz w:val="24"/>
        </w:rPr>
        <w:t xml:space="preserve">mM </w:t>
      </w:r>
      <w:r>
        <w:rPr>
          <w:rFonts w:hint="eastAsia" w:ascii="Times New Roman" w:hAnsi="Times New Roman" w:cs="Times New Roman"/>
          <w:strike w:val="0"/>
          <w:sz w:val="24"/>
        </w:rPr>
        <w:t>NO</w:t>
      </w:r>
      <w:r>
        <w:rPr>
          <w:rFonts w:hint="eastAsia" w:ascii="Times New Roman" w:hAnsi="Times New Roman" w:cs="Times New Roman"/>
          <w:strike w:val="0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trike w:val="0"/>
          <w:sz w:val="24"/>
          <w:vertAlign w:val="superscript"/>
        </w:rPr>
        <w:t>-</w:t>
      </w:r>
      <w:r>
        <w:rPr>
          <w:rFonts w:hint="eastAsia" w:ascii="Times New Roman" w:hAnsi="Times New Roman" w:cs="Times New Roman"/>
          <w:strike w:val="0"/>
          <w:sz w:val="24"/>
        </w:rPr>
        <w:t>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A, E</w:t>
      </w:r>
      <w:r>
        <w:rPr>
          <w:rFonts w:ascii="Times New Roman" w:hAnsi="Times New Roman" w:cs="Times New Roman"/>
          <w:sz w:val="24"/>
        </w:rPr>
        <w:t xml:space="preserve"> WT, </w:t>
      </w:r>
      <w:r>
        <w:rPr>
          <w:rFonts w:ascii="Times New Roman" w:hAnsi="Times New Roman" w:cs="Times New Roman"/>
          <w:i/>
          <w:iCs/>
          <w:sz w:val="24"/>
        </w:rPr>
        <w:t>LOX-1#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</w:t>
      </w:r>
      <w:r>
        <w:rPr>
          <w:rFonts w:ascii="Times New Roman" w:hAnsi="Times New Roman" w:cs="Times New Roman"/>
          <w:i/>
          <w:iCs/>
          <w:sz w:val="24"/>
        </w:rPr>
        <w:t xml:space="preserve"> SOX-2# </w:t>
      </w:r>
      <w:r>
        <w:rPr>
          <w:rFonts w:ascii="Times New Roman" w:hAnsi="Times New Roman" w:cs="Times New Roman"/>
          <w:sz w:val="24"/>
        </w:rPr>
        <w:t xml:space="preserve">were vertically cultivated on </w:t>
      </w:r>
      <w:r>
        <w:rPr>
          <w:rFonts w:hint="eastAsia" w:ascii="Times New Roman" w:hAnsi="Times New Roman" w:cs="Times New Roman"/>
          <w:sz w:val="24"/>
        </w:rPr>
        <w:t>0 mM NO</w:t>
      </w:r>
      <w:r>
        <w:rPr>
          <w:rFonts w:hint="eastAsia" w:ascii="Times New Roman" w:hAnsi="Times New Roman" w:cs="Times New Roman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for 4 days (upper panels), then were transferred to </w:t>
      </w:r>
      <w:r>
        <w:rPr>
          <w:rFonts w:hint="eastAsia" w:ascii="Times New Roman" w:hAnsi="Times New Roman" w:cs="Times New Roman"/>
          <w:sz w:val="24"/>
        </w:rPr>
        <w:t>7 mM NO</w:t>
      </w:r>
      <w:r>
        <w:rPr>
          <w:rFonts w:hint="eastAsia" w:ascii="Times New Roman" w:hAnsi="Times New Roman" w:cs="Times New Roman"/>
          <w:sz w:val="24"/>
          <w:vertAlign w:val="subscript"/>
        </w:rPr>
        <w:t>3</w:t>
      </w:r>
      <w:r>
        <w:rPr>
          <w:rFonts w:hint="eastAsia"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and allowed to grow for an additional 8 days (lower panels).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experiments were biologically repeated at least three times, yielding consistent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results. Scale bar = 1 cm.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B, F</w:t>
      </w:r>
      <w:r>
        <w:rPr>
          <w:rFonts w:ascii="Times New Roman" w:hAnsi="Times New Roman" w:cs="Times New Roman"/>
          <w:sz w:val="24"/>
        </w:rPr>
        <w:t xml:space="preserve"> Primary root length was measured </w:t>
      </w:r>
      <w:r>
        <w:rPr>
          <w:rFonts w:hint="eastAsia" w:ascii="Times New Roman" w:hAnsi="Times New Roman" w:cs="Times New Roman"/>
          <w:sz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</w:rPr>
        <w:t xml:space="preserve"> WT and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 </w:t>
      </w:r>
      <w:r>
        <w:rPr>
          <w:rFonts w:ascii="Times New Roman" w:hAnsi="Times New Roman" w:cs="Times New Roman"/>
          <w:sz w:val="24"/>
        </w:rPr>
        <w:t>at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12 days. Data represent the mean ± SD (n = 20).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C, G</w:t>
      </w:r>
      <w:r>
        <w:rPr>
          <w:rFonts w:ascii="Times New Roman" w:hAnsi="Times New Roman" w:cs="Times New Roman"/>
          <w:sz w:val="24"/>
        </w:rPr>
        <w:t xml:space="preserve"> Primary root length was measured </w:t>
      </w:r>
      <w:r>
        <w:rPr>
          <w:rFonts w:hint="eastAsia" w:ascii="Times New Roman" w:hAnsi="Times New Roman" w:cs="Times New Roman"/>
          <w:sz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</w:rPr>
        <w:t xml:space="preserve"> WT and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 </w:t>
      </w:r>
      <w:r>
        <w:rPr>
          <w:rFonts w:ascii="Times New Roman" w:hAnsi="Times New Roman" w:cs="Times New Roman"/>
          <w:sz w:val="24"/>
        </w:rPr>
        <w:t>after transferring the plate at 8 days. Data represent the mean ± SD (n = 20).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D, H</w:t>
      </w:r>
      <w:r>
        <w:rPr>
          <w:rFonts w:ascii="Times New Roman" w:hAnsi="Times New Roman" w:cs="Times New Roman"/>
          <w:sz w:val="24"/>
        </w:rPr>
        <w:t xml:space="preserve"> Fresh weight was measured </w:t>
      </w:r>
      <w:r>
        <w:rPr>
          <w:rFonts w:hint="eastAsia" w:ascii="Times New Roman" w:hAnsi="Times New Roman" w:cs="Times New Roman"/>
          <w:sz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</w:rPr>
        <w:t xml:space="preserve"> WT and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</w:t>
      </w:r>
      <w:r>
        <w:rPr>
          <w:rFonts w:hint="eastAsia" w:ascii="Times New Roman" w:hAnsi="Times New Roman" w:cs="Times New Roman"/>
          <w:color w:val="0000FF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cs="Times New Roman"/>
          <w:sz w:val="24"/>
        </w:rPr>
        <w:t>at 12 days.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Data represent the mean ± SD (n = 20).</w:t>
      </w:r>
    </w:p>
    <w:p>
      <w:pPr>
        <w:spacing w:line="480" w:lineRule="auto"/>
        <w:ind w:left="958" w:leftChars="456" w:right="1050" w:rightChars="500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</w:rPr>
        <w:t>B-</w:t>
      </w:r>
      <w:r>
        <w:rPr>
          <w:rFonts w:ascii="Times New Roman" w:hAnsi="Times New Roman" w:cs="Times New Roman"/>
          <w:b/>
          <w:bCs/>
          <w:sz w:val="24"/>
        </w:rPr>
        <w:t>D, F-H</w:t>
      </w:r>
      <w:r>
        <w:rPr>
          <w:rFonts w:ascii="Times New Roman" w:hAnsi="Times New Roman" w:cs="Times New Roman"/>
          <w:sz w:val="24"/>
        </w:rPr>
        <w:t xml:space="preserve"> Significant difference is analyzed based on one-way ANOVA by Duncan test, lowercase letters at </w:t>
      </w:r>
      <w:r>
        <w:rPr>
          <w:rFonts w:hint="eastAsia"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sz w:val="24"/>
        </w:rPr>
        <w:drawing>
          <wp:inline distT="0" distB="0" distL="114300" distR="114300">
            <wp:extent cx="6465570" cy="8460105"/>
            <wp:effectExtent l="0" t="0" r="11430" b="13335"/>
            <wp:docPr id="12" name="图片 2" descr="无表型-9种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无表型-9种_画板 1"/>
                    <pic:cNvPicPr>
                      <a:picLocks noChangeAspect="1"/>
                    </pic:cNvPicPr>
                  </pic:nvPicPr>
                  <pic:blipFill>
                    <a:blip r:embed="rId9"/>
                    <a:srcRect b="7479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S6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 </w:t>
      </w:r>
      <w:r>
        <w:rPr>
          <w:rFonts w:hint="eastAsia" w:ascii="Times New Roman" w:hAnsi="Times New Roman" w:cs="Times New Roman"/>
          <w:sz w:val="24"/>
        </w:rPr>
        <w:t xml:space="preserve">showed </w:t>
      </w:r>
      <w:r>
        <w:rPr>
          <w:rFonts w:ascii="Times New Roman" w:hAnsi="Times New Roman" w:cs="Times New Roman"/>
          <w:sz w:val="24"/>
        </w:rPr>
        <w:t>no significant response to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nine amino acids</w:t>
      </w:r>
      <w:r>
        <w:rPr>
          <w:rFonts w:hint="eastAsia" w:ascii="Times New Roman" w:hAnsi="Times New Roman" w:cs="Times New Roman"/>
          <w:sz w:val="24"/>
          <w:lang w:val="en-US" w:eastAsia="zh-CN"/>
        </w:rPr>
        <w:t>, c</w:t>
      </w:r>
      <w:r>
        <w:rPr>
          <w:rFonts w:hint="eastAsia" w:ascii="Times New Roman" w:hAnsi="Times New Roman" w:cs="Times New Roman"/>
          <w:sz w:val="24"/>
        </w:rPr>
        <w:t>ompared with WT</w:t>
      </w:r>
      <w:r>
        <w:rPr>
          <w:rFonts w:ascii="Times New Roman" w:hAnsi="Times New Roman" w:cs="Times New Roman"/>
          <w:sz w:val="24"/>
        </w:rPr>
        <w:t>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A-I</w:t>
      </w:r>
      <w:r>
        <w:rPr>
          <w:rFonts w:ascii="Times New Roman" w:hAnsi="Times New Roman" w:cs="Times New Roman"/>
          <w:sz w:val="24"/>
        </w:rPr>
        <w:t xml:space="preserve"> Nine amino acids are Ala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Gly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Val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Pro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Leu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Ile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Ser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Thr (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 and Asp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sz w:val="24"/>
        </w:rPr>
        <w:drawing>
          <wp:inline distT="0" distB="0" distL="114300" distR="114300">
            <wp:extent cx="6465570" cy="7812405"/>
            <wp:effectExtent l="0" t="0" r="11430" b="5715"/>
            <wp:docPr id="13" name="图片 1" descr="无表型-8种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无表型-8种_画板 1"/>
                    <pic:cNvPicPr>
                      <a:picLocks noChangeAspect="1"/>
                    </pic:cNvPicPr>
                  </pic:nvPicPr>
                  <pic:blipFill>
                    <a:blip r:embed="rId10"/>
                    <a:srcRect b="14563"/>
                    <a:stretch>
                      <a:fillRect/>
                    </a:stretch>
                  </pic:blipFill>
                  <pic:spPr>
                    <a:xfrm>
                      <a:off x="0" y="0"/>
                      <a:ext cx="6465570" cy="781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S7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 </w:t>
      </w:r>
      <w:r>
        <w:rPr>
          <w:rFonts w:hint="eastAsia" w:ascii="Times New Roman" w:hAnsi="Times New Roman" w:cs="Times New Roman"/>
          <w:sz w:val="24"/>
        </w:rPr>
        <w:t xml:space="preserve">showed </w:t>
      </w:r>
      <w:r>
        <w:rPr>
          <w:rFonts w:ascii="Times New Roman" w:hAnsi="Times New Roman" w:cs="Times New Roman"/>
          <w:sz w:val="24"/>
        </w:rPr>
        <w:t>no significant response to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eight </w:t>
      </w:r>
      <w:r>
        <w:rPr>
          <w:rFonts w:ascii="Times New Roman" w:hAnsi="Times New Roman" w:cs="Times New Roman"/>
          <w:sz w:val="24"/>
        </w:rPr>
        <w:t>amino acids</w:t>
      </w:r>
      <w:r>
        <w:rPr>
          <w:rFonts w:hint="eastAsia" w:ascii="Times New Roman" w:hAnsi="Times New Roman" w:cs="Times New Roman"/>
          <w:sz w:val="24"/>
          <w:lang w:val="en-US" w:eastAsia="zh-CN"/>
        </w:rPr>
        <w:t>, c</w:t>
      </w:r>
      <w:r>
        <w:rPr>
          <w:rFonts w:hint="eastAsia" w:ascii="Times New Roman" w:hAnsi="Times New Roman" w:cs="Times New Roman"/>
          <w:sz w:val="24"/>
        </w:rPr>
        <w:t>ompared with WT</w:t>
      </w:r>
      <w:r>
        <w:rPr>
          <w:rFonts w:ascii="Times New Roman" w:hAnsi="Times New Roman" w:cs="Times New Roman"/>
          <w:sz w:val="24"/>
        </w:rPr>
        <w:t>.</w:t>
      </w:r>
    </w:p>
    <w:p>
      <w:pPr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A-H</w:t>
      </w:r>
      <w:r>
        <w:rPr>
          <w:rFonts w:ascii="Times New Roman" w:hAnsi="Times New Roman" w:cs="Times New Roman"/>
          <w:sz w:val="24"/>
        </w:rPr>
        <w:t xml:space="preserve"> Eight amino acids are Met (</w:t>
      </w: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Cys (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Phe (</w:t>
      </w:r>
      <w:r>
        <w:rPr>
          <w:rFonts w:hint="eastAsia"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 Try (</w:t>
      </w:r>
      <w:r>
        <w:rPr>
          <w:rFonts w:hint="eastAsia"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), Asn (</w:t>
      </w:r>
      <w:r>
        <w:rPr>
          <w:rFonts w:hint="eastAsia"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Gln (</w:t>
      </w:r>
      <w:r>
        <w:rPr>
          <w:rFonts w:hint="eastAsia"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Lys (</w:t>
      </w:r>
      <w:r>
        <w:rPr>
          <w:rFonts w:hint="eastAsia"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 and Arg (</w:t>
      </w:r>
      <w:r>
        <w:rPr>
          <w:rFonts w:hint="eastAsia"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).</w:t>
      </w: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right="1050" w:rightChars="500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drawing>
          <wp:inline distT="0" distB="0" distL="114300" distR="114300">
            <wp:extent cx="6476365" cy="5075555"/>
            <wp:effectExtent l="0" t="0" r="635" b="1460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rcRect b="44612"/>
                    <a:stretch>
                      <a:fillRect/>
                    </a:stretch>
                  </pic:blipFill>
                  <pic:spPr>
                    <a:xfrm>
                      <a:off x="0" y="0"/>
                      <a:ext cx="6476365" cy="507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Fig. S8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Subcellular localization of SiAAP9L and SiAAP9S in </w:t>
      </w:r>
      <w:r>
        <w:rPr>
          <w:rFonts w:ascii="Times New Roman" w:hAnsi="Times New Roman" w:cs="Times New Roman"/>
          <w:i/>
          <w:iCs/>
          <w:sz w:val="24"/>
        </w:rPr>
        <w:t>Arabidopsis</w:t>
      </w:r>
      <w:r>
        <w:rPr>
          <w:rFonts w:ascii="Times New Roman" w:hAnsi="Times New Roman" w:cs="Times New Roman"/>
          <w:sz w:val="24"/>
        </w:rPr>
        <w:t xml:space="preserve"> were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pulse labeled with FM4-64.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A-D</w:t>
      </w:r>
      <w:r>
        <w:rPr>
          <w:rFonts w:ascii="Times New Roman" w:hAnsi="Times New Roman" w:cs="Times New Roman"/>
          <w:sz w:val="24"/>
        </w:rPr>
        <w:t xml:space="preserve"> Roots of four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SiAAP9-OX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transgenic </w:t>
      </w:r>
      <w:r>
        <w:rPr>
          <w:rFonts w:hint="eastAsia" w:ascii="Times New Roman" w:hAnsi="Times New Roman" w:cs="Times New Roman"/>
          <w:i/>
          <w:i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lines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grown on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1/2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MS medium for 4 days were pulse labeled with FM4-64 for 1 min, 15 min, 30 min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or for 2-3 h and followed by BFA treatment for 50 min or WM treatment for 1 h,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respectively.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Seedlings of </w:t>
      </w:r>
      <w:r>
        <w:rPr>
          <w:rFonts w:ascii="Times New Roman" w:hAnsi="Times New Roman" w:cs="Times New Roman"/>
          <w:i/>
          <w:iCs/>
          <w:sz w:val="24"/>
        </w:rPr>
        <w:t>LOX-2#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</w:rPr>
        <w:t>SOX-1#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SOX-2#</w:t>
      </w:r>
      <w:r>
        <w:rPr>
          <w:rFonts w:ascii="Times New Roman" w:hAnsi="Times New Roman" w:cs="Times New Roman"/>
          <w:sz w:val="24"/>
        </w:rPr>
        <w:t xml:space="preserve"> grown on 1/2 MS medium for 4 days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were stained with ER Tracker for 1 hour.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A-E</w:t>
      </w:r>
      <w:r>
        <w:rPr>
          <w:rFonts w:ascii="Times New Roman" w:hAnsi="Times New Roman" w:cs="Times New Roman"/>
          <w:sz w:val="24"/>
        </w:rPr>
        <w:t xml:space="preserve"> Each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image shows the corresponding Pearson correlation coefficient (Rp). Ba</w:t>
      </w:r>
      <w:r>
        <w:rPr>
          <w:rFonts w:hint="eastAsia" w:ascii="Times New Roman" w:hAnsi="Times New Roman" w:cs="Times New Roman"/>
          <w:sz w:val="24"/>
        </w:rPr>
        <w:t xml:space="preserve">r </w:t>
      </w:r>
      <w:r>
        <w:rPr>
          <w:rFonts w:ascii="Times New Roman" w:hAnsi="Times New Roman" w:cs="Times New Roman"/>
          <w:sz w:val="24"/>
        </w:rPr>
        <w:t>=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20 μm.</w:t>
      </w:r>
    </w:p>
    <w:p>
      <w:pPr>
        <w:widowControl/>
        <w:spacing w:line="480" w:lineRule="auto"/>
        <w:ind w:left="1050" w:leftChars="500" w:right="1050" w:rightChars="500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widowControl/>
        <w:spacing w:line="480" w:lineRule="auto"/>
        <w:ind w:left="1050" w:leftChars="500" w:right="1050" w:rightChars="500"/>
        <w:jc w:val="left"/>
        <w:rPr>
          <w:rFonts w:ascii="Times New Roman" w:hAnsi="Times New Roman" w:cs="Times New Roman"/>
          <w:sz w:val="24"/>
        </w:rPr>
      </w:pPr>
    </w:p>
    <w:p>
      <w:pPr>
        <w:spacing w:line="240" w:lineRule="auto"/>
        <w:ind w:right="0" w:rightChars="0"/>
        <w:jc w:val="left"/>
        <w:rPr>
          <w:rFonts w:ascii="Times New Roman" w:hAnsi="Times New Roman" w:cs="Times New Roman"/>
          <w:sz w:val="24"/>
        </w:rPr>
      </w:pPr>
    </w:p>
    <w:sectPr>
      <w:pgSz w:w="11906" w:h="16838"/>
      <w:pgMar w:top="0" w:right="0" w:bottom="0" w:left="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wZDYwOWY0YzYyOTAzOGZiYjVmZWM1OWE0OGRjMDMifQ=="/>
  </w:docVars>
  <w:rsids>
    <w:rsidRoot w:val="33D03A78"/>
    <w:rsid w:val="00143E2E"/>
    <w:rsid w:val="001C7059"/>
    <w:rsid w:val="00557023"/>
    <w:rsid w:val="007951D0"/>
    <w:rsid w:val="009A36F3"/>
    <w:rsid w:val="00A05CBF"/>
    <w:rsid w:val="00A37F38"/>
    <w:rsid w:val="00B2669B"/>
    <w:rsid w:val="00B40701"/>
    <w:rsid w:val="00BC4EB5"/>
    <w:rsid w:val="00EF3D2E"/>
    <w:rsid w:val="01EF362A"/>
    <w:rsid w:val="03FD626B"/>
    <w:rsid w:val="130E4817"/>
    <w:rsid w:val="15072FF2"/>
    <w:rsid w:val="17E0382B"/>
    <w:rsid w:val="1D636760"/>
    <w:rsid w:val="24E312E3"/>
    <w:rsid w:val="32C0192F"/>
    <w:rsid w:val="33D03A78"/>
    <w:rsid w:val="34E958CF"/>
    <w:rsid w:val="46403099"/>
    <w:rsid w:val="47C34183"/>
    <w:rsid w:val="4B6E364F"/>
    <w:rsid w:val="5AED53DB"/>
    <w:rsid w:val="5CBA1D36"/>
    <w:rsid w:val="5F24793A"/>
    <w:rsid w:val="698C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autoRedefine/>
    <w:qFormat/>
    <w:uiPriority w:val="0"/>
    <w:pPr>
      <w:jc w:val="left"/>
    </w:pPr>
  </w:style>
  <w:style w:type="paragraph" w:styleId="3">
    <w:name w:val="annotation subject"/>
    <w:basedOn w:val="2"/>
    <w:next w:val="2"/>
    <w:link w:val="9"/>
    <w:autoRedefine/>
    <w:qFormat/>
    <w:uiPriority w:val="0"/>
    <w:rPr>
      <w:b/>
      <w:bCs/>
    </w:rPr>
  </w:style>
  <w:style w:type="character" w:styleId="6">
    <w:name w:val="annotation reference"/>
    <w:basedOn w:val="5"/>
    <w:autoRedefine/>
    <w:qFormat/>
    <w:uiPriority w:val="0"/>
    <w:rPr>
      <w:sz w:val="21"/>
      <w:szCs w:val="21"/>
    </w:rPr>
  </w:style>
  <w:style w:type="paragraph" w:customStyle="1" w:styleId="7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批注文字 字符"/>
    <w:basedOn w:val="5"/>
    <w:link w:val="2"/>
    <w:autoRedefine/>
    <w:qFormat/>
    <w:uiPriority w:val="0"/>
    <w:rPr>
      <w:kern w:val="2"/>
      <w:sz w:val="21"/>
      <w:szCs w:val="24"/>
    </w:rPr>
  </w:style>
  <w:style w:type="character" w:customStyle="1" w:styleId="9">
    <w:name w:val="批注主题 字符"/>
    <w:basedOn w:val="8"/>
    <w:link w:val="3"/>
    <w:autoRedefine/>
    <w:qFormat/>
    <w:uiPriority w:val="0"/>
    <w:rPr>
      <w:b/>
      <w:bCs/>
      <w:kern w:val="2"/>
      <w:sz w:val="21"/>
      <w:szCs w:val="24"/>
    </w:rPr>
  </w:style>
  <w:style w:type="paragraph" w:customStyle="1" w:styleId="10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544</Words>
  <Characters>3106</Characters>
  <Lines>25</Lines>
  <Paragraphs>7</Paragraphs>
  <TotalTime>12</TotalTime>
  <ScaleCrop>false</ScaleCrop>
  <LinksUpToDate>false</LinksUpToDate>
  <CharactersWithSpaces>3643</CharactersWithSpaces>
  <Application>WPS Office_12.1.0.16120_F1E327BC-269C-435d-A152-05C5408002CA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2023-10-02T10:37:00Z</dcterms:created>
  <dc:creator>promise</dc:creator>
  <cp:lastModifiedBy>孟茹</cp:lastModifiedBy>
  <dcterms:modified xsi:type="dcterms:W3CDTF">2024-01-24T11:23:35Z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F6BD3C10534C493A9C506B0562243F0E_13</vt:lpwstr>
  </property>
</Properties>
</file>