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7CD20" w14:textId="77777777" w:rsidR="00B24307" w:rsidRDefault="00B24307" w:rsidP="00B24307">
      <w:pPr>
        <w:pStyle w:val="Heading1"/>
        <w:spacing w:after="28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 ANNEXES</w:t>
      </w:r>
    </w:p>
    <w:p w14:paraId="3EB4F58E" w14:textId="77777777" w:rsidR="00B24307" w:rsidRDefault="00B24307" w:rsidP="00B24307">
      <w:pPr>
        <w:spacing w:after="0" w:line="360" w:lineRule="auto"/>
        <w:ind w:left="216"/>
        <w:jc w:val="both"/>
        <w:rPr>
          <w:sz w:val="24"/>
          <w:szCs w:val="24"/>
        </w:rPr>
      </w:pPr>
      <w:r>
        <w:rPr>
          <w:sz w:val="24"/>
          <w:szCs w:val="24"/>
        </w:rPr>
        <w:t>7.1 Meat inspections procedure</w:t>
      </w:r>
    </w:p>
    <w:p w14:paraId="3F3D1384" w14:textId="77777777" w:rsidR="00B24307" w:rsidRDefault="00B24307" w:rsidP="00B24307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Post-mortem inspection</w:t>
      </w:r>
      <w:r>
        <w:rPr>
          <w:sz w:val="24"/>
          <w:szCs w:val="24"/>
          <w:highlight w:val="white"/>
        </w:rPr>
        <w:t xml:space="preserve"> systems should include: </w:t>
      </w:r>
    </w:p>
    <w:p w14:paraId="25227B02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procedures and tests that are risk-based to the extent possible and practicable</w:t>
      </w:r>
    </w:p>
    <w:p w14:paraId="36D5BD37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confirmation of proper stunning and bleeding</w:t>
      </w:r>
    </w:p>
    <w:p w14:paraId="40C8B761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 availability of inspection as soon as is practicable after completion of dressing</w:t>
      </w:r>
    </w:p>
    <w:p w14:paraId="6F2FDA41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 visual inspection of the Carcass Slaughtered  and other relevant parts, including inedible parts</w:t>
      </w:r>
    </w:p>
    <w:p w14:paraId="19D4DD89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palpation and/or incision of the Carcass Slaughtered  and other relevant parts</w:t>
      </w:r>
    </w:p>
    <w:p w14:paraId="1643963B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additional palpation and/or incisions, as necessary to reach a judgement for an individual Carcass Slaughtered  and other relevant parts, and under appropriate hygiene control</w:t>
      </w:r>
    </w:p>
    <w:p w14:paraId="39E71785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 more detailed inspection of edible parts intended for human consumption compared with inspection of those parts for indicator purposes alone, as appropriate to the circumstances</w:t>
      </w:r>
    </w:p>
    <w:p w14:paraId="717E2B18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systematic, multiple incisions of lymph nodes where incision is necessary</w:t>
      </w:r>
    </w:p>
    <w:p w14:paraId="1048397F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 other organoleptic inspection procedures, e.g. smell, touch</w:t>
      </w:r>
    </w:p>
    <w:p w14:paraId="3DD287B1" w14:textId="77777777" w:rsidR="00B24307" w:rsidRDefault="00B24307" w:rsidP="00B243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performance criteria for the outcomes of organoleptic inspection</w:t>
      </w:r>
    </w:p>
    <w:p w14:paraId="50AC60E0" w14:textId="77777777" w:rsidR="00B24307" w:rsidRDefault="00B24307" w:rsidP="00B2430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Source</w:t>
      </w:r>
      <w:r>
        <w:rPr>
          <w:color w:val="000000"/>
          <w:sz w:val="24"/>
          <w:szCs w:val="24"/>
          <w:highlight w:val="white"/>
        </w:rPr>
        <w:t>:(</w:t>
      </w:r>
      <w:hyperlink w:anchor="_39kk8xu">
        <w:r>
          <w:rPr>
            <w:color w:val="000000"/>
            <w:sz w:val="24"/>
            <w:szCs w:val="24"/>
            <w:highlight w:val="white"/>
          </w:rPr>
          <w:t>Nagel-Alne</w:t>
        </w:r>
      </w:hyperlink>
      <w:hyperlink w:anchor="_39kk8xu">
        <w:r>
          <w:rPr>
            <w:i/>
            <w:color w:val="000000"/>
            <w:sz w:val="24"/>
            <w:szCs w:val="24"/>
            <w:highlight w:val="white"/>
          </w:rPr>
          <w:t xml:space="preserve"> et al.</w:t>
        </w:r>
      </w:hyperlink>
      <w:hyperlink w:anchor="_39kk8xu">
        <w:r>
          <w:rPr>
            <w:color w:val="000000"/>
            <w:sz w:val="24"/>
            <w:szCs w:val="24"/>
            <w:highlight w:val="white"/>
          </w:rPr>
          <w:t>, 2022</w:t>
        </w:r>
      </w:hyperlink>
      <w:r>
        <w:rPr>
          <w:color w:val="000000"/>
          <w:sz w:val="24"/>
          <w:szCs w:val="24"/>
          <w:highlight w:val="white"/>
        </w:rPr>
        <w:t>).</w:t>
      </w:r>
    </w:p>
    <w:p w14:paraId="000D4779" w14:textId="77777777" w:rsidR="00B24307" w:rsidRDefault="00B24307" w:rsidP="00B24307">
      <w:pPr>
        <w:spacing w:after="0" w:line="360" w:lineRule="auto"/>
        <w:ind w:left="216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7.2 Body condition score</w:t>
      </w:r>
    </w:p>
    <w:p w14:paraId="187B951F" w14:textId="77777777" w:rsidR="00B24307" w:rsidRDefault="00B24307" w:rsidP="00B24307">
      <w:pPr>
        <w:spacing w:after="0" w:line="360" w:lineRule="auto"/>
        <w:jc w:val="both"/>
        <w:rPr>
          <w:sz w:val="24"/>
          <w:szCs w:val="24"/>
          <w:highlight w:val="white"/>
        </w:rPr>
      </w:pPr>
      <w:r>
        <w:rPr>
          <w:sz w:val="24"/>
          <w:szCs w:val="24"/>
        </w:rPr>
        <w:t>Visual assessment of body condition in live cattle Body condition score</w:t>
      </w:r>
    </w:p>
    <w:p w14:paraId="58148786" w14:textId="77777777" w:rsidR="00B24307" w:rsidRDefault="00B24307" w:rsidP="00B24307">
      <w:pPr>
        <w:shd w:val="clear" w:color="auto" w:fill="FFFFFF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Condition score: 1</w:t>
      </w:r>
      <w:r>
        <w:rPr>
          <w:sz w:val="24"/>
          <w:szCs w:val="24"/>
        </w:rPr>
        <w:t xml:space="preserve"> Very thin Backbone prominent Hips and shoulder bones prominent Ribs clearly visible Tail-head area recessed skeletal body outline (Poor).</w:t>
      </w:r>
    </w:p>
    <w:p w14:paraId="26A00F32" w14:textId="77777777" w:rsidR="00B24307" w:rsidRDefault="00B24307" w:rsidP="00B24307">
      <w:pPr>
        <w:shd w:val="clear" w:color="auto" w:fill="FFFFFF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Condition score: 2</w:t>
      </w:r>
      <w:r>
        <w:rPr>
          <w:sz w:val="24"/>
          <w:szCs w:val="24"/>
        </w:rPr>
        <w:t xml:space="preserve"> Moderate Hip bones visible faintly Ribs generally not visible Tail-head area not recessed Body outline almost smooth (Medium).</w:t>
      </w:r>
    </w:p>
    <w:p w14:paraId="6573A78F" w14:textId="77777777" w:rsidR="00B24307" w:rsidRDefault="00B24307" w:rsidP="00B24307">
      <w:pPr>
        <w:shd w:val="clear" w:color="auto" w:fill="FFFFFF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Condition score: 3</w:t>
      </w:r>
      <w:r>
        <w:rPr>
          <w:sz w:val="24"/>
          <w:szCs w:val="24"/>
        </w:rPr>
        <w:t xml:space="preserve"> Fat Hip bones not visible Ribs well covered Tail-head area slightly lumpy Body outline rounded (Good).</w:t>
      </w:r>
    </w:p>
    <w:p w14:paraId="2FD44ED2" w14:textId="1CFCA24D" w:rsidR="00110104" w:rsidRPr="00B24307" w:rsidRDefault="00B24307" w:rsidP="00B24307">
      <w:pPr>
        <w:shd w:val="clear" w:color="auto" w:fill="FFFFFF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Source: (</w:t>
      </w:r>
      <w:hyperlink w:anchor="_1gf8i83">
        <w:r>
          <w:rPr>
            <w:sz w:val="24"/>
            <w:szCs w:val="24"/>
          </w:rPr>
          <w:t>Tawonezvi, 2022</w:t>
        </w:r>
      </w:hyperlink>
      <w:r>
        <w:rPr>
          <w:sz w:val="24"/>
          <w:szCs w:val="24"/>
        </w:rPr>
        <w:t>).</w:t>
      </w:r>
    </w:p>
    <w:sectPr w:rsidR="00110104" w:rsidRPr="00B24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51EDF"/>
    <w:multiLevelType w:val="multilevel"/>
    <w:tmpl w:val="1C0C515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36062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307"/>
    <w:rsid w:val="00110104"/>
    <w:rsid w:val="0021090F"/>
    <w:rsid w:val="00220E4E"/>
    <w:rsid w:val="003A76DF"/>
    <w:rsid w:val="00B2430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D6168"/>
  <w15:chartTrackingRefBased/>
  <w15:docId w15:val="{7953B5A0-527C-4079-B8D6-6A085E5B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307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307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307"/>
    <w:rPr>
      <w:rFonts w:ascii="Cambria" w:eastAsia="Cambria" w:hAnsi="Cambria" w:cs="Cambria"/>
      <w:b/>
      <w:color w:val="365F91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1475</Characters>
  <Application>Microsoft Office Word</Application>
  <DocSecurity>0</DocSecurity>
  <Lines>12</Lines>
  <Paragraphs>3</Paragraphs>
  <ScaleCrop>false</ScaleCrop>
  <Company>Springer Nature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2024-01-30T08:51:00Z</dcterms:created>
  <dcterms:modified xsi:type="dcterms:W3CDTF">2024-01-30T08:52:00Z</dcterms:modified>
</cp:coreProperties>
</file>