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4F8" w:rsidRPr="00D01C9B" w:rsidRDefault="004914F8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14F8" w:rsidRPr="00D01C9B" w:rsidRDefault="004914F8" w:rsidP="004914F8">
      <w:pPr>
        <w:pStyle w:val="BATitle"/>
        <w:rPr>
          <w:sz w:val="48"/>
          <w:szCs w:val="36"/>
          <w:lang w:eastAsia="ja-JP"/>
        </w:rPr>
      </w:pPr>
      <w:r w:rsidRPr="00D01C9B">
        <w:rPr>
          <w:sz w:val="36"/>
          <w:szCs w:val="24"/>
          <w:lang w:eastAsia="ja-JP"/>
        </w:rPr>
        <w:t>Supplementary information</w:t>
      </w:r>
    </w:p>
    <w:p w:rsidR="00E22886" w:rsidRPr="00D01C9B" w:rsidRDefault="00E22886" w:rsidP="00E22886">
      <w:pPr>
        <w:jc w:val="center"/>
        <w:rPr>
          <w:rFonts w:ascii="Times New Roman" w:hAnsi="Times New Roman" w:cs="Times New Roman"/>
          <w:b/>
          <w:color w:val="374151"/>
          <w:sz w:val="28"/>
          <w:szCs w:val="28"/>
          <w:lang w:val="en-US"/>
        </w:rPr>
      </w:pPr>
      <w:r w:rsidRPr="00D01C9B">
        <w:rPr>
          <w:rFonts w:ascii="Times New Roman" w:hAnsi="Times New Roman" w:cs="Times New Roman"/>
          <w:b/>
          <w:color w:val="374151"/>
          <w:sz w:val="28"/>
          <w:szCs w:val="28"/>
          <w:lang w:val="en-US"/>
        </w:rPr>
        <w:t>Simultaneous Removal of COD, NH</w:t>
      </w:r>
      <w:r w:rsidRPr="00D01C9B">
        <w:rPr>
          <w:rFonts w:ascii="Times New Roman" w:hAnsi="Times New Roman" w:cs="Times New Roman"/>
          <w:b/>
          <w:color w:val="374151"/>
          <w:sz w:val="28"/>
          <w:szCs w:val="28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b/>
          <w:color w:val="374151"/>
          <w:sz w:val="28"/>
          <w:szCs w:val="28"/>
          <w:lang w:val="en-US"/>
        </w:rPr>
        <w:t>-N, and Turbidity from Sanitary Landfill Leachate using CB-PAC Particles: Isotherm Modelling and Treatment Assessment</w:t>
      </w:r>
    </w:p>
    <w:p w:rsidR="004914F8" w:rsidRPr="00D01C9B" w:rsidRDefault="004914F8" w:rsidP="004914F8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</w:pPr>
      <w:proofErr w:type="spellStart"/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>Aysenur</w:t>
      </w:r>
      <w:proofErr w:type="spellEnd"/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>OGEDEY</w:t>
      </w:r>
      <w:r w:rsidRPr="00D01C9B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a</w:t>
      </w:r>
      <w:proofErr w:type="spellEnd"/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>Ensar</w:t>
      </w:r>
      <w:proofErr w:type="spellEnd"/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OGUZ*</w:t>
      </w:r>
      <w:r w:rsidRPr="00D01C9B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, b</w:t>
      </w:r>
    </w:p>
    <w:p w:rsidR="004914F8" w:rsidRPr="00D01C9B" w:rsidRDefault="004914F8" w:rsidP="004914F8">
      <w:pPr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a </w:t>
      </w:r>
      <w:proofErr w:type="spellStart"/>
      <w:r w:rsidRPr="00D01C9B">
        <w:rPr>
          <w:rFonts w:ascii="Times New Roman" w:hAnsi="Times New Roman" w:cs="Times New Roman"/>
          <w:sz w:val="24"/>
          <w:szCs w:val="24"/>
          <w:lang w:val="en-US"/>
        </w:rPr>
        <w:t>Munzur</w:t>
      </w:r>
      <w:proofErr w:type="spellEnd"/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University, Civil Engineering Department, 62000 </w:t>
      </w:r>
      <w:proofErr w:type="spellStart"/>
      <w:r w:rsidRPr="00D01C9B">
        <w:rPr>
          <w:rFonts w:ascii="Times New Roman" w:hAnsi="Times New Roman" w:cs="Times New Roman"/>
          <w:sz w:val="24"/>
          <w:szCs w:val="24"/>
          <w:lang w:val="en-US"/>
        </w:rPr>
        <w:t>Tunceli</w:t>
      </w:r>
      <w:proofErr w:type="spellEnd"/>
      <w:r w:rsidRPr="00D01C9B">
        <w:rPr>
          <w:rFonts w:ascii="Times New Roman" w:hAnsi="Times New Roman" w:cs="Times New Roman"/>
          <w:sz w:val="24"/>
          <w:szCs w:val="24"/>
          <w:lang w:val="en-US"/>
        </w:rPr>
        <w:t>, Turkey</w:t>
      </w:r>
    </w:p>
    <w:p w:rsidR="004914F8" w:rsidRPr="00D01C9B" w:rsidRDefault="004914F8" w:rsidP="004914F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D01C9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*</w:t>
      </w:r>
      <w:r w:rsidRPr="00D01C9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,</w:t>
      </w:r>
      <w:proofErr w:type="spellStart"/>
      <w:r w:rsidRPr="00D01C9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b</w:t>
      </w:r>
      <w:r w:rsidRPr="00D01C9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Atatürk</w:t>
      </w:r>
      <w:proofErr w:type="spellEnd"/>
      <w:proofErr w:type="gramEnd"/>
      <w:r w:rsidRPr="00D01C9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University, Environmental Engineering Department, 25240 Erzurum, Turkey</w:t>
      </w:r>
    </w:p>
    <w:p w:rsidR="00942A48" w:rsidRPr="00D01C9B" w:rsidRDefault="00942A48" w:rsidP="00942A48">
      <w:pP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</w:pPr>
    </w:p>
    <w:p w:rsidR="00942A48" w:rsidRPr="00D01C9B" w:rsidRDefault="00942A48" w:rsidP="00942A4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*Corresponding author. Tel: +90 442 231 4601. </w:t>
      </w:r>
    </w:p>
    <w:p w:rsidR="00942A48" w:rsidRPr="00D01C9B" w:rsidRDefault="00942A48" w:rsidP="00942A4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E-mail: </w:t>
      </w:r>
      <w:r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eoguz@atauni.edu.tr (E. </w:t>
      </w:r>
      <w:proofErr w:type="spellStart"/>
      <w:r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>Oguz</w:t>
      </w:r>
      <w:proofErr w:type="spellEnd"/>
      <w:r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:rsidR="004914F8" w:rsidRPr="00D01C9B" w:rsidRDefault="004914F8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14F8" w:rsidRPr="00D01C9B" w:rsidRDefault="004914F8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14F8" w:rsidRPr="00D01C9B" w:rsidRDefault="004914F8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14F8" w:rsidRPr="00D01C9B" w:rsidRDefault="004914F8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14F8" w:rsidRPr="00D01C9B" w:rsidRDefault="004914F8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14F8" w:rsidRPr="00D01C9B" w:rsidRDefault="004914F8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14F8" w:rsidRPr="00D01C9B" w:rsidRDefault="004914F8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14F8" w:rsidRPr="00D01C9B" w:rsidRDefault="004914F8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0507" w:rsidRPr="00D01C9B" w:rsidRDefault="00A30507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0507" w:rsidRPr="00D01C9B" w:rsidRDefault="00A30507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0507" w:rsidRPr="00D01C9B" w:rsidRDefault="00A30507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F292C" w:rsidRPr="00D01C9B" w:rsidRDefault="008F292C" w:rsidP="008F29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4914F8" w:rsidRPr="00D01C9B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260E9" w:rsidRPr="00D01C9B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Physical and chemical properties of CB-PAC</w:t>
      </w:r>
    </w:p>
    <w:tbl>
      <w:tblPr>
        <w:tblW w:w="708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9"/>
        <w:gridCol w:w="2368"/>
      </w:tblGrid>
      <w:tr w:rsidR="008F292C" w:rsidRPr="00D01C9B" w:rsidTr="00921B50">
        <w:trPr>
          <w:trHeight w:val="20"/>
          <w:jc w:val="center"/>
        </w:trPr>
        <w:tc>
          <w:tcPr>
            <w:tcW w:w="4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292C" w:rsidRPr="00D01C9B" w:rsidRDefault="008F292C" w:rsidP="00921B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C9B">
              <w:rPr>
                <w:rFonts w:ascii="Times New Roman" w:hAnsi="Times New Roman" w:cs="Times New Roman"/>
                <w:lang w:val="en-US"/>
              </w:rPr>
              <w:t>Physical properties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292C" w:rsidRPr="00D01C9B" w:rsidRDefault="008F292C" w:rsidP="00921B50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01C9B">
              <w:rPr>
                <w:rFonts w:ascii="Times New Roman" w:eastAsia="Times New Roman" w:hAnsi="Times New Roman" w:cs="Times New Roman"/>
                <w:b/>
                <w:lang w:val="en-US"/>
              </w:rPr>
              <w:t>Values</w:t>
            </w:r>
          </w:p>
        </w:tc>
      </w:tr>
      <w:tr w:rsidR="008F292C" w:rsidRPr="00D01C9B" w:rsidTr="00921B50">
        <w:trPr>
          <w:trHeight w:val="20"/>
          <w:jc w:val="center"/>
        </w:trPr>
        <w:tc>
          <w:tcPr>
            <w:tcW w:w="4719" w:type="dxa"/>
            <w:tcBorders>
              <w:top w:val="single" w:sz="4" w:space="0" w:color="auto"/>
            </w:tcBorders>
            <w:shd w:val="clear" w:color="auto" w:fill="auto"/>
          </w:tcPr>
          <w:p w:rsidR="008F292C" w:rsidRPr="00D01C9B" w:rsidRDefault="008F292C" w:rsidP="00921B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C9B">
              <w:rPr>
                <w:rFonts w:ascii="Times New Roman" w:hAnsi="Times New Roman" w:cs="Times New Roman"/>
                <w:lang w:val="en-US"/>
              </w:rPr>
              <w:t>Particle Size (min. 90%)</w:t>
            </w:r>
          </w:p>
        </w:tc>
        <w:tc>
          <w:tcPr>
            <w:tcW w:w="23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F292C" w:rsidRPr="00D01C9B" w:rsidRDefault="008F292C" w:rsidP="00921B50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01C9B">
              <w:rPr>
                <w:rFonts w:ascii="Times New Roman" w:eastAsia="Times New Roman" w:hAnsi="Times New Roman" w:cs="Times New Roman"/>
                <w:lang w:val="en-US"/>
              </w:rPr>
              <w:t>200 mesh</w:t>
            </w:r>
          </w:p>
        </w:tc>
      </w:tr>
      <w:tr w:rsidR="008F292C" w:rsidRPr="00D01C9B" w:rsidTr="00921B50">
        <w:trPr>
          <w:trHeight w:val="20"/>
          <w:jc w:val="center"/>
        </w:trPr>
        <w:tc>
          <w:tcPr>
            <w:tcW w:w="4719" w:type="dxa"/>
            <w:shd w:val="clear" w:color="auto" w:fill="auto"/>
          </w:tcPr>
          <w:p w:rsidR="008F292C" w:rsidRPr="00D01C9B" w:rsidRDefault="008F292C" w:rsidP="00921B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C9B">
              <w:rPr>
                <w:rFonts w:ascii="Times New Roman" w:hAnsi="Times New Roman" w:cs="Times New Roman"/>
                <w:lang w:val="en-US"/>
              </w:rPr>
              <w:t>Iodine number (mg/g)</w:t>
            </w:r>
          </w:p>
        </w:tc>
        <w:tc>
          <w:tcPr>
            <w:tcW w:w="2368" w:type="dxa"/>
            <w:shd w:val="clear" w:color="auto" w:fill="auto"/>
            <w:vAlign w:val="bottom"/>
          </w:tcPr>
          <w:p w:rsidR="008F292C" w:rsidRPr="00D01C9B" w:rsidRDefault="008F292C" w:rsidP="00921B50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w w:val="97"/>
                <w:lang w:val="en-US"/>
              </w:rPr>
            </w:pPr>
            <w:r w:rsidRPr="00D01C9B">
              <w:rPr>
                <w:rFonts w:ascii="Times New Roman" w:eastAsia="Times New Roman" w:hAnsi="Times New Roman" w:cs="Times New Roman"/>
                <w:w w:val="97"/>
                <w:lang w:val="en-US"/>
              </w:rPr>
              <w:t>&gt; 900</w:t>
            </w:r>
          </w:p>
        </w:tc>
      </w:tr>
      <w:tr w:rsidR="008F292C" w:rsidRPr="00D01C9B" w:rsidTr="00921B50">
        <w:trPr>
          <w:trHeight w:val="20"/>
          <w:jc w:val="center"/>
        </w:trPr>
        <w:tc>
          <w:tcPr>
            <w:tcW w:w="4719" w:type="dxa"/>
            <w:shd w:val="clear" w:color="auto" w:fill="auto"/>
          </w:tcPr>
          <w:p w:rsidR="008F292C" w:rsidRPr="00D01C9B" w:rsidRDefault="008F292C" w:rsidP="00921B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C9B">
              <w:rPr>
                <w:rFonts w:ascii="Times New Roman" w:hAnsi="Times New Roman" w:cs="Times New Roman"/>
                <w:lang w:val="en-US"/>
              </w:rPr>
              <w:t>Surface area (m</w:t>
            </w:r>
            <w:r w:rsidRPr="00D01C9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D01C9B">
              <w:rPr>
                <w:rFonts w:ascii="Times New Roman" w:hAnsi="Times New Roman" w:cs="Times New Roman"/>
                <w:lang w:val="en-US"/>
              </w:rPr>
              <w:t>/g)</w:t>
            </w:r>
          </w:p>
        </w:tc>
        <w:tc>
          <w:tcPr>
            <w:tcW w:w="2368" w:type="dxa"/>
            <w:shd w:val="clear" w:color="auto" w:fill="auto"/>
            <w:vAlign w:val="bottom"/>
          </w:tcPr>
          <w:p w:rsidR="008F292C" w:rsidRPr="00D01C9B" w:rsidRDefault="008F292C" w:rsidP="00921B50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01C9B">
              <w:rPr>
                <w:rFonts w:ascii="Times New Roman" w:eastAsia="Times New Roman" w:hAnsi="Times New Roman" w:cs="Times New Roman"/>
                <w:w w:val="99"/>
                <w:lang w:val="en-US"/>
              </w:rPr>
              <w:t>900 - 950</w:t>
            </w:r>
          </w:p>
        </w:tc>
      </w:tr>
      <w:tr w:rsidR="008F292C" w:rsidRPr="00D01C9B" w:rsidTr="00921B50">
        <w:trPr>
          <w:trHeight w:val="20"/>
          <w:jc w:val="center"/>
        </w:trPr>
        <w:tc>
          <w:tcPr>
            <w:tcW w:w="4719" w:type="dxa"/>
            <w:shd w:val="clear" w:color="auto" w:fill="auto"/>
          </w:tcPr>
          <w:p w:rsidR="008F292C" w:rsidRPr="00D01C9B" w:rsidRDefault="008F292C" w:rsidP="00921B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C9B">
              <w:rPr>
                <w:rFonts w:ascii="Times New Roman" w:hAnsi="Times New Roman" w:cs="Times New Roman"/>
                <w:lang w:val="en-US"/>
              </w:rPr>
              <w:t>Apparent density (kg/m</w:t>
            </w:r>
            <w:r w:rsidRPr="00D01C9B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D01C9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8" w:type="dxa"/>
            <w:shd w:val="clear" w:color="auto" w:fill="auto"/>
            <w:vAlign w:val="bottom"/>
          </w:tcPr>
          <w:p w:rsidR="008F292C" w:rsidRPr="00D01C9B" w:rsidRDefault="008F292C" w:rsidP="00921B50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01C9B">
              <w:rPr>
                <w:rFonts w:ascii="Times New Roman" w:eastAsia="Times New Roman" w:hAnsi="Times New Roman" w:cs="Times New Roman"/>
                <w:w w:val="99"/>
                <w:lang w:val="en-US"/>
              </w:rPr>
              <w:t>500</w:t>
            </w:r>
          </w:p>
        </w:tc>
      </w:tr>
      <w:tr w:rsidR="008F292C" w:rsidRPr="00D01C9B" w:rsidTr="00921B50">
        <w:trPr>
          <w:trHeight w:val="20"/>
          <w:jc w:val="center"/>
        </w:trPr>
        <w:tc>
          <w:tcPr>
            <w:tcW w:w="4719" w:type="dxa"/>
            <w:shd w:val="clear" w:color="auto" w:fill="auto"/>
          </w:tcPr>
          <w:p w:rsidR="008F292C" w:rsidRPr="00D01C9B" w:rsidRDefault="008F292C" w:rsidP="00921B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C9B">
              <w:rPr>
                <w:rFonts w:ascii="Times New Roman" w:hAnsi="Times New Roman" w:cs="Times New Roman"/>
                <w:lang w:val="en-US"/>
              </w:rPr>
              <w:t>Volumetric density (kg/m</w:t>
            </w:r>
            <w:r w:rsidRPr="00D01C9B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D01C9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8" w:type="dxa"/>
            <w:shd w:val="clear" w:color="auto" w:fill="auto"/>
            <w:vAlign w:val="bottom"/>
          </w:tcPr>
          <w:p w:rsidR="008F292C" w:rsidRPr="00D01C9B" w:rsidRDefault="008F292C" w:rsidP="00921B50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01C9B">
              <w:rPr>
                <w:rFonts w:ascii="Times New Roman" w:eastAsia="Times New Roman" w:hAnsi="Times New Roman" w:cs="Times New Roman"/>
                <w:lang w:val="en-US"/>
              </w:rPr>
              <w:t>~250 - 550</w:t>
            </w:r>
          </w:p>
        </w:tc>
      </w:tr>
      <w:tr w:rsidR="008F292C" w:rsidRPr="00D01C9B" w:rsidTr="00921B50">
        <w:trPr>
          <w:trHeight w:val="20"/>
          <w:jc w:val="center"/>
        </w:trPr>
        <w:tc>
          <w:tcPr>
            <w:tcW w:w="4719" w:type="dxa"/>
            <w:shd w:val="clear" w:color="auto" w:fill="auto"/>
          </w:tcPr>
          <w:p w:rsidR="008F292C" w:rsidRPr="00D01C9B" w:rsidRDefault="008F292C" w:rsidP="00921B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C9B">
              <w:rPr>
                <w:rFonts w:ascii="Times New Roman" w:hAnsi="Times New Roman" w:cs="Times New Roman"/>
                <w:lang w:val="en-US"/>
              </w:rPr>
              <w:t>Humidity (%)</w:t>
            </w:r>
          </w:p>
        </w:tc>
        <w:tc>
          <w:tcPr>
            <w:tcW w:w="2368" w:type="dxa"/>
            <w:shd w:val="clear" w:color="auto" w:fill="auto"/>
            <w:vAlign w:val="bottom"/>
          </w:tcPr>
          <w:p w:rsidR="008F292C" w:rsidRPr="00D01C9B" w:rsidRDefault="008F292C" w:rsidP="00921B50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w w:val="94"/>
                <w:lang w:val="en-US"/>
              </w:rPr>
            </w:pPr>
            <w:r w:rsidRPr="00D01C9B">
              <w:rPr>
                <w:rFonts w:ascii="Times New Roman" w:eastAsia="Times New Roman" w:hAnsi="Times New Roman" w:cs="Times New Roman"/>
                <w:w w:val="94"/>
                <w:lang w:val="en-US"/>
              </w:rPr>
              <w:t>&lt; 5</w:t>
            </w:r>
          </w:p>
        </w:tc>
      </w:tr>
      <w:tr w:rsidR="008F292C" w:rsidRPr="00D01C9B" w:rsidTr="00921B50">
        <w:trPr>
          <w:trHeight w:val="20"/>
          <w:jc w:val="center"/>
        </w:trPr>
        <w:tc>
          <w:tcPr>
            <w:tcW w:w="4719" w:type="dxa"/>
            <w:shd w:val="clear" w:color="auto" w:fill="auto"/>
          </w:tcPr>
          <w:p w:rsidR="008F292C" w:rsidRPr="00D01C9B" w:rsidRDefault="008F292C" w:rsidP="00921B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C9B">
              <w:rPr>
                <w:rFonts w:ascii="Times New Roman" w:hAnsi="Times New Roman" w:cs="Times New Roman"/>
                <w:lang w:val="en-US"/>
              </w:rPr>
              <w:t>pH</w:t>
            </w:r>
          </w:p>
        </w:tc>
        <w:tc>
          <w:tcPr>
            <w:tcW w:w="2368" w:type="dxa"/>
            <w:shd w:val="clear" w:color="auto" w:fill="auto"/>
            <w:vAlign w:val="bottom"/>
          </w:tcPr>
          <w:p w:rsidR="008F292C" w:rsidRPr="00D01C9B" w:rsidRDefault="008F292C" w:rsidP="00921B50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01C9B">
              <w:rPr>
                <w:rFonts w:ascii="Times New Roman" w:eastAsia="Times New Roman" w:hAnsi="Times New Roman" w:cs="Times New Roman"/>
                <w:lang w:val="en-US"/>
              </w:rPr>
              <w:t>8-10</w:t>
            </w:r>
          </w:p>
        </w:tc>
      </w:tr>
      <w:tr w:rsidR="008F292C" w:rsidRPr="00D01C9B" w:rsidTr="00921B50">
        <w:trPr>
          <w:trHeight w:val="20"/>
          <w:jc w:val="center"/>
        </w:trPr>
        <w:tc>
          <w:tcPr>
            <w:tcW w:w="4719" w:type="dxa"/>
            <w:shd w:val="clear" w:color="auto" w:fill="auto"/>
          </w:tcPr>
          <w:p w:rsidR="008F292C" w:rsidRPr="00D01C9B" w:rsidRDefault="008F292C" w:rsidP="00921B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C9B">
              <w:rPr>
                <w:rFonts w:ascii="Times New Roman" w:hAnsi="Times New Roman" w:cs="Times New Roman"/>
                <w:lang w:val="en-US"/>
              </w:rPr>
              <w:t>Ash content (%)</w:t>
            </w:r>
          </w:p>
        </w:tc>
        <w:tc>
          <w:tcPr>
            <w:tcW w:w="2368" w:type="dxa"/>
            <w:shd w:val="clear" w:color="auto" w:fill="auto"/>
            <w:vAlign w:val="bottom"/>
          </w:tcPr>
          <w:p w:rsidR="008F292C" w:rsidRPr="00D01C9B" w:rsidRDefault="008F292C" w:rsidP="00921B50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w w:val="96"/>
                <w:lang w:val="en-US"/>
              </w:rPr>
            </w:pPr>
            <w:r w:rsidRPr="00D01C9B">
              <w:rPr>
                <w:rFonts w:ascii="Times New Roman" w:eastAsia="Times New Roman" w:hAnsi="Times New Roman" w:cs="Times New Roman"/>
                <w:w w:val="96"/>
                <w:lang w:val="en-US"/>
              </w:rPr>
              <w:t>&lt; 18</w:t>
            </w:r>
          </w:p>
        </w:tc>
      </w:tr>
      <w:tr w:rsidR="008F292C" w:rsidRPr="00D01C9B" w:rsidTr="00921B50">
        <w:trPr>
          <w:trHeight w:val="20"/>
          <w:jc w:val="center"/>
        </w:trPr>
        <w:tc>
          <w:tcPr>
            <w:tcW w:w="4719" w:type="dxa"/>
            <w:shd w:val="clear" w:color="auto" w:fill="auto"/>
          </w:tcPr>
          <w:p w:rsidR="008F292C" w:rsidRPr="00D01C9B" w:rsidRDefault="00CC7227" w:rsidP="00921B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C9B">
              <w:rPr>
                <w:rFonts w:ascii="Times New Roman" w:hAnsi="Times New Roman" w:cs="Times New Roman"/>
                <w:lang w:val="en-US"/>
              </w:rPr>
              <w:t>Vapor</w:t>
            </w:r>
            <w:r w:rsidR="008F292C" w:rsidRPr="00D01C9B">
              <w:rPr>
                <w:rFonts w:ascii="Times New Roman" w:hAnsi="Times New Roman" w:cs="Times New Roman"/>
                <w:lang w:val="en-US"/>
              </w:rPr>
              <w:t xml:space="preserve"> pressure</w:t>
            </w:r>
          </w:p>
        </w:tc>
        <w:tc>
          <w:tcPr>
            <w:tcW w:w="2368" w:type="dxa"/>
            <w:shd w:val="clear" w:color="auto" w:fill="auto"/>
            <w:vAlign w:val="bottom"/>
          </w:tcPr>
          <w:p w:rsidR="008F292C" w:rsidRPr="00D01C9B" w:rsidRDefault="008F292C" w:rsidP="00921B50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w w:val="96"/>
                <w:lang w:val="en-US"/>
              </w:rPr>
            </w:pPr>
            <w:r w:rsidRPr="00D01C9B">
              <w:rPr>
                <w:rFonts w:ascii="Times New Roman" w:eastAsia="Times New Roman" w:hAnsi="Times New Roman" w:cs="Times New Roman"/>
                <w:lang w:val="en-US"/>
              </w:rPr>
              <w:t>1 mm Hg @ 3586°C</w:t>
            </w:r>
          </w:p>
        </w:tc>
      </w:tr>
      <w:tr w:rsidR="008F292C" w:rsidRPr="00D01C9B" w:rsidTr="00921B50">
        <w:trPr>
          <w:trHeight w:val="20"/>
          <w:jc w:val="center"/>
        </w:trPr>
        <w:tc>
          <w:tcPr>
            <w:tcW w:w="4719" w:type="dxa"/>
            <w:shd w:val="clear" w:color="auto" w:fill="auto"/>
          </w:tcPr>
          <w:p w:rsidR="008F292C" w:rsidRPr="00D01C9B" w:rsidRDefault="008F292C" w:rsidP="00921B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1C9B">
              <w:rPr>
                <w:rFonts w:ascii="Times New Roman" w:hAnsi="Times New Roman" w:cs="Times New Roman"/>
                <w:lang w:val="en-US"/>
              </w:rPr>
              <w:t>Melting/Freezing point</w:t>
            </w:r>
          </w:p>
        </w:tc>
        <w:tc>
          <w:tcPr>
            <w:tcW w:w="2368" w:type="dxa"/>
            <w:shd w:val="clear" w:color="auto" w:fill="auto"/>
            <w:vAlign w:val="bottom"/>
          </w:tcPr>
          <w:p w:rsidR="008F292C" w:rsidRPr="00D01C9B" w:rsidRDefault="008F292C" w:rsidP="00921B50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01C9B">
              <w:rPr>
                <w:rFonts w:ascii="Times New Roman" w:eastAsia="Times New Roman" w:hAnsi="Times New Roman" w:cs="Times New Roman"/>
                <w:lang w:val="en-US"/>
              </w:rPr>
              <w:t>3652°C</w:t>
            </w:r>
          </w:p>
        </w:tc>
      </w:tr>
    </w:tbl>
    <w:p w:rsidR="008F292C" w:rsidRPr="00D01C9B" w:rsidRDefault="008F292C" w:rsidP="002138CE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138CE" w:rsidRPr="00D01C9B" w:rsidRDefault="004914F8" w:rsidP="002138CE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2138CE" w:rsidRPr="00D01C9B">
        <w:rPr>
          <w:rFonts w:ascii="Times New Roman" w:hAnsi="Times New Roman" w:cs="Times New Roman"/>
          <w:b/>
          <w:sz w:val="24"/>
          <w:szCs w:val="24"/>
          <w:lang w:val="en-US"/>
        </w:rPr>
        <w:t>. Adsorption kinetics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Three main factors are crucial in the adsorption process. The first is the removal efficiency percent (Ads. %). The second is the symbol q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(mg/g), which is the adsorption capacity. Finally, the equilibrium adsorption capacity is </w:t>
      </w:r>
      <w:proofErr w:type="spellStart"/>
      <w:r w:rsidRPr="00D01C9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proofErr w:type="spellEnd"/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(mg/g) 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E22886" w:rsidRPr="00D01C9B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DOI":"10.1016/j.jece.2019.103163","ISSN":"22133437","author":[{"dropping-particle":"","family":"Makrygianni","given":"M.","non-dropping-particle":"","parse-names":false,"suffix":""},{"dropping-particle":"","family":"Lada","given":"Z.G.","non-dropping-particle":"","parse-names":false,"suffix":""},{"dropping-particle":"","family":"Manousou","given":"A.","non-dropping-particle":"","parse-names":false,"suffix":""},{"dropping-particle":"","family":"Aggelopoulos","given":"C.A.","non-dropping-particle":"","parse-names":false,"suffix":""},{"dropping-particle":"","family":"Deimede","given":"V.","non-dropping-particle":"","parse-names":false,"suffix":""}],"container-title":"Journal of Environmental Chemical Engineering","id":"ITEM-1","issue":"3","issued":{"date-parts":[["2019","6"]]},"page":"103163","title":"Removal of anionic dyes from aqueous solution by novel pyrrolidinium-based Polymeric Ionic Liquid (PIL) as adsorbent: Investigation of the adsorption kinetics, equilibrium isotherms and the adsorption mechanisms involved","type":"article-journal","volume":"7"},"uris":["http://www.mendeley.com/documents/?uuid=87d78011-2d22-4a01-b0e1-20c1a17f070a"]}],"mendeley":{"formattedCitation":"(Makrygianni et al. 2019)","plainTextFormattedCitation":"(Makrygianni et al. 2019)","previouslyFormattedCitation":"(Makrygianni et al. 2019)"},"properties":{"noteIndex":0},"schema":"https://github.com/citation-style-language/schema/raw/master/csl-citation.json"}</w:instrTex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335686" w:rsidRPr="00D01C9B">
        <w:rPr>
          <w:rFonts w:ascii="Times New Roman" w:hAnsi="Times New Roman" w:cs="Times New Roman"/>
          <w:noProof/>
          <w:sz w:val="24"/>
          <w:szCs w:val="24"/>
          <w:lang w:val="en-US"/>
        </w:rPr>
        <w:t>(Makrygianni et al. 2019)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. They have the following relationship: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% Ads.=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o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o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x 100                                                                                                     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S1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      </m:t>
        </m:r>
      </m:oMath>
      <w:r w:rsidRPr="00D01C9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:rsidR="002138CE" w:rsidRPr="00D01C9B" w:rsidRDefault="00E33EE5" w:rsidP="002138C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x V                                                                                                                    (S2</m:t>
        </m:r>
      </m:oMath>
      <w:r w:rsidR="002138CE" w:rsidRPr="00D01C9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                   </w:t>
      </w:r>
    </w:p>
    <w:p w:rsidR="002138CE" w:rsidRPr="00D01C9B" w:rsidRDefault="00E33EE5" w:rsidP="002138CE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o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x V                                                                                                                   (S3)</m:t>
        </m:r>
      </m:oMath>
      <w:r w:rsidR="002138CE" w:rsidRPr="00D01C9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Where C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, C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, C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, m, and V represent the initial adsorbate concentration (mg/L), the current adsorbate concentration (mg/L), the adsorbate's equilibrium concentration (mg/L), the adsorbent quantity (g), and the leachate volume (L), respectively.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Adsorption kinetics is required to establish the factors controlling the adsorption rate. The kinetics of adsorption data are explored by </w:t>
      </w:r>
      <w:r w:rsidR="00CC7227" w:rsidRPr="00D01C9B">
        <w:rPr>
          <w:rFonts w:ascii="Times New Roman" w:hAnsi="Times New Roman" w:cs="Times New Roman"/>
          <w:sz w:val="24"/>
          <w:szCs w:val="24"/>
          <w:lang w:val="en-US"/>
        </w:rPr>
        <w:t>utilizing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equivalence relations. Formulas such as pseudo-first-order (PFO) 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E22886" w:rsidRPr="00D01C9B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{"citationItems":[{"id":"ITEM-1","itemData":{"author":[{"dropping-particle":"","family":"Lagergren","given":"S. K.","non-dropping-particle":"","parse-names":false,"suffix":""}],"edition":"24","id":"ITEM-1","issued":{"date-parts":[["1898"]]},"number-of-pages":"1-39","publisher-place":"Sven. Vetenskapsakad. Handingarl","title":"About the theory of so-called adsorption of soluble substances","type":"book"},"uris":["http://www.mendeley.com/documents/?uuid=3a0c2639-cf0e-4744-a8cf-9bb75c2f939f"]}],"mendeley":{"formattedCitation":"(Lagergren 1898)","plainTextFormattedCitation":"(Lagergren 1898)","previouslyFormattedCitation":"(Lagergren 1898)"},"properties":{"noteIndex":0},"schema":"https://github.com/citation-style-language/schema/raw/master/csl-citation.json"}</w:instrTex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335686" w:rsidRPr="00D01C9B">
        <w:rPr>
          <w:rFonts w:ascii="Times New Roman" w:hAnsi="Times New Roman" w:cs="Times New Roman"/>
          <w:noProof/>
          <w:sz w:val="24"/>
          <w:szCs w:val="24"/>
          <w:lang w:val="en-US"/>
        </w:rPr>
        <w:t>(Lagergren 1898)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, pseudo-second-order (PSO) 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E22886" w:rsidRPr="00D01C9B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DOI":"10.1016/S0032-9592(98)00112-5","ISSN":"13595113","author":[{"dropping-particle":"","family":"Ho","given":"Y.S","non-dropping-particle":"","parse-names":false,"suffix":""},{"dropping-particle":"","family":"McKay","given":"G","non-dropping-particle":"","parse-names":false,"suffix":""}],"container-title":"Process Biochemistry","id":"ITEM-1","issue":"5","issued":{"date-parts":[["1999","7"]]},"page":"451-465","title":"Pseudo-second order model for sorption processes","type":"article-journal","volume":"34"},"uris":["http://www.mendeley.com/documents/?uuid=34512ea1-bb9c-4a0f-a59e-dbe1eeca3368"]}],"mendeley":{"formattedCitation":"(Ho and McKay 1999)","plainTextFormattedCitation":"(Ho and McKay 1999)","previouslyFormattedCitation":"(Ho and McKay 1999)"},"properties":{"noteIndex":0},"schema":"https://github.com/citation-style-language/schema/raw/master/csl-citation.json"}</w:instrTex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335686" w:rsidRPr="00D01C9B">
        <w:rPr>
          <w:rFonts w:ascii="Times New Roman" w:hAnsi="Times New Roman" w:cs="Times New Roman"/>
          <w:noProof/>
          <w:sz w:val="24"/>
          <w:szCs w:val="24"/>
          <w:lang w:val="en-US"/>
        </w:rPr>
        <w:t>(Ho and McKay 1999)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, and intraparticle diffusion (ID) models 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E22886" w:rsidRPr="00D01C9B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{"citationItems":[{"id":"ITEM-1","itemData":{"DOI":"10.1061/JSEDAI.0000430","ISSN":"0044-7986","author":[{"dropping-particle":"","family":"Weber","given":"Walter J.","non-dropping-particle":"","parse-names":false,"suffix":""},{"dropping-particle":"","family":"Morris","given":"J. Carrell","non-dropping-particle":"","parse-names":false,"suffix":""}],"container-title":"Journal of the Sanitary Engineering Division","id":"ITEM-1","issue":"2","issued":{"date-parts":[["1963","4"]]},"page":"31-59","title":"Kinetics of Adsorption on Carbon from Solution","type":"article-journal","volume":"89"},"uris":["http://www.mendeley.com/documents/?uuid=6f39392d-c5dd-4e8c-b499-df76d28d8e26"]}],"mendeley":{"formattedCitation":"(Weber and Morris 1963)","plainTextFormattedCitation":"(Weber and Morris 1963)","previouslyFormattedCitation":"(Weber and Morris 1963)"},"properties":{"noteIndex":0},"schema":"https://github.com/citation-style-language/schema/raw/master/csl-citation.json"}</w:instrTex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335686" w:rsidRPr="00D01C9B">
        <w:rPr>
          <w:rFonts w:ascii="Times New Roman" w:hAnsi="Times New Roman" w:cs="Times New Roman"/>
          <w:noProof/>
          <w:sz w:val="24"/>
          <w:szCs w:val="24"/>
          <w:lang w:val="en-US"/>
        </w:rPr>
        <w:t>(Weber and Morris 1963)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are commonly used in adsorption processes that occur in a solution environment.</w:t>
      </w:r>
    </w:p>
    <w:p w:rsidR="002138CE" w:rsidRPr="00D01C9B" w:rsidRDefault="003260E9" w:rsidP="002138C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>1.1</w:t>
      </w:r>
      <w:r w:rsidR="002138CE" w:rsidRPr="00D01C9B">
        <w:rPr>
          <w:rFonts w:ascii="Times New Roman" w:hAnsi="Times New Roman" w:cs="Times New Roman"/>
          <w:b/>
          <w:sz w:val="24"/>
          <w:szCs w:val="24"/>
          <w:lang w:val="en-US"/>
        </w:rPr>
        <w:t>. P</w:t>
      </w:r>
      <w:r w:rsidR="004914F8" w:rsidRPr="00D01C9B">
        <w:rPr>
          <w:rFonts w:ascii="Times New Roman" w:hAnsi="Times New Roman" w:cs="Times New Roman"/>
          <w:b/>
          <w:sz w:val="24"/>
          <w:szCs w:val="24"/>
          <w:lang w:val="en-US"/>
        </w:rPr>
        <w:t>seudo-</w:t>
      </w:r>
      <w:r w:rsidR="00F91180" w:rsidRPr="00D01C9B">
        <w:rPr>
          <w:rFonts w:ascii="Times New Roman" w:hAnsi="Times New Roman" w:cs="Times New Roman"/>
          <w:b/>
          <w:sz w:val="24"/>
          <w:szCs w:val="24"/>
          <w:lang w:val="en-US"/>
        </w:rPr>
        <w:t>first</w:t>
      </w:r>
      <w:r w:rsidR="004914F8" w:rsidRPr="00D01C9B">
        <w:rPr>
          <w:rFonts w:ascii="Times New Roman" w:hAnsi="Times New Roman" w:cs="Times New Roman"/>
          <w:b/>
          <w:sz w:val="24"/>
          <w:szCs w:val="24"/>
          <w:lang w:val="en-US"/>
        </w:rPr>
        <w:t>-order</w:t>
      </w:r>
      <w:r w:rsidR="002138CE" w:rsidRPr="00D01C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A3DB4" w:rsidRPr="00D01C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(PFO) </w:t>
      </w:r>
      <w:r w:rsidR="002138CE" w:rsidRPr="00D01C9B">
        <w:rPr>
          <w:rFonts w:ascii="Times New Roman" w:hAnsi="Times New Roman" w:cs="Times New Roman"/>
          <w:b/>
          <w:sz w:val="24"/>
          <w:szCs w:val="24"/>
          <w:lang w:val="en-US"/>
        </w:rPr>
        <w:t>kinetics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01C9B">
        <w:rPr>
          <w:rFonts w:ascii="Times New Roman" w:hAnsi="Times New Roman" w:cs="Times New Roman"/>
          <w:sz w:val="24"/>
          <w:szCs w:val="24"/>
          <w:lang w:val="en-US"/>
        </w:rPr>
        <w:t>Lag</w:t>
      </w:r>
      <w:bookmarkStart w:id="0" w:name="_GoBack"/>
      <w:bookmarkEnd w:id="0"/>
      <w:r w:rsidRPr="00D01C9B">
        <w:rPr>
          <w:rFonts w:ascii="Times New Roman" w:hAnsi="Times New Roman" w:cs="Times New Roman"/>
          <w:sz w:val="24"/>
          <w:szCs w:val="24"/>
          <w:lang w:val="en-US"/>
        </w:rPr>
        <w:t>ergren</w:t>
      </w:r>
      <w:proofErr w:type="spellEnd"/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developed this type of kinetics for rapid adsorption processes. </w:t>
      </w:r>
      <w:proofErr w:type="spellStart"/>
      <w:r w:rsidRPr="00D01C9B">
        <w:rPr>
          <w:rFonts w:ascii="Times New Roman" w:hAnsi="Times New Roman" w:cs="Times New Roman"/>
          <w:sz w:val="24"/>
          <w:szCs w:val="24"/>
          <w:lang w:val="en-US"/>
        </w:rPr>
        <w:t>Lagergren's</w:t>
      </w:r>
      <w:proofErr w:type="spellEnd"/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1338" w:rsidRPr="00D01C9B">
        <w:rPr>
          <w:rFonts w:ascii="Times New Roman" w:hAnsi="Times New Roman" w:cs="Times New Roman"/>
          <w:sz w:val="24"/>
          <w:szCs w:val="24"/>
          <w:lang w:val="en-US"/>
        </w:rPr>
        <w:t>linearized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equation is illustrated in Eq. (</w:t>
      </w:r>
      <w:r w:rsidR="00F91180" w:rsidRPr="00D01C9B">
        <w:rPr>
          <w:rFonts w:ascii="Times New Roman" w:hAnsi="Times New Roman" w:cs="Times New Roman"/>
          <w:sz w:val="24"/>
          <w:szCs w:val="24"/>
          <w:lang w:val="en-US"/>
        </w:rPr>
        <w:t>S4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ln </m:t>
        </m:r>
        <m:d>
          <m:dPr>
            <m:ctrlPr>
              <w:rPr>
                <w:rFonts w:ascii="Cambria Math" w:hAnsi="Cambria Math" w:cs="Times New Roman"/>
                <w:bCs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=ln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t                                                                                           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S4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        </m:t>
        </m:r>
      </m:oMath>
      <w:r w:rsidRPr="00D01C9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Equilibrium adsorption capacity (mg/g), quantity adsorbed on the surface at any given time (mg/g), rate constant (1/min), and time (min), respectively, are denoted by the symbols </w:t>
      </w:r>
      <w:proofErr w:type="spellStart"/>
      <w:r w:rsidRPr="00D01C9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proofErr w:type="spellEnd"/>
      <w:r w:rsidRPr="00D01C9B">
        <w:rPr>
          <w:rFonts w:ascii="Times New Roman" w:hAnsi="Times New Roman" w:cs="Times New Roman"/>
          <w:sz w:val="24"/>
          <w:szCs w:val="24"/>
          <w:lang w:val="en-US"/>
        </w:rPr>
        <w:t>, q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, k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, and t.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Plotting ln (</w:t>
      </w:r>
      <w:proofErr w:type="spellStart"/>
      <w:r w:rsidRPr="00D01C9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proofErr w:type="spellEnd"/>
      <w:r w:rsidRPr="00D01C9B">
        <w:rPr>
          <w:rFonts w:ascii="Times New Roman" w:hAnsi="Times New Roman" w:cs="Times New Roman"/>
          <w:sz w:val="24"/>
          <w:szCs w:val="24"/>
          <w:lang w:val="en-US"/>
        </w:rPr>
        <w:t>-q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) vs. time yields a line with a negative slope. When the line crosses the ordinate, </w:t>
      </w:r>
      <w:proofErr w:type="spellStart"/>
      <w:r w:rsidRPr="00D01C9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proofErr w:type="spellEnd"/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is determined, and k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is calculated using the line's slope. </w:t>
      </w:r>
    </w:p>
    <w:p w:rsidR="002138CE" w:rsidRPr="00D01C9B" w:rsidRDefault="003260E9" w:rsidP="002138CE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>1.2</w:t>
      </w:r>
      <w:r w:rsidR="002138CE" w:rsidRPr="00D01C9B">
        <w:rPr>
          <w:rFonts w:ascii="Times New Roman" w:hAnsi="Times New Roman" w:cs="Times New Roman"/>
          <w:b/>
          <w:sz w:val="24"/>
          <w:szCs w:val="24"/>
          <w:lang w:val="en-US"/>
        </w:rPr>
        <w:t>. P</w:t>
      </w:r>
      <w:r w:rsidR="00F91180" w:rsidRPr="00D01C9B">
        <w:rPr>
          <w:rFonts w:ascii="Times New Roman" w:hAnsi="Times New Roman" w:cs="Times New Roman"/>
          <w:b/>
          <w:sz w:val="24"/>
          <w:szCs w:val="24"/>
          <w:lang w:val="en-US"/>
        </w:rPr>
        <w:t>seudo-second-order</w:t>
      </w:r>
      <w:r w:rsidR="002138CE" w:rsidRPr="00D01C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A3DB4" w:rsidRPr="00D01C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(PSO) </w:t>
      </w:r>
      <w:r w:rsidR="002138CE" w:rsidRPr="00D01C9B">
        <w:rPr>
          <w:rFonts w:ascii="Times New Roman" w:hAnsi="Times New Roman" w:cs="Times New Roman"/>
          <w:b/>
          <w:sz w:val="24"/>
          <w:szCs w:val="24"/>
          <w:lang w:val="en-US"/>
        </w:rPr>
        <w:t>kinetics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Ho and McKay created this model to describe how adsorbent capacity changes over time. This </w:t>
      </w:r>
      <w:r w:rsidR="00081338" w:rsidRPr="00D01C9B">
        <w:rPr>
          <w:rFonts w:ascii="Times New Roman" w:hAnsi="Times New Roman" w:cs="Times New Roman"/>
          <w:sz w:val="24"/>
          <w:szCs w:val="24"/>
          <w:lang w:val="en-US"/>
        </w:rPr>
        <w:t>linearized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model is shown in Eq. (</w:t>
      </w:r>
      <w:r w:rsidR="00F91180" w:rsidRPr="00D01C9B">
        <w:rPr>
          <w:rFonts w:ascii="Times New Roman" w:hAnsi="Times New Roman" w:cs="Times New Roman"/>
          <w:sz w:val="24"/>
          <w:szCs w:val="24"/>
          <w:lang w:val="en-US"/>
        </w:rPr>
        <w:t>S5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138CE" w:rsidRPr="00D01C9B" w:rsidRDefault="00E33EE5" w:rsidP="002138CE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="Times New Roman"/>
                <w:b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= </m:t>
        </m:r>
        <m:f>
          <m:fPr>
            <m:ctrlPr>
              <w:rPr>
                <w:rFonts w:ascii="Cambria Math" w:hAnsi="Cambria Math" w:cs="Times New Roman"/>
                <w:b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+ </m:t>
        </m:r>
        <m:f>
          <m:fPr>
            <m:ctrlPr>
              <w:rPr>
                <w:rFonts w:ascii="Cambria Math" w:hAnsi="Cambria Math" w:cs="Times New Roman"/>
                <w:b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t                                                                                                               (S5)</m:t>
        </m:r>
      </m:oMath>
      <w:r w:rsidR="002138CE" w:rsidRPr="00D01C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lastRenderedPageBreak/>
        <w:t>The rate constant for PSO is k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(g/mg min). When plotting t/q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values vs. time, the </w:t>
      </w:r>
      <w:proofErr w:type="spellStart"/>
      <w:r w:rsidRPr="00D01C9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proofErr w:type="spellEnd"/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is defined by the slope of the line, and the k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value is determined by where the line intersects the ordinate. </w:t>
      </w:r>
    </w:p>
    <w:p w:rsidR="002138CE" w:rsidRPr="00D01C9B" w:rsidRDefault="003260E9" w:rsidP="002138CE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>1.3</w:t>
      </w:r>
      <w:r w:rsidR="002138CE" w:rsidRPr="00D01C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9A3DB4" w:rsidRPr="00D01C9B">
        <w:rPr>
          <w:rFonts w:ascii="Times New Roman" w:hAnsi="Times New Roman" w:cs="Times New Roman"/>
          <w:b/>
          <w:sz w:val="24"/>
          <w:szCs w:val="24"/>
          <w:lang w:val="en-US"/>
        </w:rPr>
        <w:t>Intraparticle diffusion (ID)</w:t>
      </w:r>
      <w:r w:rsidR="002138CE" w:rsidRPr="00D01C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model kinetics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The ID model is used when the PFO and PSO equations fail to explain the kinetic data. This linearized model is shown in Eq. (</w:t>
      </w:r>
      <w:r w:rsidR="00F91180" w:rsidRPr="00D01C9B">
        <w:rPr>
          <w:rFonts w:ascii="Times New Roman" w:hAnsi="Times New Roman" w:cs="Times New Roman"/>
          <w:sz w:val="24"/>
          <w:szCs w:val="24"/>
          <w:lang w:val="en-US"/>
        </w:rPr>
        <w:t>S6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138CE" w:rsidRPr="00D01C9B" w:rsidRDefault="00E33EE5" w:rsidP="002138CE">
      <w:pPr>
        <w:spacing w:after="12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t 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id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1/2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+ C                                                                                                               (S6)</m:t>
        </m:r>
      </m:oMath>
      <w:r w:rsidR="002138CE" w:rsidRPr="00D01C9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The symbols k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id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Pr="00D01C9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1/2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, q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, and C denote, respectively, the ID constant (mg/g.min</w:t>
      </w:r>
      <w:r w:rsidRPr="00D01C9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1/2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), time (min</w:t>
      </w:r>
      <w:proofErr w:type="gramStart"/>
      <w:r w:rsidRPr="00D01C9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01C9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</w:t>
      </w:r>
      <w:proofErr w:type="gramEnd"/>
      <w:r w:rsidRPr="00D01C9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1/2)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, quantity of material adsorbed in t time (mg/g), and boundary layer thickness.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The border layer thickness directly relates to the C value's magnitude. When plotting t</w:t>
      </w:r>
      <w:r w:rsidRPr="00D01C9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1/2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values against q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values, the k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id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is obtained by the slope of the line, and the constant C is obtained at the point where the line intersects the ordinate 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="00E22886" w:rsidRPr="00D01C9B">
        <w:rPr>
          <w:rFonts w:ascii="Times New Roman" w:hAnsi="Times New Roman" w:cs="Times New Roman"/>
          <w:sz w:val="24"/>
          <w:szCs w:val="24"/>
          <w:lang w:val="en-US"/>
        </w:rPr>
        <w:instrText>ADDIN CSL_CITATION {"citationItems":[{"id":"ITEM-1","itemData":{"ISSN":"0043-1354","author":[{"dropping-particle":"","family":"McKay","given":"Gordon","non-dropping-particle":"","parse-names":false,"suffix":""},{"dropping-particle":"","family":"Otterburn","given":"M S","non-dropping-particle":"","parse-names":false,"suffix":""},{"dropping-particle":"","family":"Sweeney","given":"A G","non-dropping-particle":"","parse-names":false,"suffix":""}],"container-title":"Water Research","id":"ITEM-1","issue":"1","issued":{"date-parts":[["1980"]]},"page":"15-20","publisher":"Elsevier","title":"The removal of colour from effluent using various adsorbents—III. Silica: Rate processes","type":"article-journal","volume":"14"},"uris":["http://www.mendeley.com/documents/?uuid=d3de5534-9119-4a90-a4ed-c89b192247b1"]}],"mendeley":{"formattedCitation":"(McKay et al. 1980)","plainTextFormattedCitation":"(McKay et al. 1980)","previouslyFormattedCitation":"(McKay et al. 1980)"},"properties":{"noteIndex":0},"schema":"https://github.com/citation-style-language/schema/raw/master/csl-citation.json"}</w:instrTex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335686" w:rsidRPr="00D01C9B">
        <w:rPr>
          <w:rFonts w:ascii="Times New Roman" w:hAnsi="Times New Roman" w:cs="Times New Roman"/>
          <w:noProof/>
          <w:sz w:val="24"/>
          <w:szCs w:val="24"/>
          <w:lang w:val="en-US"/>
        </w:rPr>
        <w:t>(McKay et al. 1980)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138CE" w:rsidRPr="00D01C9B" w:rsidRDefault="003260E9" w:rsidP="002138CE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>1.4</w:t>
      </w:r>
      <w:r w:rsidR="002138CE" w:rsidRPr="00D01C9B">
        <w:rPr>
          <w:rFonts w:ascii="Times New Roman" w:hAnsi="Times New Roman" w:cs="Times New Roman"/>
          <w:b/>
          <w:sz w:val="24"/>
          <w:szCs w:val="24"/>
          <w:lang w:val="en-US"/>
        </w:rPr>
        <w:t>. Thermodynamic Parameters</w:t>
      </w:r>
    </w:p>
    <w:p w:rsidR="002138CE" w:rsidRPr="00D01C9B" w:rsidRDefault="002138CE" w:rsidP="002138CE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At four various temperatures, the thermodynamics of turbidity,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-N, and COD removal from leachate using CB-PAC were studied: 293, 303, 313, and 323 K. Standard Gibbs energy (∆G°), entropy (∆S°), and enthalpy (∆H°) variations were calculated using Eq</w:t>
      </w:r>
      <w:r w:rsidR="003260E9" w:rsidRPr="00D01C9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A3DB4" w:rsidRPr="00D01C9B">
        <w:rPr>
          <w:rFonts w:ascii="Times New Roman" w:hAnsi="Times New Roman" w:cs="Times New Roman"/>
          <w:sz w:val="24"/>
          <w:szCs w:val="24"/>
          <w:lang w:val="en-US"/>
        </w:rPr>
        <w:t>S7-S9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138CE" w:rsidRPr="00D01C9B" w:rsidRDefault="00E33EE5" w:rsidP="002138CE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∆G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o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=-RT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lnK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sub>
        </m:sSub>
      </m:oMath>
      <w:r w:rsidR="002138CE"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(</w:t>
      </w:r>
      <w:r w:rsidR="009A3DB4"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>S7</w:t>
      </w:r>
      <w:r w:rsidR="002138CE"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2138CE" w:rsidRPr="00D01C9B" w:rsidRDefault="00E33EE5" w:rsidP="002138CE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lnK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∆S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o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US"/>
          </w:rPr>
          <m:t>-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∆H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o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R</m:t>
                </m:r>
              </m:den>
            </m:f>
          </m:e>
        </m:d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T</m:t>
                </m:r>
              </m:den>
            </m:f>
          </m:e>
        </m:d>
      </m:oMath>
      <w:r w:rsidR="002138CE"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(</w:t>
      </w:r>
      <w:r w:rsidR="009A3DB4"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>S8</w:t>
      </w:r>
      <w:r w:rsidR="002138CE"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2138CE" w:rsidRPr="00D01C9B" w:rsidRDefault="002138CE" w:rsidP="002138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Eq. (</w:t>
      </w:r>
      <w:r w:rsidR="003260E9" w:rsidRPr="00D01C9B">
        <w:rPr>
          <w:rFonts w:ascii="Times New Roman" w:hAnsi="Times New Roman" w:cs="Times New Roman"/>
          <w:sz w:val="24"/>
          <w:szCs w:val="24"/>
          <w:lang w:val="en-US"/>
        </w:rPr>
        <w:t>S9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) was used to determine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d</m:t>
            </m:r>
          </m:sub>
        </m:sSub>
      </m:oMath>
      <w:r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values.</w:t>
      </w:r>
    </w:p>
    <w:p w:rsidR="002138CE" w:rsidRPr="00D01C9B" w:rsidRDefault="00E33EE5" w:rsidP="002138CE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d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Fe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1-Fe</m:t>
            </m:r>
          </m:den>
        </m:f>
      </m:oMath>
      <w:r w:rsidR="002138CE"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(</w:t>
      </w:r>
      <w:r w:rsidR="009A3DB4"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>S9</w:t>
      </w:r>
      <w:r w:rsidR="002138CE" w:rsidRPr="00D01C9B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2138CE" w:rsidRPr="00D01C9B" w:rsidRDefault="002138CE" w:rsidP="00942A48">
      <w:pPr>
        <w:spacing w:after="120" w:line="480" w:lineRule="auto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The symbols T, R, and Fe, respectively, stand for the following quantities: temperature (K), gas constant, and the ratios of turbidity,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-N, and COD adsorbed after 40 minutes.</w:t>
      </w:r>
    </w:p>
    <w:p w:rsidR="005446C8" w:rsidRPr="00D01C9B" w:rsidRDefault="003260E9" w:rsidP="005446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Style w:val="Gl"/>
          <w:rFonts w:ascii="Times New Roman" w:hAnsi="Times New Roman" w:cs="Times New Roman"/>
          <w:color w:val="252525"/>
          <w:sz w:val="24"/>
          <w:szCs w:val="24"/>
          <w:lang w:val="en-US"/>
        </w:rPr>
        <w:lastRenderedPageBreak/>
        <w:t>2</w:t>
      </w:r>
      <w:r w:rsidR="005446C8" w:rsidRPr="00D01C9B">
        <w:rPr>
          <w:rStyle w:val="Gl"/>
          <w:rFonts w:ascii="Times New Roman" w:hAnsi="Times New Roman" w:cs="Times New Roman"/>
          <w:color w:val="252525"/>
          <w:sz w:val="24"/>
          <w:szCs w:val="24"/>
          <w:lang w:val="en-US"/>
        </w:rPr>
        <w:t>. Adsorption kinetics, equilibrium isotherms, and thermodynamic parameters</w:t>
      </w:r>
    </w:p>
    <w:p w:rsidR="005446C8" w:rsidRPr="00D01C9B" w:rsidRDefault="005446C8" w:rsidP="005446C8">
      <w:pPr>
        <w:spacing w:line="480" w:lineRule="auto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The adsorption kinetics of COD,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-N, and turbidity for CB-PAC particles were modelled using PFO, PSO, and ID kinetics, and the graphs of these models are presented in Fig. </w:t>
      </w:r>
      <w:r w:rsidR="003260E9" w:rsidRPr="00D01C9B">
        <w:rPr>
          <w:rFonts w:ascii="Times New Roman" w:hAnsi="Times New Roman" w:cs="Times New Roman"/>
          <w:sz w:val="24"/>
          <w:szCs w:val="24"/>
          <w:lang w:val="en-US"/>
        </w:rPr>
        <w:t>S1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. Table </w:t>
      </w:r>
      <w:r w:rsidR="003260E9" w:rsidRPr="00D01C9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2 lists the adsorption rate constants for turbidity,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-N, and COD adsorption.</w:t>
      </w:r>
    </w:p>
    <w:p w:rsidR="005446C8" w:rsidRPr="00D01C9B" w:rsidRDefault="005446C8" w:rsidP="005446C8">
      <w:pPr>
        <w:spacing w:line="480" w:lineRule="auto"/>
        <w:jc w:val="both"/>
        <w:rPr>
          <w:rFonts w:ascii="Times New Roman" w:hAnsi="Times New Roman" w:cs="Times New Roman"/>
          <w:b/>
          <w:bCs/>
          <w:color w:val="252525"/>
          <w:sz w:val="24"/>
          <w:szCs w:val="24"/>
          <w:lang w:val="en-US"/>
        </w:rPr>
      </w:pPr>
      <w:r w:rsidRPr="00D01C9B">
        <w:rPr>
          <w:rStyle w:val="Gl"/>
          <w:rFonts w:ascii="Times New Roman" w:hAnsi="Times New Roman" w:cs="Times New Roman"/>
          <w:color w:val="252525"/>
          <w:sz w:val="24"/>
          <w:szCs w:val="24"/>
          <w:lang w:val="en-US"/>
        </w:rPr>
        <w:t xml:space="preserve">Table </w:t>
      </w:r>
      <w:r w:rsidR="003260E9" w:rsidRPr="00D01C9B">
        <w:rPr>
          <w:rStyle w:val="Gl"/>
          <w:rFonts w:ascii="Times New Roman" w:hAnsi="Times New Roman" w:cs="Times New Roman"/>
          <w:color w:val="252525"/>
          <w:sz w:val="24"/>
          <w:szCs w:val="24"/>
          <w:lang w:val="en-US"/>
        </w:rPr>
        <w:t>S</w:t>
      </w:r>
      <w:r w:rsidRPr="00D01C9B">
        <w:rPr>
          <w:rStyle w:val="Gl"/>
          <w:rFonts w:ascii="Times New Roman" w:hAnsi="Times New Roman" w:cs="Times New Roman"/>
          <w:color w:val="252525"/>
          <w:sz w:val="24"/>
          <w:szCs w:val="24"/>
          <w:lang w:val="en-US"/>
        </w:rPr>
        <w:t xml:space="preserve">2 </w:t>
      </w:r>
      <w:r w:rsidRPr="00D01C9B">
        <w:rPr>
          <w:rStyle w:val="Gl"/>
          <w:rFonts w:ascii="Times New Roman" w:hAnsi="Times New Roman" w:cs="Times New Roman"/>
          <w:b w:val="0"/>
          <w:color w:val="252525"/>
          <w:sz w:val="24"/>
          <w:szCs w:val="24"/>
          <w:lang w:val="en-US"/>
        </w:rPr>
        <w:t>Coefficients of determination and reaction rate constants for the kinetics of the adsorption of turbidity, NH</w:t>
      </w:r>
      <w:r w:rsidRPr="00D01C9B">
        <w:rPr>
          <w:rStyle w:val="Gl"/>
          <w:rFonts w:ascii="Times New Roman" w:hAnsi="Times New Roman" w:cs="Times New Roman"/>
          <w:b w:val="0"/>
          <w:color w:val="252525"/>
          <w:sz w:val="24"/>
          <w:szCs w:val="24"/>
          <w:vertAlign w:val="subscript"/>
          <w:lang w:val="en-US"/>
        </w:rPr>
        <w:t>3</w:t>
      </w:r>
      <w:r w:rsidRPr="00D01C9B">
        <w:rPr>
          <w:rStyle w:val="Gl"/>
          <w:rFonts w:ascii="Times New Roman" w:hAnsi="Times New Roman" w:cs="Times New Roman"/>
          <w:b w:val="0"/>
          <w:color w:val="252525"/>
          <w:sz w:val="24"/>
          <w:szCs w:val="24"/>
          <w:lang w:val="en-US"/>
        </w:rPr>
        <w:t>-N, and COD</w:t>
      </w:r>
    </w:p>
    <w:tbl>
      <w:tblPr>
        <w:tblW w:w="8363" w:type="dxa"/>
        <w:jc w:val="center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67"/>
        <w:gridCol w:w="841"/>
        <w:gridCol w:w="732"/>
        <w:gridCol w:w="222"/>
        <w:gridCol w:w="1157"/>
        <w:gridCol w:w="841"/>
        <w:gridCol w:w="732"/>
        <w:gridCol w:w="222"/>
        <w:gridCol w:w="1351"/>
        <w:gridCol w:w="732"/>
        <w:gridCol w:w="666"/>
      </w:tblGrid>
      <w:tr w:rsidR="005446C8" w:rsidRPr="00D01C9B" w:rsidTr="008879D8">
        <w:trPr>
          <w:jc w:val="center"/>
        </w:trPr>
        <w:tc>
          <w:tcPr>
            <w:tcW w:w="8363" w:type="dxa"/>
            <w:gridSpan w:val="11"/>
          </w:tcPr>
          <w:p w:rsidR="005446C8" w:rsidRPr="00D01C9B" w:rsidRDefault="005446C8" w:rsidP="008879D8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</w:t>
            </w:r>
          </w:p>
        </w:tc>
      </w:tr>
      <w:tr w:rsidR="005446C8" w:rsidRPr="00D01C9B" w:rsidTr="008879D8">
        <w:trPr>
          <w:jc w:val="center"/>
        </w:trPr>
        <w:tc>
          <w:tcPr>
            <w:tcW w:w="2489" w:type="dxa"/>
            <w:gridSpan w:val="3"/>
            <w:tcBorders>
              <w:bottom w:val="single" w:sz="4" w:space="0" w:color="000000" w:themeColor="text1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PFO</w:t>
            </w:r>
          </w:p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6" w:type="dxa"/>
            <w:gridSpan w:val="3"/>
            <w:tcBorders>
              <w:bottom w:val="single" w:sz="4" w:space="0" w:color="000000" w:themeColor="text1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PSO</w:t>
            </w:r>
          </w:p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34" w:type="dxa"/>
            <w:gridSpan w:val="3"/>
            <w:tcBorders>
              <w:bottom w:val="single" w:sz="4" w:space="0" w:color="000000" w:themeColor="text1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 model</w:t>
            </w:r>
          </w:p>
        </w:tc>
      </w:tr>
      <w:tr w:rsidR="005446C8" w:rsidRPr="00D01C9B" w:rsidTr="008879D8">
        <w:trPr>
          <w:jc w:val="center"/>
        </w:trPr>
        <w:tc>
          <w:tcPr>
            <w:tcW w:w="863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k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(1/min.)</w:t>
            </w:r>
          </w:p>
        </w:tc>
        <w:tc>
          <w:tcPr>
            <w:tcW w:w="870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(mg/g)</w:t>
            </w:r>
          </w:p>
        </w:tc>
        <w:tc>
          <w:tcPr>
            <w:tcW w:w="756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R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2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k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(g/</w:t>
            </w:r>
            <w:proofErr w:type="spellStart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mg.min</w:t>
            </w:r>
            <w:proofErr w:type="spellEnd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70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(mg/g)</w:t>
            </w:r>
          </w:p>
        </w:tc>
        <w:tc>
          <w:tcPr>
            <w:tcW w:w="756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R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2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4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k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id </w:t>
            </w:r>
          </w:p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(mg/g.min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1/2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56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504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5446C8" w:rsidRPr="00D01C9B" w:rsidTr="008879D8">
        <w:trPr>
          <w:jc w:val="center"/>
        </w:trPr>
        <w:tc>
          <w:tcPr>
            <w:tcW w:w="863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0.063</w:t>
            </w:r>
          </w:p>
        </w:tc>
        <w:tc>
          <w:tcPr>
            <w:tcW w:w="870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78.9</w:t>
            </w:r>
          </w:p>
        </w:tc>
        <w:tc>
          <w:tcPr>
            <w:tcW w:w="756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0.978</w:t>
            </w:r>
          </w:p>
        </w:tc>
        <w:tc>
          <w:tcPr>
            <w:tcW w:w="222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0.0011</w:t>
            </w:r>
          </w:p>
        </w:tc>
        <w:tc>
          <w:tcPr>
            <w:tcW w:w="870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99</w:t>
            </w:r>
          </w:p>
        </w:tc>
        <w:tc>
          <w:tcPr>
            <w:tcW w:w="756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0.950</w:t>
            </w:r>
          </w:p>
        </w:tc>
        <w:tc>
          <w:tcPr>
            <w:tcW w:w="222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4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13.1</w:t>
            </w:r>
          </w:p>
        </w:tc>
        <w:tc>
          <w:tcPr>
            <w:tcW w:w="756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3.97</w:t>
            </w:r>
          </w:p>
        </w:tc>
        <w:tc>
          <w:tcPr>
            <w:tcW w:w="504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0.992</w:t>
            </w:r>
          </w:p>
        </w:tc>
      </w:tr>
      <w:tr w:rsidR="005446C8" w:rsidRPr="00D01C9B" w:rsidTr="008879D8">
        <w:trPr>
          <w:jc w:val="center"/>
        </w:trPr>
        <w:tc>
          <w:tcPr>
            <w:tcW w:w="8363" w:type="dxa"/>
            <w:gridSpan w:val="11"/>
            <w:tcBorders>
              <w:bottom w:val="single" w:sz="4" w:space="0" w:color="000000" w:themeColor="text1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NH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-N</w:t>
            </w:r>
          </w:p>
        </w:tc>
      </w:tr>
      <w:tr w:rsidR="005446C8" w:rsidRPr="00D01C9B" w:rsidTr="008879D8">
        <w:trPr>
          <w:jc w:val="center"/>
        </w:trPr>
        <w:tc>
          <w:tcPr>
            <w:tcW w:w="863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k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(1/min.)</w:t>
            </w:r>
          </w:p>
        </w:tc>
        <w:tc>
          <w:tcPr>
            <w:tcW w:w="870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(mg/g)</w:t>
            </w:r>
          </w:p>
        </w:tc>
        <w:tc>
          <w:tcPr>
            <w:tcW w:w="756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R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2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k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(g/</w:t>
            </w:r>
            <w:proofErr w:type="spellStart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mg.min</w:t>
            </w:r>
            <w:proofErr w:type="spellEnd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70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(mg/g)</w:t>
            </w:r>
          </w:p>
        </w:tc>
        <w:tc>
          <w:tcPr>
            <w:tcW w:w="756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R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2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4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k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id </w:t>
            </w:r>
          </w:p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(mg/g.min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1/2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56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504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5446C8" w:rsidRPr="00D01C9B" w:rsidTr="008879D8">
        <w:trPr>
          <w:jc w:val="center"/>
        </w:trPr>
        <w:tc>
          <w:tcPr>
            <w:tcW w:w="863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0.055</w:t>
            </w:r>
          </w:p>
        </w:tc>
        <w:tc>
          <w:tcPr>
            <w:tcW w:w="870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8.02</w:t>
            </w:r>
          </w:p>
        </w:tc>
        <w:tc>
          <w:tcPr>
            <w:tcW w:w="756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0.994</w:t>
            </w:r>
          </w:p>
        </w:tc>
        <w:tc>
          <w:tcPr>
            <w:tcW w:w="222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0.00899</w:t>
            </w:r>
          </w:p>
        </w:tc>
        <w:tc>
          <w:tcPr>
            <w:tcW w:w="870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10.32</w:t>
            </w:r>
          </w:p>
        </w:tc>
        <w:tc>
          <w:tcPr>
            <w:tcW w:w="756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0.963</w:t>
            </w:r>
          </w:p>
        </w:tc>
        <w:tc>
          <w:tcPr>
            <w:tcW w:w="222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4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1.36</w:t>
            </w:r>
          </w:p>
        </w:tc>
        <w:tc>
          <w:tcPr>
            <w:tcW w:w="756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0.099</w:t>
            </w:r>
          </w:p>
        </w:tc>
        <w:tc>
          <w:tcPr>
            <w:tcW w:w="504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0.996</w:t>
            </w:r>
          </w:p>
        </w:tc>
      </w:tr>
      <w:tr w:rsidR="005446C8" w:rsidRPr="00D01C9B" w:rsidTr="008879D8">
        <w:trPr>
          <w:jc w:val="center"/>
        </w:trPr>
        <w:tc>
          <w:tcPr>
            <w:tcW w:w="8363" w:type="dxa"/>
            <w:gridSpan w:val="11"/>
            <w:tcBorders>
              <w:bottom w:val="single" w:sz="4" w:space="0" w:color="000000" w:themeColor="text1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Turbidity</w:t>
            </w:r>
          </w:p>
        </w:tc>
      </w:tr>
      <w:tr w:rsidR="005446C8" w:rsidRPr="00D01C9B" w:rsidTr="008879D8">
        <w:trPr>
          <w:jc w:val="center"/>
        </w:trPr>
        <w:tc>
          <w:tcPr>
            <w:tcW w:w="863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k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(1/min.)</w:t>
            </w:r>
          </w:p>
        </w:tc>
        <w:tc>
          <w:tcPr>
            <w:tcW w:w="870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(mg/g)</w:t>
            </w:r>
          </w:p>
        </w:tc>
        <w:tc>
          <w:tcPr>
            <w:tcW w:w="756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R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2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k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(g/</w:t>
            </w:r>
            <w:proofErr w:type="spellStart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mg.min</w:t>
            </w:r>
            <w:proofErr w:type="spellEnd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70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(mg/g)</w:t>
            </w:r>
          </w:p>
        </w:tc>
        <w:tc>
          <w:tcPr>
            <w:tcW w:w="756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R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2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4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k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id </w:t>
            </w:r>
          </w:p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(mg/g.min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1/2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56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504" w:type="dxa"/>
            <w:tcBorders>
              <w:bottom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D01C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5446C8" w:rsidRPr="00D01C9B" w:rsidTr="008879D8">
        <w:trPr>
          <w:jc w:val="center"/>
        </w:trPr>
        <w:tc>
          <w:tcPr>
            <w:tcW w:w="863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0.084</w:t>
            </w:r>
          </w:p>
        </w:tc>
        <w:tc>
          <w:tcPr>
            <w:tcW w:w="870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5.25</w:t>
            </w:r>
          </w:p>
        </w:tc>
        <w:tc>
          <w:tcPr>
            <w:tcW w:w="756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0.995</w:t>
            </w:r>
          </w:p>
        </w:tc>
        <w:tc>
          <w:tcPr>
            <w:tcW w:w="222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0.013</w:t>
            </w:r>
          </w:p>
        </w:tc>
        <w:tc>
          <w:tcPr>
            <w:tcW w:w="870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6.65</w:t>
            </w:r>
          </w:p>
        </w:tc>
        <w:tc>
          <w:tcPr>
            <w:tcW w:w="756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0.988</w:t>
            </w:r>
          </w:p>
        </w:tc>
        <w:tc>
          <w:tcPr>
            <w:tcW w:w="222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4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0.878</w:t>
            </w:r>
          </w:p>
        </w:tc>
        <w:tc>
          <w:tcPr>
            <w:tcW w:w="756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504" w:type="dxa"/>
            <w:tcBorders>
              <w:top w:val="nil"/>
            </w:tcBorders>
          </w:tcPr>
          <w:p w:rsidR="005446C8" w:rsidRPr="00D01C9B" w:rsidRDefault="005446C8" w:rsidP="008879D8">
            <w:pPr>
              <w:spacing w:before="40" w:after="4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0.959</w:t>
            </w:r>
          </w:p>
        </w:tc>
      </w:tr>
    </w:tbl>
    <w:p w:rsidR="003260E9" w:rsidRPr="00D01C9B" w:rsidRDefault="003260E9" w:rsidP="005446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46C8" w:rsidRPr="00D01C9B" w:rsidRDefault="005446C8" w:rsidP="005446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The use of CB-PAC for COD removal from leachate matched the ID model due to the strong correlation (R</w:t>
      </w:r>
      <w:r w:rsidRPr="00D01C9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0.992) value.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-N and turbidity removal kinetics fit PSO and ID equations due to their strong correlation values (R</w:t>
      </w:r>
      <w:r w:rsidRPr="00D01C9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0.996 and R</w:t>
      </w:r>
      <w:r w:rsidRPr="00D01C9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0.988). </w:t>
      </w:r>
    </w:p>
    <w:p w:rsidR="005446C8" w:rsidRPr="00D01C9B" w:rsidRDefault="00942A48" w:rsidP="005446C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object w:dxaOrig="18259" w:dyaOrig="222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547.5pt" o:ole="">
            <v:imagedata r:id="rId7" o:title=""/>
          </v:shape>
          <o:OLEObject Type="Embed" ProgID="Origin50.Graph" ShapeID="_x0000_i1025" DrawAspect="Content" ObjectID="_1767970143" r:id="rId8"/>
        </w:object>
      </w:r>
    </w:p>
    <w:p w:rsidR="008F5B9C" w:rsidRPr="00D01C9B" w:rsidRDefault="005446C8" w:rsidP="005446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3260E9" w:rsidRPr="00D01C9B">
        <w:rPr>
          <w:rFonts w:ascii="Times New Roman" w:hAnsi="Times New Roman" w:cs="Times New Roman"/>
          <w:b/>
          <w:sz w:val="24"/>
          <w:szCs w:val="24"/>
          <w:lang w:val="en-US"/>
        </w:rPr>
        <w:t>ure S1</w:t>
      </w: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Adsorption kinetics of turbidity,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-N, and COD disposal from leachate using CB-PAC, Langmuir isotherms, and (1/T) values vs. Ln (Kc) graphs (COD: 1047 mg-O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/L,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-N: 204 mg/L, turbidity: 57 NTU (71.25 mg ((NH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)2H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/L), PAC: 5 g/L, mixing speed: 300 rpm, pH: 8.35, and T 20°C).</w:t>
      </w:r>
    </w:p>
    <w:p w:rsidR="008F5B9C" w:rsidRPr="00D01C9B" w:rsidRDefault="008F5B9C" w:rsidP="008F5B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Adsorption assays were conducted at temperatures ranging from 20°C to 50°C in order to calculate the standard free enthalpy (∆H°), entropy (∆S°), and Gibbs (∆G°) energy values of adsorption processes. </w:t>
      </w:r>
    </w:p>
    <w:p w:rsidR="008F5B9C" w:rsidRPr="00D01C9B" w:rsidRDefault="008F5B9C" w:rsidP="008F5B9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C9B">
        <w:rPr>
          <w:rStyle w:val="Gl"/>
          <w:rFonts w:ascii="Times New Roman" w:hAnsi="Times New Roman" w:cs="Times New Roman"/>
          <w:color w:val="252525"/>
          <w:sz w:val="24"/>
          <w:szCs w:val="24"/>
          <w:lang w:val="en-US"/>
        </w:rPr>
        <w:t xml:space="preserve">Table </w:t>
      </w:r>
      <w:r w:rsidR="003260E9" w:rsidRPr="00D01C9B">
        <w:rPr>
          <w:rStyle w:val="Gl"/>
          <w:rFonts w:ascii="Times New Roman" w:hAnsi="Times New Roman" w:cs="Times New Roman"/>
          <w:color w:val="252525"/>
          <w:sz w:val="24"/>
          <w:szCs w:val="24"/>
          <w:lang w:val="en-US"/>
        </w:rPr>
        <w:t>S3</w:t>
      </w:r>
      <w:r w:rsidRPr="00D01C9B">
        <w:rPr>
          <w:rStyle w:val="Gl"/>
          <w:rFonts w:ascii="Times New Roman" w:hAnsi="Times New Roman" w:cs="Times New Roman"/>
          <w:b w:val="0"/>
          <w:color w:val="252525"/>
          <w:sz w:val="24"/>
          <w:szCs w:val="24"/>
          <w:lang w:val="en-US"/>
        </w:rPr>
        <w:t xml:space="preserve"> </w:t>
      </w:r>
      <w:r w:rsidRPr="00D01C9B">
        <w:rPr>
          <w:rStyle w:val="Gl"/>
          <w:rFonts w:ascii="Times New Roman" w:hAnsi="Times New Roman" w:cs="Times New Roman"/>
          <w:b w:val="0"/>
          <w:color w:val="0E101A"/>
          <w:sz w:val="24"/>
          <w:szCs w:val="24"/>
          <w:lang w:val="en-US"/>
        </w:rPr>
        <w:t>∆G°, ∆H° and ∆S° values of COD, NH</w:t>
      </w:r>
      <w:r w:rsidRPr="00D01C9B">
        <w:rPr>
          <w:rStyle w:val="Gl"/>
          <w:rFonts w:ascii="Times New Roman" w:hAnsi="Times New Roman" w:cs="Times New Roman"/>
          <w:b w:val="0"/>
          <w:color w:val="0E101A"/>
          <w:sz w:val="24"/>
          <w:szCs w:val="24"/>
          <w:vertAlign w:val="subscript"/>
          <w:lang w:val="en-US"/>
        </w:rPr>
        <w:t>3</w:t>
      </w:r>
      <w:r w:rsidRPr="00D01C9B">
        <w:rPr>
          <w:rStyle w:val="Gl"/>
          <w:rFonts w:ascii="Times New Roman" w:hAnsi="Times New Roman" w:cs="Times New Roman"/>
          <w:b w:val="0"/>
          <w:color w:val="0E101A"/>
          <w:sz w:val="24"/>
          <w:szCs w:val="24"/>
          <w:lang w:val="en-US"/>
        </w:rPr>
        <w:t>-N and turbidity removal from leachate.</w:t>
      </w:r>
      <w:r w:rsidRPr="00D01C9B">
        <w:rPr>
          <w:rStyle w:val="Gl"/>
          <w:rFonts w:ascii="Times New Roman" w:hAnsi="Times New Roman" w:cs="Times New Roman"/>
          <w:color w:val="0E101A"/>
          <w:sz w:val="24"/>
          <w:szCs w:val="24"/>
          <w:lang w:val="en-US"/>
        </w:rPr>
        <w:t> </w:t>
      </w:r>
    </w:p>
    <w:tbl>
      <w:tblPr>
        <w:tblW w:w="0" w:type="auto"/>
        <w:jc w:val="center"/>
        <w:tblBorders>
          <w:top w:val="single" w:sz="12" w:space="0" w:color="000000" w:themeColor="text1"/>
          <w:bottom w:val="single" w:sz="12" w:space="0" w:color="000000" w:themeColor="text1"/>
          <w:insideH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101"/>
        <w:gridCol w:w="1309"/>
        <w:gridCol w:w="1124"/>
        <w:gridCol w:w="1197"/>
        <w:gridCol w:w="89"/>
        <w:gridCol w:w="1108"/>
        <w:gridCol w:w="1197"/>
      </w:tblGrid>
      <w:tr w:rsidR="008F5B9C" w:rsidRPr="00D01C9B" w:rsidTr="008879D8">
        <w:trPr>
          <w:jc w:val="center"/>
        </w:trPr>
        <w:tc>
          <w:tcPr>
            <w:tcW w:w="1101" w:type="dxa"/>
            <w:tcBorders>
              <w:top w:val="single" w:sz="12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∆H° (</w:t>
            </w:r>
            <w:proofErr w:type="spellStart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kj</w:t>
            </w:r>
            <w:proofErr w:type="spellEnd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/mol)</w:t>
            </w:r>
          </w:p>
        </w:tc>
        <w:tc>
          <w:tcPr>
            <w:tcW w:w="1309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∆S° (</w:t>
            </w:r>
            <w:proofErr w:type="spellStart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kj</w:t>
            </w:r>
            <w:proofErr w:type="spellEnd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spellStart"/>
            <w:proofErr w:type="gramStart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mol.K</w:t>
            </w:r>
            <w:proofErr w:type="spellEnd"/>
            <w:proofErr w:type="gramEnd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4715" w:type="dxa"/>
            <w:gridSpan w:val="5"/>
            <w:tcBorders>
              <w:top w:val="single" w:sz="12" w:space="0" w:color="000000" w:themeColor="text1"/>
              <w:left w:val="nil"/>
              <w:bottom w:val="single" w:sz="6" w:space="0" w:color="000000" w:themeColor="text1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                  COD</w:t>
            </w:r>
          </w:p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            ∆G° (</w:t>
            </w:r>
            <w:proofErr w:type="spellStart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kj</w:t>
            </w:r>
            <w:proofErr w:type="spellEnd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/mol)</w:t>
            </w:r>
          </w:p>
        </w:tc>
      </w:tr>
      <w:tr w:rsidR="008F5B9C" w:rsidRPr="00D01C9B" w:rsidTr="008879D8">
        <w:trPr>
          <w:jc w:val="center"/>
        </w:trPr>
        <w:tc>
          <w:tcPr>
            <w:tcW w:w="1101" w:type="dxa"/>
            <w:vMerge w:val="restart"/>
            <w:tcBorders>
              <w:top w:val="single" w:sz="6" w:space="0" w:color="000000" w:themeColor="text1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5.560</w:t>
            </w:r>
          </w:p>
        </w:tc>
        <w:tc>
          <w:tcPr>
            <w:tcW w:w="1309" w:type="dxa"/>
            <w:vMerge w:val="restart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1124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293 K</w:t>
            </w:r>
          </w:p>
        </w:tc>
        <w:tc>
          <w:tcPr>
            <w:tcW w:w="1286" w:type="dxa"/>
            <w:gridSpan w:val="2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308 K</w:t>
            </w:r>
          </w:p>
        </w:tc>
        <w:tc>
          <w:tcPr>
            <w:tcW w:w="1108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313 K</w:t>
            </w:r>
          </w:p>
        </w:tc>
        <w:tc>
          <w:tcPr>
            <w:tcW w:w="1197" w:type="dxa"/>
            <w:tcBorders>
              <w:top w:val="single" w:sz="6" w:space="0" w:color="000000" w:themeColor="text1"/>
              <w:left w:val="nil"/>
              <w:bottom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323 K</w:t>
            </w:r>
          </w:p>
        </w:tc>
      </w:tr>
      <w:tr w:rsidR="008F5B9C" w:rsidRPr="00D01C9B" w:rsidTr="008879D8">
        <w:trPr>
          <w:jc w:val="center"/>
        </w:trPr>
        <w:tc>
          <w:tcPr>
            <w:tcW w:w="1101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0.809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0.712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0.552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0.372</w:t>
            </w:r>
          </w:p>
        </w:tc>
      </w:tr>
      <w:tr w:rsidR="008F5B9C" w:rsidRPr="00D01C9B" w:rsidTr="008879D8">
        <w:trPr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∆H° (</w:t>
            </w:r>
            <w:proofErr w:type="spellStart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kj</w:t>
            </w:r>
            <w:proofErr w:type="spellEnd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/mol)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∆S° (</w:t>
            </w:r>
            <w:proofErr w:type="spellStart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kj</w:t>
            </w:r>
            <w:proofErr w:type="spellEnd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spellStart"/>
            <w:proofErr w:type="gramStart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mol.K</w:t>
            </w:r>
            <w:proofErr w:type="spellEnd"/>
            <w:proofErr w:type="gramEnd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47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               NH</w:t>
            </w: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3</w:t>
            </w: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-N</w:t>
            </w:r>
          </w:p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            ∆G° (</w:t>
            </w:r>
            <w:proofErr w:type="spellStart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kj</w:t>
            </w:r>
            <w:proofErr w:type="spellEnd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/mol)</w:t>
            </w:r>
          </w:p>
        </w:tc>
      </w:tr>
      <w:tr w:rsidR="008F5B9C" w:rsidRPr="00D01C9B" w:rsidTr="008879D8">
        <w:trPr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7.440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0,0148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293 K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308 K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313 K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323 K </w:t>
            </w:r>
          </w:p>
        </w:tc>
      </w:tr>
      <w:tr w:rsidR="008F5B9C" w:rsidRPr="00D01C9B" w:rsidTr="008879D8">
        <w:trPr>
          <w:jc w:val="center"/>
        </w:trPr>
        <w:tc>
          <w:tcPr>
            <w:tcW w:w="1101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3.303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2.955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2.807      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2.659</w:t>
            </w:r>
          </w:p>
        </w:tc>
      </w:tr>
      <w:tr w:rsidR="008F5B9C" w:rsidRPr="00D01C9B" w:rsidTr="008879D8">
        <w:trPr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∆H° (</w:t>
            </w:r>
            <w:proofErr w:type="spellStart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kj</w:t>
            </w:r>
            <w:proofErr w:type="spellEnd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/mol)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∆S° (</w:t>
            </w:r>
            <w:proofErr w:type="spellStart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kj</w:t>
            </w:r>
            <w:proofErr w:type="spellEnd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spellStart"/>
            <w:proofErr w:type="gramStart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mol.K</w:t>
            </w:r>
            <w:proofErr w:type="spellEnd"/>
            <w:proofErr w:type="gramEnd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47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               Turbidity</w:t>
            </w:r>
          </w:p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            ∆G° (</w:t>
            </w:r>
            <w:proofErr w:type="spellStart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kj</w:t>
            </w:r>
            <w:proofErr w:type="spellEnd"/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/mol)</w:t>
            </w:r>
          </w:p>
        </w:tc>
      </w:tr>
      <w:tr w:rsidR="008F5B9C" w:rsidRPr="00D01C9B" w:rsidTr="008879D8">
        <w:trPr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11.319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0.0370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293 K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308 K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313 K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323 K</w:t>
            </w:r>
          </w:p>
        </w:tc>
      </w:tr>
      <w:tr w:rsidR="008F5B9C" w:rsidRPr="00D01C9B" w:rsidTr="008879D8">
        <w:trPr>
          <w:jc w:val="center"/>
        </w:trPr>
        <w:tc>
          <w:tcPr>
            <w:tcW w:w="1101" w:type="dxa"/>
            <w:vMerge/>
            <w:tcBorders>
              <w:top w:val="nil"/>
              <w:bottom w:val="single" w:sz="12" w:space="0" w:color="000000" w:themeColor="text1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vMerge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8F5B9C" w:rsidRPr="00D01C9B" w:rsidRDefault="008F5B9C" w:rsidP="008879D8">
            <w:pPr>
              <w:spacing w:before="60" w:after="6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0.108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000000" w:themeColor="text1"/>
            </w:tcBorders>
            <w:vAlign w:val="center"/>
          </w:tcPr>
          <w:p w:rsidR="008F5B9C" w:rsidRPr="00D01C9B" w:rsidRDefault="008F5B9C" w:rsidP="008879D8">
            <w:pPr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-0.632</w:t>
            </w:r>
          </w:p>
        </w:tc>
      </w:tr>
    </w:tbl>
    <w:p w:rsidR="00443398" w:rsidRPr="00D01C9B" w:rsidRDefault="00443398" w:rsidP="008F5B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F5B9C" w:rsidRPr="00D01C9B" w:rsidRDefault="008F5B9C" w:rsidP="008F5B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The leachate had COD,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-N, and turbidity values of 1044 mg O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/L, 204 mg/L, and 57 NTU (71.25 mg (NH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)2H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/L), respectively. The fact that the equilibrium Kc distribution coefficients of turbidity,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-N, and COD rise with temperature provides evidence for the endothermic character of the adsorption. </w:t>
      </w:r>
    </w:p>
    <w:p w:rsidR="008F5B9C" w:rsidRPr="00D01C9B" w:rsidRDefault="008F5B9C" w:rsidP="008F5B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sz w:val="24"/>
          <w:szCs w:val="24"/>
          <w:lang w:val="en-US"/>
        </w:rPr>
        <w:t>The ∆H°, ∆S°, and ∆G° data of the adsorption process after turbidity,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-N, and COD removal were calculated using a graph of Ln (Kc) values versus (1/T) values, which is illustrated in Fig. </w:t>
      </w:r>
      <w:r w:rsidR="003260E9" w:rsidRPr="00D01C9B">
        <w:rPr>
          <w:rFonts w:ascii="Times New Roman" w:hAnsi="Times New Roman" w:cs="Times New Roman"/>
          <w:sz w:val="24"/>
          <w:szCs w:val="24"/>
          <w:lang w:val="en-US"/>
        </w:rPr>
        <w:lastRenderedPageBreak/>
        <w:t>S1 (m, n, and o)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. The thermodynamic parameter values for the turbidity,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-N, and COD parameters were tabulated in Table </w:t>
      </w:r>
      <w:r w:rsidR="003260E9" w:rsidRPr="00D01C9B">
        <w:rPr>
          <w:rFonts w:ascii="Times New Roman" w:hAnsi="Times New Roman" w:cs="Times New Roman"/>
          <w:sz w:val="24"/>
          <w:szCs w:val="24"/>
          <w:lang w:val="en-US"/>
        </w:rPr>
        <w:t>S3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. The adsorption is endothermic since the COD, turbidity, and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-N parameters displayed in Table </w:t>
      </w:r>
      <w:r w:rsidR="003260E9" w:rsidRPr="00D01C9B">
        <w:rPr>
          <w:rFonts w:ascii="Times New Roman" w:hAnsi="Times New Roman" w:cs="Times New Roman"/>
          <w:sz w:val="24"/>
          <w:szCs w:val="24"/>
          <w:lang w:val="en-US"/>
        </w:rPr>
        <w:t>S3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all have positive ∆H° values. The positive ∆S° values in Table </w:t>
      </w:r>
      <w:r w:rsidR="003260E9" w:rsidRPr="00D01C9B">
        <w:rPr>
          <w:rFonts w:ascii="Times New Roman" w:hAnsi="Times New Roman" w:cs="Times New Roman"/>
          <w:sz w:val="24"/>
          <w:szCs w:val="24"/>
          <w:lang w:val="en-US"/>
        </w:rPr>
        <w:t>S3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 xml:space="preserve"> suggest that the irregularity of the CB-PAC particles increased after COD,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-N, and turbidity pollutants were adsorbed on their surface. Besides that, the positive ∆G° values imply that COD, NH</w:t>
      </w:r>
      <w:r w:rsidRPr="00D01C9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01C9B">
        <w:rPr>
          <w:rFonts w:ascii="Times New Roman" w:hAnsi="Times New Roman" w:cs="Times New Roman"/>
          <w:sz w:val="24"/>
          <w:szCs w:val="24"/>
          <w:lang w:val="en-US"/>
        </w:rPr>
        <w:t>-N, and turbidity adsorption cannot occur naturally.</w:t>
      </w:r>
    </w:p>
    <w:p w:rsidR="003260E9" w:rsidRPr="00D01C9B" w:rsidRDefault="003260E9" w:rsidP="008F5B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260E9" w:rsidRPr="00D01C9B" w:rsidRDefault="00A30507" w:rsidP="008F5B9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 w:rsidR="003260E9" w:rsidRPr="00D01C9B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E22886" w:rsidRPr="00D01C9B" w:rsidRDefault="003260E9" w:rsidP="00E22886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fldChar w:fldCharType="begin" w:fldLock="1"/>
      </w: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instrText xml:space="preserve">ADDIN Mendeley Bibliography CSL_BIBLIOGRAPHY </w:instrText>
      </w: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fldChar w:fldCharType="separate"/>
      </w:r>
      <w:r w:rsidR="00E22886" w:rsidRPr="00D01C9B">
        <w:rPr>
          <w:rFonts w:ascii="Times New Roman" w:hAnsi="Times New Roman" w:cs="Times New Roman"/>
          <w:noProof/>
          <w:sz w:val="24"/>
          <w:szCs w:val="24"/>
          <w:lang w:val="en-US"/>
        </w:rPr>
        <w:t>Ho Y., McKay G (1999) Pseudo-second order model for sorption processes. Process Biochem 34:451–465. https://doi.org/10.1016/S0032-9592(98)00112-5</w:t>
      </w:r>
    </w:p>
    <w:p w:rsidR="00E22886" w:rsidRPr="00D01C9B" w:rsidRDefault="00E22886" w:rsidP="00E22886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noProof/>
          <w:sz w:val="24"/>
          <w:szCs w:val="24"/>
          <w:lang w:val="en-US"/>
        </w:rPr>
        <w:t>Lagergren SK (1898) About the theory of so-called adsorption of soluble substances, 24th edn. Sven. Vetenskapsakad. Handingarl</w:t>
      </w:r>
    </w:p>
    <w:p w:rsidR="00E22886" w:rsidRPr="00D01C9B" w:rsidRDefault="00E22886" w:rsidP="00E22886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noProof/>
          <w:sz w:val="24"/>
          <w:szCs w:val="24"/>
          <w:lang w:val="en-US"/>
        </w:rPr>
        <w:t>Makrygianni M, Lada ZG, Manousou A, et al (2019) Removal of anionic dyes from aqueous solution by novel pyrrolidinium-based Polymeric Ionic Liquid (PIL) as adsorbent: Investigation of the adsorption kinetics, equilibrium isotherms and the adsorption mechanisms involved. J Environ Chem Eng 7:103163. https://doi.org/10.1016/j.jece.2019.103163</w:t>
      </w:r>
    </w:p>
    <w:p w:rsidR="00E22886" w:rsidRPr="00D01C9B" w:rsidRDefault="00E22886" w:rsidP="00E22886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noProof/>
          <w:sz w:val="24"/>
          <w:szCs w:val="24"/>
          <w:lang w:val="en-US"/>
        </w:rPr>
        <w:t>McKay G, Otterburn MS, Sweeney AG (1980) The removal of colour from effluent using various adsorbents—III. Silica: Rate processes. Water Res 14:15–20</w:t>
      </w:r>
    </w:p>
    <w:p w:rsidR="00E22886" w:rsidRPr="00D01C9B" w:rsidRDefault="00E22886" w:rsidP="00E22886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D01C9B">
        <w:rPr>
          <w:rFonts w:ascii="Times New Roman" w:hAnsi="Times New Roman" w:cs="Times New Roman"/>
          <w:noProof/>
          <w:sz w:val="24"/>
          <w:szCs w:val="24"/>
          <w:lang w:val="en-US"/>
        </w:rPr>
        <w:t>Weber WJ, Morris JC (1963) Kinetics of Adsorption on Carbon from Solution. J Sanit Eng Div 89:31–59. https://doi.org/10.1061/JSEDAI.0000430</w:t>
      </w:r>
    </w:p>
    <w:p w:rsidR="003260E9" w:rsidRPr="00D01C9B" w:rsidRDefault="003260E9" w:rsidP="00E2288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1C9B"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</w:p>
    <w:p w:rsidR="007B4A3B" w:rsidRPr="00D01C9B" w:rsidRDefault="00E33EE5" w:rsidP="00335686">
      <w:pPr>
        <w:jc w:val="both"/>
        <w:rPr>
          <w:lang w:val="en-US"/>
        </w:rPr>
      </w:pPr>
    </w:p>
    <w:sectPr w:rsidR="007B4A3B" w:rsidRPr="00D01C9B" w:rsidSect="00A30507">
      <w:footerReference w:type="default" r:id="rId9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EE5" w:rsidRDefault="00E33EE5" w:rsidP="00A30507">
      <w:pPr>
        <w:spacing w:after="0" w:line="240" w:lineRule="auto"/>
      </w:pPr>
      <w:r>
        <w:separator/>
      </w:r>
    </w:p>
  </w:endnote>
  <w:endnote w:type="continuationSeparator" w:id="0">
    <w:p w:rsidR="00E33EE5" w:rsidRDefault="00E33EE5" w:rsidP="00A3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1807749"/>
      <w:docPartObj>
        <w:docPartGallery w:val="Page Numbers (Bottom of Page)"/>
        <w:docPartUnique/>
      </w:docPartObj>
    </w:sdtPr>
    <w:sdtEndPr/>
    <w:sdtContent>
      <w:p w:rsidR="00A30507" w:rsidRDefault="00A3050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338" w:rsidRPr="00081338">
          <w:rPr>
            <w:noProof/>
            <w:lang w:val="tr-TR"/>
          </w:rPr>
          <w:t>8</w:t>
        </w:r>
        <w:r>
          <w:fldChar w:fldCharType="end"/>
        </w:r>
      </w:p>
    </w:sdtContent>
  </w:sdt>
  <w:p w:rsidR="00A30507" w:rsidRDefault="00A305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EE5" w:rsidRDefault="00E33EE5" w:rsidP="00A30507">
      <w:pPr>
        <w:spacing w:after="0" w:line="240" w:lineRule="auto"/>
      </w:pPr>
      <w:r>
        <w:separator/>
      </w:r>
    </w:p>
  </w:footnote>
  <w:footnote w:type="continuationSeparator" w:id="0">
    <w:p w:rsidR="00E33EE5" w:rsidRDefault="00E33EE5" w:rsidP="00A305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542"/>
    <w:rsid w:val="00081338"/>
    <w:rsid w:val="001C6964"/>
    <w:rsid w:val="002138CE"/>
    <w:rsid w:val="003260E9"/>
    <w:rsid w:val="00335686"/>
    <w:rsid w:val="004377C2"/>
    <w:rsid w:val="00443398"/>
    <w:rsid w:val="004914F8"/>
    <w:rsid w:val="004C1459"/>
    <w:rsid w:val="004C690B"/>
    <w:rsid w:val="005446C8"/>
    <w:rsid w:val="005B12CC"/>
    <w:rsid w:val="007E6542"/>
    <w:rsid w:val="008F292C"/>
    <w:rsid w:val="008F5B9C"/>
    <w:rsid w:val="00942A48"/>
    <w:rsid w:val="009A3DB4"/>
    <w:rsid w:val="009C45FF"/>
    <w:rsid w:val="009E5B9D"/>
    <w:rsid w:val="00A30507"/>
    <w:rsid w:val="00A40310"/>
    <w:rsid w:val="00BA4574"/>
    <w:rsid w:val="00CC7227"/>
    <w:rsid w:val="00D01C9B"/>
    <w:rsid w:val="00DC572D"/>
    <w:rsid w:val="00E22886"/>
    <w:rsid w:val="00E33EE5"/>
    <w:rsid w:val="00F3015E"/>
    <w:rsid w:val="00F91180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99B73-7446-4367-B521-C967F135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46C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5446C8"/>
    <w:rPr>
      <w:b/>
      <w:bCs/>
    </w:rPr>
  </w:style>
  <w:style w:type="paragraph" w:customStyle="1" w:styleId="BATitle">
    <w:name w:val="BA_Title"/>
    <w:basedOn w:val="Normal"/>
    <w:next w:val="Normal"/>
    <w:uiPriority w:val="99"/>
    <w:rsid w:val="004914F8"/>
    <w:pPr>
      <w:widowControl w:val="0"/>
      <w:suppressAutoHyphens/>
      <w:spacing w:before="720" w:after="360" w:line="480" w:lineRule="auto"/>
      <w:jc w:val="center"/>
    </w:pPr>
    <w:rPr>
      <w:rFonts w:ascii="Times New Roman" w:eastAsia="MS Mincho" w:hAnsi="Times New Roman" w:cs="Times New Roman"/>
      <w:sz w:val="44"/>
      <w:szCs w:val="44"/>
      <w:lang w:val="en-US" w:eastAsia="ar-SA"/>
    </w:rPr>
  </w:style>
  <w:style w:type="character" w:styleId="SatrNumaras">
    <w:name w:val="line number"/>
    <w:basedOn w:val="VarsaylanParagrafYazTipi"/>
    <w:uiPriority w:val="99"/>
    <w:semiHidden/>
    <w:unhideWhenUsed/>
    <w:rsid w:val="00A30507"/>
  </w:style>
  <w:style w:type="paragraph" w:styleId="stBilgi">
    <w:name w:val="header"/>
    <w:basedOn w:val="Normal"/>
    <w:link w:val="stBilgiChar"/>
    <w:uiPriority w:val="99"/>
    <w:unhideWhenUsed/>
    <w:rsid w:val="00A30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30507"/>
  </w:style>
  <w:style w:type="paragraph" w:styleId="AltBilgi">
    <w:name w:val="footer"/>
    <w:basedOn w:val="Normal"/>
    <w:link w:val="AltBilgiChar"/>
    <w:uiPriority w:val="99"/>
    <w:unhideWhenUsed/>
    <w:rsid w:val="00A30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30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18489-C096-42EE-99D5-F9AAF480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2023-09-01T13:22:00Z</dcterms:created>
  <dcterms:modified xsi:type="dcterms:W3CDTF">2024-01-28T15:02:00Z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http://csl.mendeley.com/styles/661064051/american-chemical-society-2</vt:lpwstr>
  </property>
  <property fmtid="{D5CDD505-2E9C-101B-9397-08002B2CF9AE}" pid="3" name="Mendeley Recent Style Name 0_1">
    <vt:lpwstr>American Chemical Society - Ensar OGUZ</vt:lpwstr>
  </property>
  <property fmtid="{D5CDD505-2E9C-101B-9397-08002B2CF9AE}" pid="4" name="Mendeley Recent Style Id 1_1">
    <vt:lpwstr>http://csl.mendeley.com/styles/661064051/annals-of-oncology-2</vt:lpwstr>
  </property>
  <property fmtid="{D5CDD505-2E9C-101B-9397-08002B2CF9AE}" pid="5" name="Mendeley Recent Style Name 1_1">
    <vt:lpwstr>Annals of Oncology - Ensar OGUZ</vt:lpwstr>
  </property>
  <property fmtid="{D5CDD505-2E9C-101B-9397-08002B2CF9AE}" pid="6" name="Mendeley Recent Style Id 2_1">
    <vt:lpwstr>http://csl.mendeley.com/styles/661064051/annals-of-oncology</vt:lpwstr>
  </property>
  <property fmtid="{D5CDD505-2E9C-101B-9397-08002B2CF9AE}" pid="7" name="Mendeley Recent Style Name 2_1">
    <vt:lpwstr>Annals of Oncology - Ensar OGUZ</vt:lpwstr>
  </property>
  <property fmtid="{D5CDD505-2E9C-101B-9397-08002B2CF9AE}" pid="8" name="Mendeley Recent Style Id 3_1">
    <vt:lpwstr>http://csl.mendeley.com/styles/661064051/annals-of-oncology-3</vt:lpwstr>
  </property>
  <property fmtid="{D5CDD505-2E9C-101B-9397-08002B2CF9AE}" pid="9" name="Mendeley Recent Style Name 3_1">
    <vt:lpwstr>Annals of Oncology - Ensar OGUZ</vt:lpwstr>
  </property>
  <property fmtid="{D5CDD505-2E9C-101B-9397-08002B2CF9AE}" pid="10" name="Mendeley Recent Style Id 4_1">
    <vt:lpwstr>http://www.zotero.org/styles/environmental-management</vt:lpwstr>
  </property>
  <property fmtid="{D5CDD505-2E9C-101B-9397-08002B2CF9AE}" pid="11" name="Mendeley Recent Style Name 4_1">
    <vt:lpwstr>Environmental Management</vt:lpwstr>
  </property>
  <property fmtid="{D5CDD505-2E9C-101B-9397-08002B2CF9AE}" pid="12" name="Mendeley Recent Style Id 5_1">
    <vt:lpwstr>http://www.zotero.org/styles/journal-of-environmental-chemical-engineering</vt:lpwstr>
  </property>
  <property fmtid="{D5CDD505-2E9C-101B-9397-08002B2CF9AE}" pid="13" name="Mendeley Recent Style Name 5_1">
    <vt:lpwstr>Journal of Environmental Chemical Engineering</vt:lpwstr>
  </property>
  <property fmtid="{D5CDD505-2E9C-101B-9397-08002B2CF9AE}" pid="14" name="Mendeley Recent Style Id 6_1">
    <vt:lpwstr>http://www.zotero.org/styles/journal-of-materials-science</vt:lpwstr>
  </property>
  <property fmtid="{D5CDD505-2E9C-101B-9397-08002B2CF9AE}" pid="15" name="Mendeley Recent Style Name 6_1">
    <vt:lpwstr>Journal of Materials Science</vt:lpwstr>
  </property>
  <property fmtid="{D5CDD505-2E9C-101B-9397-08002B2CF9AE}" pid="16" name="Mendeley Recent Style Id 7_1">
    <vt:lpwstr>http://www.zotero.org/styles/journal-of-molecular-liquids</vt:lpwstr>
  </property>
  <property fmtid="{D5CDD505-2E9C-101B-9397-08002B2CF9AE}" pid="17" name="Mendeley Recent Style Name 7_1">
    <vt:lpwstr>Journal of Molecular Liquids</vt:lpwstr>
  </property>
  <property fmtid="{D5CDD505-2E9C-101B-9397-08002B2CF9AE}" pid="18" name="Mendeley Recent Style Id 8_1">
    <vt:lpwstr>http://www.zotero.org/styles/sustainable-chemistry-and-pharmacy</vt:lpwstr>
  </property>
  <property fmtid="{D5CDD505-2E9C-101B-9397-08002B2CF9AE}" pid="19" name="Mendeley Recent Style Name 8_1">
    <vt:lpwstr>Sustainable Chemistry and Pharmacy</vt:lpwstr>
  </property>
  <property fmtid="{D5CDD505-2E9C-101B-9397-08002B2CF9AE}" pid="20" name="Mendeley Recent Style Id 9_1">
    <vt:lpwstr>http://csl.mendeley.com/styles/661064051/united-nations-conference-on-trade-and-development-3</vt:lpwstr>
  </property>
  <property fmtid="{D5CDD505-2E9C-101B-9397-08002B2CF9AE}" pid="21" name="Mendeley Recent Style Name 9_1">
    <vt:lpwstr>United Nations Conference on Trade and Development - Ensar OGUZ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e150b2f6-e868-34b6-acda-7d3d62c65320</vt:lpwstr>
  </property>
  <property fmtid="{D5CDD505-2E9C-101B-9397-08002B2CF9AE}" pid="24" name="Mendeley Citation Style_1">
    <vt:lpwstr>http://www.zotero.org/styles/environmental-management</vt:lpwstr>
  </property>
</Properties>
</file>