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DE58C" w14:textId="6F4D6C67" w:rsidR="003D0158" w:rsidRPr="001E1EED" w:rsidRDefault="003D0158" w:rsidP="003D0158">
      <w:pPr>
        <w:jc w:val="center"/>
        <w:rPr>
          <w:rFonts w:ascii="Times New Roman" w:eastAsia="Times New Roman" w:hAnsi="Times New Roman"/>
          <w:b/>
          <w:sz w:val="20"/>
          <w:szCs w:val="20"/>
          <w:lang w:val="en-IN" w:eastAsia="en-IN"/>
        </w:rPr>
      </w:pPr>
      <w:r w:rsidRPr="001E1EED">
        <w:rPr>
          <w:rFonts w:ascii="Times New Roman" w:eastAsia="Times New Roman" w:hAnsi="Times New Roman"/>
          <w:b/>
          <w:sz w:val="20"/>
          <w:szCs w:val="20"/>
          <w:u w:val="single"/>
          <w:lang w:val="en-IN" w:eastAsia="en-IN"/>
        </w:rPr>
        <w:t xml:space="preserve">Supplementary Table </w:t>
      </w:r>
      <w:proofErr w:type="gramStart"/>
      <w:r w:rsidRPr="001E1EED">
        <w:rPr>
          <w:rFonts w:ascii="Times New Roman" w:eastAsia="Times New Roman" w:hAnsi="Times New Roman"/>
          <w:b/>
          <w:sz w:val="20"/>
          <w:szCs w:val="20"/>
          <w:u w:val="single"/>
          <w:lang w:val="en-IN" w:eastAsia="en-IN"/>
        </w:rPr>
        <w:t>1 :</w:t>
      </w:r>
      <w:proofErr w:type="gramEnd"/>
      <w:r w:rsidRPr="001E1EED">
        <w:rPr>
          <w:rFonts w:ascii="Times New Roman" w:eastAsia="Times New Roman" w:hAnsi="Times New Roman"/>
          <w:b/>
          <w:sz w:val="20"/>
          <w:szCs w:val="20"/>
          <w:u w:val="single"/>
          <w:lang w:val="en-IN" w:eastAsia="en-IN"/>
        </w:rPr>
        <w:t xml:space="preserve"> Modality-wise survival Outcomes after progression</w:t>
      </w:r>
    </w:p>
    <w:p w14:paraId="1DCBE748" w14:textId="77777777" w:rsidR="003D0158" w:rsidRPr="001E1EED" w:rsidRDefault="003D0158" w:rsidP="003D0158">
      <w:pPr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val="en-IN" w:eastAsia="en-IN"/>
        </w:rPr>
      </w:pPr>
    </w:p>
    <w:tbl>
      <w:tblPr>
        <w:tblW w:w="1119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134"/>
        <w:gridCol w:w="1477"/>
        <w:gridCol w:w="1358"/>
        <w:gridCol w:w="1418"/>
        <w:gridCol w:w="1275"/>
        <w:gridCol w:w="1276"/>
      </w:tblGrid>
      <w:tr w:rsidR="003D0158" w:rsidRPr="001E1EED" w14:paraId="550FF014" w14:textId="77777777" w:rsidTr="004570C6">
        <w:tc>
          <w:tcPr>
            <w:tcW w:w="3261" w:type="dxa"/>
            <w:shd w:val="clear" w:color="auto" w:fill="auto"/>
          </w:tcPr>
          <w:p w14:paraId="32746A3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Treatment at Progression</w:t>
            </w:r>
          </w:p>
        </w:tc>
        <w:tc>
          <w:tcPr>
            <w:tcW w:w="1134" w:type="dxa"/>
            <w:shd w:val="clear" w:color="auto" w:fill="auto"/>
          </w:tcPr>
          <w:p w14:paraId="371B3DC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Median PFS2</w:t>
            </w:r>
          </w:p>
        </w:tc>
        <w:tc>
          <w:tcPr>
            <w:tcW w:w="1477" w:type="dxa"/>
            <w:shd w:val="clear" w:color="auto" w:fill="auto"/>
          </w:tcPr>
          <w:p w14:paraId="2B1EFDC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1-year PFS2</w:t>
            </w:r>
          </w:p>
        </w:tc>
        <w:tc>
          <w:tcPr>
            <w:tcW w:w="1358" w:type="dxa"/>
            <w:shd w:val="clear" w:color="auto" w:fill="auto"/>
          </w:tcPr>
          <w:p w14:paraId="5EFA6B0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2-year PFS2</w:t>
            </w:r>
          </w:p>
        </w:tc>
        <w:tc>
          <w:tcPr>
            <w:tcW w:w="1418" w:type="dxa"/>
            <w:shd w:val="clear" w:color="auto" w:fill="auto"/>
          </w:tcPr>
          <w:p w14:paraId="47E893B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Median OS2</w:t>
            </w:r>
          </w:p>
        </w:tc>
        <w:tc>
          <w:tcPr>
            <w:tcW w:w="1275" w:type="dxa"/>
            <w:shd w:val="clear" w:color="auto" w:fill="auto"/>
          </w:tcPr>
          <w:p w14:paraId="4077480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1-year OS2</w:t>
            </w:r>
          </w:p>
        </w:tc>
        <w:tc>
          <w:tcPr>
            <w:tcW w:w="1276" w:type="dxa"/>
            <w:shd w:val="clear" w:color="auto" w:fill="auto"/>
          </w:tcPr>
          <w:p w14:paraId="3B12A34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2-year OS2</w:t>
            </w:r>
          </w:p>
        </w:tc>
      </w:tr>
      <w:tr w:rsidR="003D0158" w:rsidRPr="001E1EED" w14:paraId="62F4AB04" w14:textId="77777777" w:rsidTr="004570C6">
        <w:tc>
          <w:tcPr>
            <w:tcW w:w="3261" w:type="dxa"/>
            <w:shd w:val="clear" w:color="auto" w:fill="auto"/>
          </w:tcPr>
          <w:p w14:paraId="5F7A1C0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Surgery + RT + Chemo</w:t>
            </w:r>
          </w:p>
          <w:p w14:paraId="6A9361C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(n = 29)</w:t>
            </w:r>
          </w:p>
        </w:tc>
        <w:tc>
          <w:tcPr>
            <w:tcW w:w="1134" w:type="dxa"/>
            <w:shd w:val="clear" w:color="auto" w:fill="auto"/>
          </w:tcPr>
          <w:p w14:paraId="331A486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9 months</w:t>
            </w:r>
          </w:p>
        </w:tc>
        <w:tc>
          <w:tcPr>
            <w:tcW w:w="1477" w:type="dxa"/>
            <w:shd w:val="clear" w:color="auto" w:fill="auto"/>
          </w:tcPr>
          <w:p w14:paraId="1258C46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30.6%</w:t>
            </w:r>
          </w:p>
        </w:tc>
        <w:tc>
          <w:tcPr>
            <w:tcW w:w="1358" w:type="dxa"/>
            <w:shd w:val="clear" w:color="auto" w:fill="auto"/>
          </w:tcPr>
          <w:p w14:paraId="7274731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17.9%</w:t>
            </w:r>
          </w:p>
        </w:tc>
        <w:tc>
          <w:tcPr>
            <w:tcW w:w="1418" w:type="dxa"/>
            <w:shd w:val="clear" w:color="auto" w:fill="auto"/>
          </w:tcPr>
          <w:p w14:paraId="7870565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21 months</w:t>
            </w:r>
          </w:p>
        </w:tc>
        <w:tc>
          <w:tcPr>
            <w:tcW w:w="1275" w:type="dxa"/>
            <w:shd w:val="clear" w:color="auto" w:fill="auto"/>
          </w:tcPr>
          <w:p w14:paraId="08ACC30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81.7%</w:t>
            </w:r>
          </w:p>
        </w:tc>
        <w:tc>
          <w:tcPr>
            <w:tcW w:w="1276" w:type="dxa"/>
            <w:shd w:val="clear" w:color="auto" w:fill="auto"/>
          </w:tcPr>
          <w:p w14:paraId="66C3071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42.1%</w:t>
            </w:r>
          </w:p>
        </w:tc>
      </w:tr>
      <w:tr w:rsidR="003D0158" w:rsidRPr="001E1EED" w14:paraId="0D479460" w14:textId="77777777" w:rsidTr="004570C6">
        <w:tc>
          <w:tcPr>
            <w:tcW w:w="3261" w:type="dxa"/>
            <w:shd w:val="clear" w:color="auto" w:fill="auto"/>
          </w:tcPr>
          <w:p w14:paraId="5F519D3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Surgery + RT</w:t>
            </w:r>
          </w:p>
          <w:p w14:paraId="5909C60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(n = 7)</w:t>
            </w:r>
          </w:p>
        </w:tc>
        <w:tc>
          <w:tcPr>
            <w:tcW w:w="1134" w:type="dxa"/>
            <w:shd w:val="clear" w:color="auto" w:fill="auto"/>
          </w:tcPr>
          <w:p w14:paraId="66FF2CC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8 months</w:t>
            </w:r>
          </w:p>
        </w:tc>
        <w:tc>
          <w:tcPr>
            <w:tcW w:w="1477" w:type="dxa"/>
            <w:shd w:val="clear" w:color="auto" w:fill="auto"/>
          </w:tcPr>
          <w:p w14:paraId="66666CA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20.0%</w:t>
            </w:r>
          </w:p>
        </w:tc>
        <w:tc>
          <w:tcPr>
            <w:tcW w:w="1358" w:type="dxa"/>
            <w:shd w:val="clear" w:color="auto" w:fill="auto"/>
          </w:tcPr>
          <w:p w14:paraId="0263BEC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0%</w:t>
            </w:r>
          </w:p>
        </w:tc>
        <w:tc>
          <w:tcPr>
            <w:tcW w:w="1418" w:type="dxa"/>
            <w:shd w:val="clear" w:color="auto" w:fill="auto"/>
          </w:tcPr>
          <w:p w14:paraId="479BA0C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15 months</w:t>
            </w:r>
          </w:p>
        </w:tc>
        <w:tc>
          <w:tcPr>
            <w:tcW w:w="1275" w:type="dxa"/>
            <w:shd w:val="clear" w:color="auto" w:fill="auto"/>
          </w:tcPr>
          <w:p w14:paraId="3873D82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60.0%</w:t>
            </w:r>
          </w:p>
        </w:tc>
        <w:tc>
          <w:tcPr>
            <w:tcW w:w="1276" w:type="dxa"/>
            <w:shd w:val="clear" w:color="auto" w:fill="auto"/>
          </w:tcPr>
          <w:p w14:paraId="4F37085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0%</w:t>
            </w:r>
          </w:p>
        </w:tc>
      </w:tr>
      <w:tr w:rsidR="003D0158" w:rsidRPr="001E1EED" w14:paraId="0C5129CA" w14:textId="77777777" w:rsidTr="004570C6">
        <w:tc>
          <w:tcPr>
            <w:tcW w:w="3261" w:type="dxa"/>
            <w:shd w:val="clear" w:color="auto" w:fill="auto"/>
          </w:tcPr>
          <w:p w14:paraId="0E13E52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Surgery + Chemo</w:t>
            </w:r>
          </w:p>
          <w:p w14:paraId="2C4A6DB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(n = 13)</w:t>
            </w:r>
          </w:p>
        </w:tc>
        <w:tc>
          <w:tcPr>
            <w:tcW w:w="1134" w:type="dxa"/>
            <w:shd w:val="clear" w:color="auto" w:fill="auto"/>
          </w:tcPr>
          <w:p w14:paraId="3E60FFC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6 months</w:t>
            </w:r>
          </w:p>
        </w:tc>
        <w:tc>
          <w:tcPr>
            <w:tcW w:w="1477" w:type="dxa"/>
            <w:shd w:val="clear" w:color="auto" w:fill="auto"/>
          </w:tcPr>
          <w:p w14:paraId="2A41EC8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15.4%</w:t>
            </w:r>
          </w:p>
        </w:tc>
        <w:tc>
          <w:tcPr>
            <w:tcW w:w="1358" w:type="dxa"/>
            <w:shd w:val="clear" w:color="auto" w:fill="auto"/>
          </w:tcPr>
          <w:p w14:paraId="3E1CED4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7.7%</w:t>
            </w:r>
          </w:p>
        </w:tc>
        <w:tc>
          <w:tcPr>
            <w:tcW w:w="1418" w:type="dxa"/>
            <w:shd w:val="clear" w:color="auto" w:fill="auto"/>
          </w:tcPr>
          <w:p w14:paraId="76C8D4D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12 months</w:t>
            </w:r>
          </w:p>
        </w:tc>
        <w:tc>
          <w:tcPr>
            <w:tcW w:w="1275" w:type="dxa"/>
            <w:shd w:val="clear" w:color="auto" w:fill="auto"/>
          </w:tcPr>
          <w:p w14:paraId="119A914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49.4%</w:t>
            </w:r>
          </w:p>
        </w:tc>
        <w:tc>
          <w:tcPr>
            <w:tcW w:w="1276" w:type="dxa"/>
            <w:shd w:val="clear" w:color="auto" w:fill="auto"/>
          </w:tcPr>
          <w:p w14:paraId="71C421C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19.7%</w:t>
            </w:r>
          </w:p>
        </w:tc>
      </w:tr>
      <w:tr w:rsidR="003D0158" w:rsidRPr="001E1EED" w14:paraId="4A61D6C2" w14:textId="77777777" w:rsidTr="004570C6">
        <w:tc>
          <w:tcPr>
            <w:tcW w:w="3261" w:type="dxa"/>
            <w:shd w:val="clear" w:color="auto" w:fill="auto"/>
          </w:tcPr>
          <w:p w14:paraId="20BCD0F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RT + Chemo</w:t>
            </w:r>
          </w:p>
          <w:p w14:paraId="06A9A8D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(n = 32)</w:t>
            </w:r>
          </w:p>
        </w:tc>
        <w:tc>
          <w:tcPr>
            <w:tcW w:w="1134" w:type="dxa"/>
            <w:shd w:val="clear" w:color="auto" w:fill="auto"/>
          </w:tcPr>
          <w:p w14:paraId="35BF056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7 months</w:t>
            </w:r>
          </w:p>
        </w:tc>
        <w:tc>
          <w:tcPr>
            <w:tcW w:w="1477" w:type="dxa"/>
            <w:shd w:val="clear" w:color="auto" w:fill="auto"/>
          </w:tcPr>
          <w:p w14:paraId="7C3F8E0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19.5%</w:t>
            </w:r>
          </w:p>
        </w:tc>
        <w:tc>
          <w:tcPr>
            <w:tcW w:w="1358" w:type="dxa"/>
            <w:shd w:val="clear" w:color="auto" w:fill="auto"/>
          </w:tcPr>
          <w:p w14:paraId="2D383FD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3.9%</w:t>
            </w:r>
          </w:p>
        </w:tc>
        <w:tc>
          <w:tcPr>
            <w:tcW w:w="1418" w:type="dxa"/>
            <w:shd w:val="clear" w:color="auto" w:fill="auto"/>
          </w:tcPr>
          <w:p w14:paraId="61F5F5D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12 months</w:t>
            </w:r>
          </w:p>
        </w:tc>
        <w:tc>
          <w:tcPr>
            <w:tcW w:w="1275" w:type="dxa"/>
            <w:shd w:val="clear" w:color="auto" w:fill="auto"/>
          </w:tcPr>
          <w:p w14:paraId="33E5380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47.8%</w:t>
            </w:r>
          </w:p>
        </w:tc>
        <w:tc>
          <w:tcPr>
            <w:tcW w:w="1276" w:type="dxa"/>
            <w:shd w:val="clear" w:color="auto" w:fill="auto"/>
          </w:tcPr>
          <w:p w14:paraId="7BA37F9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30.0%</w:t>
            </w:r>
          </w:p>
        </w:tc>
      </w:tr>
      <w:tr w:rsidR="003D0158" w:rsidRPr="001E1EED" w14:paraId="5440F133" w14:textId="77777777" w:rsidTr="004570C6">
        <w:tc>
          <w:tcPr>
            <w:tcW w:w="3261" w:type="dxa"/>
            <w:shd w:val="clear" w:color="auto" w:fill="auto"/>
          </w:tcPr>
          <w:p w14:paraId="2678BEB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Surgery alone</w:t>
            </w:r>
          </w:p>
          <w:p w14:paraId="013893E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(n = 11)</w:t>
            </w:r>
          </w:p>
        </w:tc>
        <w:tc>
          <w:tcPr>
            <w:tcW w:w="1134" w:type="dxa"/>
            <w:shd w:val="clear" w:color="auto" w:fill="auto"/>
          </w:tcPr>
          <w:p w14:paraId="728F95B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 months</w:t>
            </w:r>
          </w:p>
        </w:tc>
        <w:tc>
          <w:tcPr>
            <w:tcW w:w="1477" w:type="dxa"/>
            <w:shd w:val="clear" w:color="auto" w:fill="auto"/>
          </w:tcPr>
          <w:p w14:paraId="09700E5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23.4%</w:t>
            </w:r>
          </w:p>
        </w:tc>
        <w:tc>
          <w:tcPr>
            <w:tcW w:w="1358" w:type="dxa"/>
            <w:shd w:val="clear" w:color="auto" w:fill="auto"/>
          </w:tcPr>
          <w:p w14:paraId="2AE2D1B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0%</w:t>
            </w:r>
          </w:p>
        </w:tc>
        <w:tc>
          <w:tcPr>
            <w:tcW w:w="1418" w:type="dxa"/>
            <w:shd w:val="clear" w:color="auto" w:fill="auto"/>
          </w:tcPr>
          <w:p w14:paraId="5A94E0A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10 months</w:t>
            </w:r>
          </w:p>
        </w:tc>
        <w:tc>
          <w:tcPr>
            <w:tcW w:w="1275" w:type="dxa"/>
            <w:shd w:val="clear" w:color="auto" w:fill="auto"/>
          </w:tcPr>
          <w:p w14:paraId="1C7A575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30.7%</w:t>
            </w:r>
          </w:p>
        </w:tc>
        <w:tc>
          <w:tcPr>
            <w:tcW w:w="1276" w:type="dxa"/>
            <w:shd w:val="clear" w:color="auto" w:fill="auto"/>
          </w:tcPr>
          <w:p w14:paraId="1C751F5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0%</w:t>
            </w:r>
          </w:p>
        </w:tc>
      </w:tr>
      <w:tr w:rsidR="003D0158" w:rsidRPr="001E1EED" w14:paraId="59EF505F" w14:textId="77777777" w:rsidTr="004570C6">
        <w:tc>
          <w:tcPr>
            <w:tcW w:w="3261" w:type="dxa"/>
            <w:shd w:val="clear" w:color="auto" w:fill="auto"/>
          </w:tcPr>
          <w:p w14:paraId="5A72172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 xml:space="preserve">Chemo alone </w:t>
            </w:r>
          </w:p>
          <w:p w14:paraId="65EE328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(n = 66)</w:t>
            </w:r>
          </w:p>
        </w:tc>
        <w:tc>
          <w:tcPr>
            <w:tcW w:w="1134" w:type="dxa"/>
            <w:shd w:val="clear" w:color="auto" w:fill="auto"/>
          </w:tcPr>
          <w:p w14:paraId="7E14D08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 months</w:t>
            </w:r>
          </w:p>
        </w:tc>
        <w:tc>
          <w:tcPr>
            <w:tcW w:w="1477" w:type="dxa"/>
            <w:shd w:val="clear" w:color="auto" w:fill="auto"/>
          </w:tcPr>
          <w:p w14:paraId="7F90144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14.2%</w:t>
            </w:r>
          </w:p>
        </w:tc>
        <w:tc>
          <w:tcPr>
            <w:tcW w:w="1358" w:type="dxa"/>
            <w:shd w:val="clear" w:color="auto" w:fill="auto"/>
          </w:tcPr>
          <w:p w14:paraId="55667D7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8.9%</w:t>
            </w:r>
          </w:p>
        </w:tc>
        <w:tc>
          <w:tcPr>
            <w:tcW w:w="1418" w:type="dxa"/>
            <w:shd w:val="clear" w:color="auto" w:fill="auto"/>
          </w:tcPr>
          <w:p w14:paraId="57E76B4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9 months</w:t>
            </w:r>
          </w:p>
        </w:tc>
        <w:tc>
          <w:tcPr>
            <w:tcW w:w="1275" w:type="dxa"/>
            <w:shd w:val="clear" w:color="auto" w:fill="auto"/>
          </w:tcPr>
          <w:p w14:paraId="640BA66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32.7%</w:t>
            </w:r>
          </w:p>
        </w:tc>
        <w:tc>
          <w:tcPr>
            <w:tcW w:w="1276" w:type="dxa"/>
            <w:shd w:val="clear" w:color="auto" w:fill="auto"/>
          </w:tcPr>
          <w:p w14:paraId="2DFCE52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21.0%</w:t>
            </w:r>
          </w:p>
        </w:tc>
      </w:tr>
      <w:tr w:rsidR="003D0158" w:rsidRPr="001E1EED" w14:paraId="2EB6687F" w14:textId="77777777" w:rsidTr="004570C6">
        <w:tc>
          <w:tcPr>
            <w:tcW w:w="3261" w:type="dxa"/>
            <w:shd w:val="clear" w:color="auto" w:fill="auto"/>
          </w:tcPr>
          <w:p w14:paraId="4CEB327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 xml:space="preserve">RT alone </w:t>
            </w:r>
          </w:p>
          <w:p w14:paraId="75FCC76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(n = 4)</w:t>
            </w:r>
          </w:p>
        </w:tc>
        <w:tc>
          <w:tcPr>
            <w:tcW w:w="1134" w:type="dxa"/>
            <w:shd w:val="clear" w:color="auto" w:fill="auto"/>
          </w:tcPr>
          <w:p w14:paraId="7D7B1DD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3 months</w:t>
            </w:r>
          </w:p>
        </w:tc>
        <w:tc>
          <w:tcPr>
            <w:tcW w:w="1477" w:type="dxa"/>
            <w:shd w:val="clear" w:color="auto" w:fill="auto"/>
          </w:tcPr>
          <w:p w14:paraId="77340C4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0%</w:t>
            </w:r>
          </w:p>
        </w:tc>
        <w:tc>
          <w:tcPr>
            <w:tcW w:w="1358" w:type="dxa"/>
            <w:shd w:val="clear" w:color="auto" w:fill="auto"/>
          </w:tcPr>
          <w:p w14:paraId="22C7FDE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0%</w:t>
            </w:r>
          </w:p>
        </w:tc>
        <w:tc>
          <w:tcPr>
            <w:tcW w:w="1418" w:type="dxa"/>
            <w:shd w:val="clear" w:color="auto" w:fill="auto"/>
          </w:tcPr>
          <w:p w14:paraId="6D642F0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 months</w:t>
            </w:r>
          </w:p>
        </w:tc>
        <w:tc>
          <w:tcPr>
            <w:tcW w:w="1275" w:type="dxa"/>
            <w:shd w:val="clear" w:color="auto" w:fill="auto"/>
          </w:tcPr>
          <w:p w14:paraId="376C1A0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0%</w:t>
            </w:r>
          </w:p>
        </w:tc>
        <w:tc>
          <w:tcPr>
            <w:tcW w:w="1276" w:type="dxa"/>
            <w:shd w:val="clear" w:color="auto" w:fill="auto"/>
          </w:tcPr>
          <w:p w14:paraId="492F17F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0%</w:t>
            </w:r>
          </w:p>
        </w:tc>
      </w:tr>
      <w:tr w:rsidR="003D0158" w:rsidRPr="001E1EED" w14:paraId="29A48FC0" w14:textId="77777777" w:rsidTr="004570C6">
        <w:tc>
          <w:tcPr>
            <w:tcW w:w="3261" w:type="dxa"/>
            <w:shd w:val="clear" w:color="auto" w:fill="auto"/>
          </w:tcPr>
          <w:p w14:paraId="26D391D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Best supportive care only</w:t>
            </w:r>
          </w:p>
          <w:p w14:paraId="1D8F172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(n = 72)</w:t>
            </w:r>
          </w:p>
        </w:tc>
        <w:tc>
          <w:tcPr>
            <w:tcW w:w="1134" w:type="dxa"/>
            <w:shd w:val="clear" w:color="auto" w:fill="auto"/>
          </w:tcPr>
          <w:p w14:paraId="1577635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 months</w:t>
            </w:r>
          </w:p>
        </w:tc>
        <w:tc>
          <w:tcPr>
            <w:tcW w:w="1477" w:type="dxa"/>
            <w:shd w:val="clear" w:color="auto" w:fill="auto"/>
          </w:tcPr>
          <w:p w14:paraId="202BFC3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10.8%</w:t>
            </w:r>
          </w:p>
        </w:tc>
        <w:tc>
          <w:tcPr>
            <w:tcW w:w="1358" w:type="dxa"/>
            <w:shd w:val="clear" w:color="auto" w:fill="auto"/>
          </w:tcPr>
          <w:p w14:paraId="5276C4F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0%</w:t>
            </w:r>
          </w:p>
        </w:tc>
        <w:tc>
          <w:tcPr>
            <w:tcW w:w="1418" w:type="dxa"/>
            <w:shd w:val="clear" w:color="auto" w:fill="auto"/>
          </w:tcPr>
          <w:p w14:paraId="316FC19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 months</w:t>
            </w:r>
          </w:p>
        </w:tc>
        <w:tc>
          <w:tcPr>
            <w:tcW w:w="1275" w:type="dxa"/>
            <w:shd w:val="clear" w:color="auto" w:fill="auto"/>
          </w:tcPr>
          <w:p w14:paraId="27620FE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13.5%</w:t>
            </w:r>
          </w:p>
        </w:tc>
        <w:tc>
          <w:tcPr>
            <w:tcW w:w="1276" w:type="dxa"/>
            <w:shd w:val="clear" w:color="auto" w:fill="auto"/>
          </w:tcPr>
          <w:p w14:paraId="7809C3A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2.3%</w:t>
            </w:r>
          </w:p>
        </w:tc>
      </w:tr>
    </w:tbl>
    <w:p w14:paraId="292B92BE" w14:textId="77777777" w:rsidR="003D0158" w:rsidRPr="001E1EED" w:rsidRDefault="003D0158" w:rsidP="003D0158">
      <w:pPr>
        <w:jc w:val="center"/>
        <w:rPr>
          <w:rFonts w:ascii="Times New Roman" w:eastAsia="Times New Roman" w:hAnsi="Times New Roman"/>
          <w:b/>
          <w:sz w:val="20"/>
          <w:szCs w:val="20"/>
          <w:u w:val="single"/>
          <w:lang w:val="en-IN" w:eastAsia="en-IN"/>
        </w:rPr>
      </w:pPr>
    </w:p>
    <w:p w14:paraId="07A93C46" w14:textId="77777777" w:rsidR="003D0158" w:rsidRPr="001E1EED" w:rsidRDefault="003D0158" w:rsidP="003D0158">
      <w:pPr>
        <w:jc w:val="center"/>
        <w:rPr>
          <w:rFonts w:ascii="Times New Roman" w:hAnsi="Times New Roman"/>
          <w:b/>
          <w:bCs/>
          <w:sz w:val="20"/>
          <w:szCs w:val="20"/>
          <w:u w:val="single"/>
          <w:lang w:val="en-IN"/>
        </w:rPr>
      </w:pPr>
      <w:r w:rsidRPr="001E1EED">
        <w:rPr>
          <w:rFonts w:ascii="Times New Roman" w:eastAsia="Times New Roman" w:hAnsi="Times New Roman"/>
          <w:b/>
          <w:sz w:val="20"/>
          <w:szCs w:val="20"/>
          <w:u w:val="single"/>
          <w:lang w:val="en-IN" w:eastAsia="en-IN"/>
        </w:rPr>
        <w:br w:type="page"/>
      </w:r>
      <w:r w:rsidRPr="001E1EED">
        <w:rPr>
          <w:rFonts w:ascii="Times New Roman" w:eastAsia="Times New Roman" w:hAnsi="Times New Roman"/>
          <w:b/>
          <w:sz w:val="20"/>
          <w:szCs w:val="20"/>
          <w:u w:val="single"/>
          <w:lang w:val="en-IN" w:eastAsia="en-IN"/>
        </w:rPr>
        <w:lastRenderedPageBreak/>
        <w:t xml:space="preserve">Supplementary Table </w:t>
      </w:r>
      <w:proofErr w:type="gramStart"/>
      <w:r w:rsidRPr="001E1EED">
        <w:rPr>
          <w:rFonts w:ascii="Times New Roman" w:eastAsia="Times New Roman" w:hAnsi="Times New Roman"/>
          <w:b/>
          <w:sz w:val="20"/>
          <w:szCs w:val="20"/>
          <w:u w:val="single"/>
          <w:lang w:val="en-IN" w:eastAsia="en-IN"/>
        </w:rPr>
        <w:t xml:space="preserve">2 </w:t>
      </w:r>
      <w:r w:rsidRPr="001E1EED">
        <w:rPr>
          <w:rFonts w:ascii="Times New Roman" w:hAnsi="Times New Roman"/>
          <w:b/>
          <w:bCs/>
          <w:sz w:val="20"/>
          <w:szCs w:val="20"/>
          <w:u w:val="single"/>
          <w:lang w:val="en-IN"/>
        </w:rPr>
        <w:t>:</w:t>
      </w:r>
      <w:proofErr w:type="gramEnd"/>
      <w:r w:rsidRPr="001E1EED">
        <w:rPr>
          <w:rFonts w:ascii="Times New Roman" w:hAnsi="Times New Roman"/>
          <w:b/>
          <w:bCs/>
          <w:sz w:val="20"/>
          <w:szCs w:val="20"/>
          <w:u w:val="single"/>
          <w:lang w:val="en-IN"/>
        </w:rPr>
        <w:t xml:space="preserve"> Characteristics of GBM patients treated with Stupp protocol in major trials</w:t>
      </w:r>
    </w:p>
    <w:tbl>
      <w:tblPr>
        <w:tblpPr w:leftFromText="180" w:rightFromText="180" w:vertAnchor="text" w:horzAnchor="margin" w:tblpXSpec="center" w:tblpY="95"/>
        <w:tblW w:w="12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3"/>
        <w:gridCol w:w="766"/>
        <w:gridCol w:w="1281"/>
        <w:gridCol w:w="1474"/>
        <w:gridCol w:w="1266"/>
        <w:gridCol w:w="1669"/>
        <w:gridCol w:w="1144"/>
        <w:gridCol w:w="1431"/>
        <w:gridCol w:w="1227"/>
        <w:gridCol w:w="1098"/>
      </w:tblGrid>
      <w:tr w:rsidR="003D0158" w:rsidRPr="001E1EED" w14:paraId="5C4AB290" w14:textId="77777777" w:rsidTr="004570C6">
        <w:tc>
          <w:tcPr>
            <w:tcW w:w="833" w:type="dxa"/>
            <w:shd w:val="clear" w:color="auto" w:fill="auto"/>
          </w:tcPr>
          <w:p w14:paraId="0279F43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  <w:t>Trial</w:t>
            </w:r>
          </w:p>
        </w:tc>
        <w:tc>
          <w:tcPr>
            <w:tcW w:w="650" w:type="dxa"/>
            <w:shd w:val="clear" w:color="auto" w:fill="auto"/>
          </w:tcPr>
          <w:p w14:paraId="1B9AB0F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  <w:t>n</w:t>
            </w:r>
          </w:p>
        </w:tc>
        <w:tc>
          <w:tcPr>
            <w:tcW w:w="1316" w:type="dxa"/>
            <w:shd w:val="clear" w:color="auto" w:fill="auto"/>
          </w:tcPr>
          <w:p w14:paraId="18836BB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  <w:t>Median Age (years), PS</w:t>
            </w:r>
          </w:p>
        </w:tc>
        <w:tc>
          <w:tcPr>
            <w:tcW w:w="1516" w:type="dxa"/>
            <w:shd w:val="clear" w:color="auto" w:fill="auto"/>
          </w:tcPr>
          <w:p w14:paraId="04C82B9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  <w:t>Imaging</w:t>
            </w:r>
          </w:p>
        </w:tc>
        <w:tc>
          <w:tcPr>
            <w:tcW w:w="1105" w:type="dxa"/>
            <w:shd w:val="clear" w:color="auto" w:fill="auto"/>
          </w:tcPr>
          <w:p w14:paraId="0E3E019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  <w:t>Surgery</w:t>
            </w:r>
          </w:p>
        </w:tc>
        <w:tc>
          <w:tcPr>
            <w:tcW w:w="1717" w:type="dxa"/>
            <w:shd w:val="clear" w:color="auto" w:fill="auto"/>
          </w:tcPr>
          <w:p w14:paraId="7BD0231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  <w:t>Basis of Histopathological Diagnosis</w:t>
            </w:r>
          </w:p>
        </w:tc>
        <w:tc>
          <w:tcPr>
            <w:tcW w:w="1172" w:type="dxa"/>
            <w:shd w:val="clear" w:color="auto" w:fill="auto"/>
          </w:tcPr>
          <w:p w14:paraId="7ADE573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  <w:t>Radiation</w:t>
            </w:r>
          </w:p>
        </w:tc>
        <w:tc>
          <w:tcPr>
            <w:tcW w:w="1472" w:type="dxa"/>
            <w:shd w:val="clear" w:color="auto" w:fill="auto"/>
          </w:tcPr>
          <w:p w14:paraId="3EC56FA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  <w:t>Temozolomide</w:t>
            </w:r>
          </w:p>
        </w:tc>
        <w:tc>
          <w:tcPr>
            <w:tcW w:w="1261" w:type="dxa"/>
            <w:shd w:val="clear" w:color="auto" w:fill="auto"/>
          </w:tcPr>
          <w:p w14:paraId="3758AE2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  <w:t>Response evaluation</w:t>
            </w:r>
          </w:p>
        </w:tc>
        <w:tc>
          <w:tcPr>
            <w:tcW w:w="1127" w:type="dxa"/>
            <w:shd w:val="clear" w:color="auto" w:fill="auto"/>
          </w:tcPr>
          <w:p w14:paraId="601D3A1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</w:pPr>
            <w:proofErr w:type="gramStart"/>
            <w:r w:rsidRPr="001E1EED">
              <w:rPr>
                <w:rFonts w:ascii="Times New Roman" w:hAnsi="Times New Roman"/>
                <w:b/>
                <w:bCs/>
                <w:sz w:val="18"/>
                <w:szCs w:val="18"/>
                <w:lang w:val="en-IN"/>
              </w:rPr>
              <w:t>Salvage  Treatment</w:t>
            </w:r>
            <w:proofErr w:type="gramEnd"/>
          </w:p>
        </w:tc>
      </w:tr>
      <w:tr w:rsidR="003D0158" w:rsidRPr="001E1EED" w14:paraId="0F06ADAB" w14:textId="77777777" w:rsidTr="004570C6">
        <w:tc>
          <w:tcPr>
            <w:tcW w:w="833" w:type="dxa"/>
            <w:shd w:val="clear" w:color="auto" w:fill="auto"/>
          </w:tcPr>
          <w:p w14:paraId="38B1243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EC72D0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Stupp, 2005, 2009 [1,2]</w:t>
            </w:r>
          </w:p>
        </w:tc>
        <w:tc>
          <w:tcPr>
            <w:tcW w:w="650" w:type="dxa"/>
            <w:shd w:val="clear" w:color="auto" w:fill="auto"/>
          </w:tcPr>
          <w:p w14:paraId="3A16E6E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BA49D2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287</w:t>
            </w:r>
          </w:p>
        </w:tc>
        <w:tc>
          <w:tcPr>
            <w:tcW w:w="1316" w:type="dxa"/>
            <w:shd w:val="clear" w:color="auto" w:fill="auto"/>
          </w:tcPr>
          <w:p w14:paraId="152DE9B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D6ADCD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56, ≤ 2</w:t>
            </w:r>
          </w:p>
        </w:tc>
        <w:tc>
          <w:tcPr>
            <w:tcW w:w="1516" w:type="dxa"/>
            <w:shd w:val="clear" w:color="auto" w:fill="auto"/>
          </w:tcPr>
          <w:p w14:paraId="27A68D5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B88A0F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Baseline CT or MRI both were acceptable; T1W and T2W studies only</w:t>
            </w:r>
          </w:p>
        </w:tc>
        <w:tc>
          <w:tcPr>
            <w:tcW w:w="1105" w:type="dxa"/>
            <w:shd w:val="clear" w:color="auto" w:fill="auto"/>
          </w:tcPr>
          <w:p w14:paraId="0393E83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5C40609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Complete Resection 39%; Partial resection 44%</w:t>
            </w:r>
          </w:p>
          <w:p w14:paraId="2CC58BA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18BF5A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Extent of resection based on surgeon’s assessment alone</w:t>
            </w:r>
          </w:p>
          <w:p w14:paraId="615C4CB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2CF870D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Median 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Sx</w:t>
            </w:r>
            <w:proofErr w:type="spell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-RT gap = 5 weeks</w:t>
            </w:r>
          </w:p>
          <w:p w14:paraId="520D7F7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717" w:type="dxa"/>
            <w:shd w:val="clear" w:color="auto" w:fill="auto"/>
          </w:tcPr>
          <w:p w14:paraId="6AE0854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426698D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Histology alone</w:t>
            </w:r>
          </w:p>
          <w:p w14:paraId="7503319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(Astrocytoma Grade 4 = GBM)</w:t>
            </w:r>
          </w:p>
          <w:p w14:paraId="16938AB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53D3BF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GBM 92%; rest lower grade gliomas</w:t>
            </w:r>
          </w:p>
          <w:p w14:paraId="0932300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5691FF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MGMT methylation available for 37%</w:t>
            </w:r>
          </w:p>
          <w:p w14:paraId="0CFCDD2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Methylated 43%</w:t>
            </w:r>
          </w:p>
          <w:p w14:paraId="5BBD6D3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Unmethylated 57 %</w:t>
            </w:r>
          </w:p>
          <w:p w14:paraId="0D13084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2E327CD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IDH status not available</w:t>
            </w:r>
          </w:p>
        </w:tc>
        <w:tc>
          <w:tcPr>
            <w:tcW w:w="1172" w:type="dxa"/>
            <w:shd w:val="clear" w:color="auto" w:fill="auto"/>
          </w:tcPr>
          <w:p w14:paraId="61EB27A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55D27A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CTV = GTV + 2-3 cm margin</w:t>
            </w:r>
          </w:p>
          <w:p w14:paraId="31C81B4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4CB16D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3DCRT</w:t>
            </w:r>
          </w:p>
          <w:p w14:paraId="5E37D16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E68549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RT interruption or delay in 32%</w:t>
            </w:r>
          </w:p>
          <w:p w14:paraId="2381592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447020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Interruption due to RT toxicity = 4%</w:t>
            </w:r>
          </w:p>
          <w:p w14:paraId="2325382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5E8352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Median duration of interruption during RT = 4 days</w:t>
            </w:r>
          </w:p>
          <w:p w14:paraId="184C75E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4854237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Received ≤ 90% RT dose = 8%</w:t>
            </w:r>
          </w:p>
          <w:p w14:paraId="5EE1726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472" w:type="dxa"/>
            <w:shd w:val="clear" w:color="auto" w:fill="auto"/>
          </w:tcPr>
          <w:p w14:paraId="09EFDCE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51F93AF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Concurrent TMZ completed in 87%</w:t>
            </w:r>
          </w:p>
          <w:p w14:paraId="6157FB6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0754B14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Extension of TMZ beyond 6 cycles not allowed</w:t>
            </w:r>
          </w:p>
          <w:p w14:paraId="5721CB3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467E797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Median no. of Adjuvant TMZ cycles received = 3</w:t>
            </w:r>
          </w:p>
          <w:p w14:paraId="7D078F3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260D426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Adjuvant 6 cycles completed by 47%</w:t>
            </w:r>
          </w:p>
          <w:p w14:paraId="65B8A5E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7C19C3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261" w:type="dxa"/>
            <w:shd w:val="clear" w:color="auto" w:fill="auto"/>
          </w:tcPr>
          <w:p w14:paraId="5993734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08BB322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Modified WHO criteria</w:t>
            </w:r>
          </w:p>
          <w:p w14:paraId="107FF29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789437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≥ 25% increase in tumour size</w:t>
            </w:r>
          </w:p>
          <w:p w14:paraId="07EE458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5AEE64A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New lesions</w:t>
            </w:r>
          </w:p>
          <w:p w14:paraId="0698F46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4E4C5B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Increased need of steroids</w:t>
            </w:r>
          </w:p>
        </w:tc>
        <w:tc>
          <w:tcPr>
            <w:tcW w:w="1127" w:type="dxa"/>
            <w:shd w:val="clear" w:color="auto" w:fill="auto"/>
          </w:tcPr>
          <w:p w14:paraId="478112E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DC0296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Re-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Sx</w:t>
            </w:r>
            <w:proofErr w:type="spell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 24%</w:t>
            </w:r>
          </w:p>
          <w:p w14:paraId="100202D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Chemo 54%</w:t>
            </w:r>
          </w:p>
          <w:p w14:paraId="38335CC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TMZ 25%</w:t>
            </w:r>
          </w:p>
          <w:p w14:paraId="257A148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Re-RT 5%</w:t>
            </w:r>
          </w:p>
          <w:p w14:paraId="5771822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BSC 39%</w:t>
            </w:r>
          </w:p>
          <w:p w14:paraId="389A5A6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48BB5A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Median OS2 =</w:t>
            </w:r>
          </w:p>
          <w:p w14:paraId="4EC5A2E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6.2 months</w:t>
            </w:r>
          </w:p>
        </w:tc>
      </w:tr>
      <w:tr w:rsidR="003D0158" w:rsidRPr="001E1EED" w14:paraId="6D9A1EA8" w14:textId="77777777" w:rsidTr="004570C6">
        <w:tc>
          <w:tcPr>
            <w:tcW w:w="833" w:type="dxa"/>
            <w:shd w:val="clear" w:color="auto" w:fill="auto"/>
          </w:tcPr>
          <w:p w14:paraId="0E412C6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Gilbert, Bev + TMZ, 2014 [3]</w:t>
            </w:r>
          </w:p>
        </w:tc>
        <w:tc>
          <w:tcPr>
            <w:tcW w:w="650" w:type="dxa"/>
            <w:shd w:val="clear" w:color="auto" w:fill="auto"/>
          </w:tcPr>
          <w:p w14:paraId="75501BA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317</w:t>
            </w:r>
          </w:p>
        </w:tc>
        <w:tc>
          <w:tcPr>
            <w:tcW w:w="1316" w:type="dxa"/>
            <w:shd w:val="clear" w:color="auto" w:fill="auto"/>
          </w:tcPr>
          <w:p w14:paraId="1D41485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-</w:t>
            </w:r>
          </w:p>
        </w:tc>
        <w:tc>
          <w:tcPr>
            <w:tcW w:w="1516" w:type="dxa"/>
            <w:shd w:val="clear" w:color="auto" w:fill="auto"/>
          </w:tcPr>
          <w:p w14:paraId="6C80B22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Baseline CT or MRI both were acceptable (MRI preferable); T1W and T2W studies only</w:t>
            </w:r>
          </w:p>
        </w:tc>
        <w:tc>
          <w:tcPr>
            <w:tcW w:w="1105" w:type="dxa"/>
            <w:shd w:val="clear" w:color="auto" w:fill="auto"/>
          </w:tcPr>
          <w:p w14:paraId="203E803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Surgical resection or biopsy</w:t>
            </w:r>
          </w:p>
        </w:tc>
        <w:tc>
          <w:tcPr>
            <w:tcW w:w="1717" w:type="dxa"/>
            <w:shd w:val="clear" w:color="auto" w:fill="auto"/>
          </w:tcPr>
          <w:p w14:paraId="18CAA5D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Histology alone</w:t>
            </w:r>
          </w:p>
          <w:p w14:paraId="3149D2D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(Astrocytoma Grade 4 = GBM)</w:t>
            </w:r>
          </w:p>
          <w:p w14:paraId="782B88B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172" w:type="dxa"/>
            <w:shd w:val="clear" w:color="auto" w:fill="auto"/>
          </w:tcPr>
          <w:p w14:paraId="39285D7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3DCRT / IMRT</w:t>
            </w:r>
          </w:p>
          <w:p w14:paraId="5C96BD0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DDDA53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2-phase RT as per RTOG</w:t>
            </w:r>
          </w:p>
        </w:tc>
        <w:tc>
          <w:tcPr>
            <w:tcW w:w="1472" w:type="dxa"/>
            <w:shd w:val="clear" w:color="auto" w:fill="auto"/>
          </w:tcPr>
          <w:p w14:paraId="5B18A86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Extension of TMZ beyond 6 cycles, and 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upto</w:t>
            </w:r>
            <w:proofErr w:type="spell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 12 cycles allowed</w:t>
            </w:r>
          </w:p>
          <w:p w14:paraId="5C01DE7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4EC18ED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Median no. of Adjuvant TMZ cycles received = 3</w:t>
            </w:r>
          </w:p>
          <w:p w14:paraId="7292C79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03FFF01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Adjuvant 6 cycles completed by 35.6%</w:t>
            </w:r>
          </w:p>
          <w:p w14:paraId="0CAB063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261" w:type="dxa"/>
            <w:shd w:val="clear" w:color="auto" w:fill="auto"/>
          </w:tcPr>
          <w:p w14:paraId="181A2D9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≥ 25% increase in tumour size</w:t>
            </w:r>
          </w:p>
          <w:p w14:paraId="3F54E4B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6D7CE1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New lesions</w:t>
            </w:r>
          </w:p>
          <w:p w14:paraId="1009773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562F10F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Neurological worsening</w:t>
            </w:r>
          </w:p>
          <w:p w14:paraId="66AA65A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127" w:type="dxa"/>
            <w:shd w:val="clear" w:color="auto" w:fill="auto"/>
          </w:tcPr>
          <w:p w14:paraId="320A07D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Salvage treatment received by 79.1%</w:t>
            </w:r>
          </w:p>
          <w:p w14:paraId="45DC877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845ECC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Bev by 48.3%</w:t>
            </w:r>
          </w:p>
        </w:tc>
      </w:tr>
      <w:tr w:rsidR="003D0158" w:rsidRPr="001E1EED" w14:paraId="6BAE65FB" w14:textId="77777777" w:rsidTr="004570C6">
        <w:tc>
          <w:tcPr>
            <w:tcW w:w="833" w:type="dxa"/>
            <w:shd w:val="clear" w:color="auto" w:fill="auto"/>
          </w:tcPr>
          <w:p w14:paraId="4C96F6F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568E076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Chinot, Bev + TMZ, 2014 [4]</w:t>
            </w:r>
          </w:p>
        </w:tc>
        <w:tc>
          <w:tcPr>
            <w:tcW w:w="650" w:type="dxa"/>
            <w:shd w:val="clear" w:color="auto" w:fill="auto"/>
          </w:tcPr>
          <w:p w14:paraId="21BDC1F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07C6331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463</w:t>
            </w:r>
          </w:p>
        </w:tc>
        <w:tc>
          <w:tcPr>
            <w:tcW w:w="1316" w:type="dxa"/>
            <w:shd w:val="clear" w:color="auto" w:fill="auto"/>
          </w:tcPr>
          <w:p w14:paraId="59A39CF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4C9FA8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56, KPS 90-100 in 69.7%</w:t>
            </w:r>
          </w:p>
        </w:tc>
        <w:tc>
          <w:tcPr>
            <w:tcW w:w="1516" w:type="dxa"/>
            <w:shd w:val="clear" w:color="auto" w:fill="auto"/>
          </w:tcPr>
          <w:p w14:paraId="039E34B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-</w:t>
            </w:r>
          </w:p>
        </w:tc>
        <w:tc>
          <w:tcPr>
            <w:tcW w:w="1105" w:type="dxa"/>
            <w:shd w:val="clear" w:color="auto" w:fill="auto"/>
          </w:tcPr>
          <w:p w14:paraId="67581DC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A7B2CF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Surgical resection or biopsy</w:t>
            </w:r>
          </w:p>
          <w:p w14:paraId="2278D91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12E487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Complete Resection 42.3%; Partial resection 48.2%)</w:t>
            </w:r>
          </w:p>
          <w:p w14:paraId="379FAF2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717" w:type="dxa"/>
            <w:shd w:val="clear" w:color="auto" w:fill="auto"/>
          </w:tcPr>
          <w:p w14:paraId="040FAA3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802A0A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Histology alone</w:t>
            </w:r>
          </w:p>
          <w:p w14:paraId="47DB07B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(Astrocytoma Grade 4 = GBM)</w:t>
            </w:r>
          </w:p>
          <w:p w14:paraId="38C4669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1A006D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GBM 95%; rest lower grade gliomas or data not available</w:t>
            </w:r>
          </w:p>
          <w:p w14:paraId="5333667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5EE761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MGMT methylation available for 76.9%</w:t>
            </w:r>
          </w:p>
          <w:p w14:paraId="583607A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lastRenderedPageBreak/>
              <w:t>Methylated 33.7%</w:t>
            </w:r>
          </w:p>
          <w:p w14:paraId="2BD193A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Unmethylated 66.3%</w:t>
            </w:r>
          </w:p>
          <w:p w14:paraId="22192CC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AD89FD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IDH status not available</w:t>
            </w:r>
          </w:p>
        </w:tc>
        <w:tc>
          <w:tcPr>
            <w:tcW w:w="1172" w:type="dxa"/>
            <w:shd w:val="clear" w:color="auto" w:fill="auto"/>
          </w:tcPr>
          <w:p w14:paraId="2379067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472" w:type="dxa"/>
            <w:shd w:val="clear" w:color="auto" w:fill="auto"/>
          </w:tcPr>
          <w:p w14:paraId="74FA241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261" w:type="dxa"/>
            <w:shd w:val="clear" w:color="auto" w:fill="auto"/>
          </w:tcPr>
          <w:p w14:paraId="3B47D29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4D678A8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Adapted MacDonald criteria, based on imaging, clinical </w:t>
            </w:r>
            <w:proofErr w:type="gram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examination</w:t>
            </w:r>
            <w:proofErr w:type="gram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 and steroid use. Specific algorithm to assess pseudo-progression</w:t>
            </w:r>
          </w:p>
        </w:tc>
        <w:tc>
          <w:tcPr>
            <w:tcW w:w="1127" w:type="dxa"/>
            <w:shd w:val="clear" w:color="auto" w:fill="auto"/>
          </w:tcPr>
          <w:p w14:paraId="18395CE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Salvage treatment received by 69.3%</w:t>
            </w:r>
          </w:p>
        </w:tc>
      </w:tr>
      <w:tr w:rsidR="003D0158" w:rsidRPr="001E1EED" w14:paraId="42599200" w14:textId="77777777" w:rsidTr="004570C6">
        <w:tc>
          <w:tcPr>
            <w:tcW w:w="833" w:type="dxa"/>
            <w:shd w:val="clear" w:color="auto" w:fill="auto"/>
          </w:tcPr>
          <w:p w14:paraId="1C8B3A6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Stupp TTF 2017</w:t>
            </w:r>
          </w:p>
          <w:p w14:paraId="244B802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[5,6]</w:t>
            </w:r>
          </w:p>
        </w:tc>
        <w:tc>
          <w:tcPr>
            <w:tcW w:w="650" w:type="dxa"/>
            <w:shd w:val="clear" w:color="auto" w:fill="auto"/>
          </w:tcPr>
          <w:p w14:paraId="7F80BEC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229</w:t>
            </w:r>
          </w:p>
        </w:tc>
        <w:tc>
          <w:tcPr>
            <w:tcW w:w="1316" w:type="dxa"/>
            <w:shd w:val="clear" w:color="auto" w:fill="auto"/>
          </w:tcPr>
          <w:p w14:paraId="0924756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57, KPS 90</w:t>
            </w:r>
          </w:p>
          <w:p w14:paraId="56B8831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F89528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Patients with severe comorbidities and infra-tentorial tumours were excluded</w:t>
            </w:r>
          </w:p>
          <w:p w14:paraId="522F209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5011E5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Patients randomized only after RT+TMZ was over; thus, those with early progression were excluded</w:t>
            </w:r>
          </w:p>
        </w:tc>
        <w:tc>
          <w:tcPr>
            <w:tcW w:w="1516" w:type="dxa"/>
            <w:shd w:val="clear" w:color="auto" w:fill="auto"/>
          </w:tcPr>
          <w:p w14:paraId="46F5A3E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Patients randomized only after RT+TMZ was over; thus, details on MRI sequences utilized prior to Surgery are not available</w:t>
            </w:r>
          </w:p>
        </w:tc>
        <w:tc>
          <w:tcPr>
            <w:tcW w:w="1105" w:type="dxa"/>
            <w:shd w:val="clear" w:color="auto" w:fill="auto"/>
          </w:tcPr>
          <w:p w14:paraId="589DCD0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Complete Resection 54%; Partial resection 33%</w:t>
            </w:r>
          </w:p>
          <w:p w14:paraId="38CF65E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0785190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Prior use of 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carmustine</w:t>
            </w:r>
            <w:proofErr w:type="spell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 wafers was allowed</w:t>
            </w:r>
          </w:p>
        </w:tc>
        <w:tc>
          <w:tcPr>
            <w:tcW w:w="1717" w:type="dxa"/>
            <w:shd w:val="clear" w:color="auto" w:fill="auto"/>
          </w:tcPr>
          <w:p w14:paraId="181DC74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Histology alone</w:t>
            </w:r>
          </w:p>
          <w:p w14:paraId="4973EA2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(Astrocytoma Grade 4 = GBM)</w:t>
            </w:r>
          </w:p>
          <w:p w14:paraId="7EEACCC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0BFF79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GBM 97%; rest lower grade gliomas</w:t>
            </w:r>
          </w:p>
          <w:p w14:paraId="2F8A465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6B8E2A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MGMT methylation available for 82%</w:t>
            </w:r>
          </w:p>
          <w:p w14:paraId="5DDAF35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Methylated 45%</w:t>
            </w:r>
          </w:p>
          <w:p w14:paraId="33B6E51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Unmethylated 51%</w:t>
            </w:r>
          </w:p>
          <w:p w14:paraId="0A7F86F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5968680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IDH status available for 52%</w:t>
            </w:r>
          </w:p>
          <w:p w14:paraId="156B88E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IDH mutant 5%</w:t>
            </w:r>
          </w:p>
          <w:p w14:paraId="597077E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IDH wild 95%</w:t>
            </w:r>
          </w:p>
          <w:p w14:paraId="4AB6007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172" w:type="dxa"/>
            <w:shd w:val="clear" w:color="auto" w:fill="auto"/>
          </w:tcPr>
          <w:p w14:paraId="433D8E2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Patients randomized only after RT+TMZ was over; </w:t>
            </w:r>
            <w:proofErr w:type="gram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thus</w:t>
            </w:r>
            <w:proofErr w:type="gram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 details on target volume delineation not available</w:t>
            </w:r>
          </w:p>
          <w:p w14:paraId="2B82763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46FDB08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RT dose 57-63 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Gy</w:t>
            </w:r>
            <w:proofErr w:type="spell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 in 93% patients</w:t>
            </w:r>
          </w:p>
        </w:tc>
        <w:tc>
          <w:tcPr>
            <w:tcW w:w="1472" w:type="dxa"/>
            <w:shd w:val="clear" w:color="auto" w:fill="auto"/>
          </w:tcPr>
          <w:p w14:paraId="0D69629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Concurrent TMZ completed in 93%</w:t>
            </w:r>
          </w:p>
          <w:p w14:paraId="1EF7FBE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2A874D2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Extension of TMZ beyond 6 cycles allowed</w:t>
            </w:r>
          </w:p>
          <w:p w14:paraId="23A74CD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43AFFF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Median no. of Adjuvant TMZ cycles received = 4</w:t>
            </w:r>
          </w:p>
        </w:tc>
        <w:tc>
          <w:tcPr>
            <w:tcW w:w="1261" w:type="dxa"/>
            <w:shd w:val="clear" w:color="auto" w:fill="auto"/>
          </w:tcPr>
          <w:p w14:paraId="467A5AE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Modified WHO criteria</w:t>
            </w:r>
          </w:p>
          <w:p w14:paraId="5EFD53C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7833A8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≥ 25% increase in tumour size</w:t>
            </w:r>
          </w:p>
          <w:p w14:paraId="4068387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94AD94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New lesions</w:t>
            </w:r>
          </w:p>
          <w:p w14:paraId="477EBE3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454A8E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Increased need of steroids</w:t>
            </w:r>
          </w:p>
        </w:tc>
        <w:tc>
          <w:tcPr>
            <w:tcW w:w="1127" w:type="dxa"/>
            <w:shd w:val="clear" w:color="auto" w:fill="auto"/>
          </w:tcPr>
          <w:p w14:paraId="1EDFE2E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Chemo 57%</w:t>
            </w:r>
          </w:p>
          <w:p w14:paraId="0E11B5D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5879590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After interim analysis (2015), study terminated and patients in RT+TMZ group allowed to crossover to TTF group. These were censored with respect to analysis of PFS</w:t>
            </w:r>
          </w:p>
        </w:tc>
      </w:tr>
      <w:tr w:rsidR="003D0158" w:rsidRPr="001E1EED" w14:paraId="47F76611" w14:textId="77777777" w:rsidTr="004570C6">
        <w:tc>
          <w:tcPr>
            <w:tcW w:w="833" w:type="dxa"/>
            <w:shd w:val="clear" w:color="auto" w:fill="auto"/>
          </w:tcPr>
          <w:p w14:paraId="0142DAC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  <w:t>Liau DC vax</w:t>
            </w:r>
          </w:p>
          <w:p w14:paraId="7CCFB06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2023 [7]</w:t>
            </w:r>
          </w:p>
        </w:tc>
        <w:tc>
          <w:tcPr>
            <w:tcW w:w="650" w:type="dxa"/>
            <w:shd w:val="clear" w:color="auto" w:fill="auto"/>
          </w:tcPr>
          <w:p w14:paraId="46B01EE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99</w:t>
            </w:r>
          </w:p>
          <w:p w14:paraId="6D9EC9C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DCVax</w:t>
            </w:r>
            <w:proofErr w:type="spellEnd"/>
          </w:p>
          <w:p w14:paraId="7FB0B2A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8C2DA8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1366</w:t>
            </w:r>
          </w:p>
          <w:p w14:paraId="264664D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Ext. control 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popul-ation</w:t>
            </w:r>
            <w:proofErr w:type="spellEnd"/>
          </w:p>
        </w:tc>
        <w:tc>
          <w:tcPr>
            <w:tcW w:w="1316" w:type="dxa"/>
            <w:shd w:val="clear" w:color="auto" w:fill="auto"/>
          </w:tcPr>
          <w:p w14:paraId="7597EA0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56</w:t>
            </w:r>
          </w:p>
        </w:tc>
        <w:tc>
          <w:tcPr>
            <w:tcW w:w="1516" w:type="dxa"/>
            <w:shd w:val="clear" w:color="auto" w:fill="auto"/>
          </w:tcPr>
          <w:p w14:paraId="5FFA829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Imaging findings affected by use of DC-vax</w:t>
            </w:r>
          </w:p>
          <w:p w14:paraId="28707F3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ECC7EA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Distinguishing progression from pseudo- progression difficult</w:t>
            </w:r>
          </w:p>
        </w:tc>
        <w:tc>
          <w:tcPr>
            <w:tcW w:w="1105" w:type="dxa"/>
            <w:shd w:val="clear" w:color="auto" w:fill="auto"/>
          </w:tcPr>
          <w:p w14:paraId="062480B4" w14:textId="77777777" w:rsidR="003D0158" w:rsidRPr="001E1EED" w:rsidRDefault="003D0158" w:rsidP="004570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Surgery and collection of 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tumor</w:t>
            </w:r>
            <w:proofErr w:type="spell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 tissue for</w:t>
            </w:r>
          </w:p>
          <w:p w14:paraId="416A226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manufacturing of 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DCVax</w:t>
            </w:r>
            <w:proofErr w:type="spell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-L</w:t>
            </w:r>
          </w:p>
        </w:tc>
        <w:tc>
          <w:tcPr>
            <w:tcW w:w="1717" w:type="dxa"/>
            <w:shd w:val="clear" w:color="auto" w:fill="auto"/>
          </w:tcPr>
          <w:p w14:paraId="1FB5A46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Central review for confirming GBM</w:t>
            </w:r>
          </w:p>
        </w:tc>
        <w:tc>
          <w:tcPr>
            <w:tcW w:w="1172" w:type="dxa"/>
            <w:shd w:val="clear" w:color="auto" w:fill="auto"/>
          </w:tcPr>
          <w:p w14:paraId="1671C47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6 weeks treatment with RT+TMZ</w:t>
            </w:r>
          </w:p>
        </w:tc>
        <w:tc>
          <w:tcPr>
            <w:tcW w:w="1472" w:type="dxa"/>
            <w:shd w:val="clear" w:color="auto" w:fill="auto"/>
          </w:tcPr>
          <w:p w14:paraId="258BAF8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14:paraId="7ADA7A4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-</w:t>
            </w:r>
          </w:p>
        </w:tc>
        <w:tc>
          <w:tcPr>
            <w:tcW w:w="1127" w:type="dxa"/>
            <w:shd w:val="clear" w:color="auto" w:fill="auto"/>
          </w:tcPr>
          <w:p w14:paraId="2A91EFA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BA2B47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Cross-over to DC vax allowed at recurrence</w:t>
            </w:r>
          </w:p>
          <w:p w14:paraId="6BF18C1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2C99742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No 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ReSx</w:t>
            </w:r>
            <w:proofErr w:type="spell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 allowed at recurrence</w:t>
            </w:r>
          </w:p>
          <w:p w14:paraId="1608DB0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CC64DA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Median OS2 = 7.8 months (DC vax 13.2 months)</w:t>
            </w:r>
          </w:p>
          <w:p w14:paraId="0E9D60B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4694727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2-yr OS2 = 9.6% (DC vax 20.7%)</w:t>
            </w:r>
          </w:p>
        </w:tc>
      </w:tr>
      <w:tr w:rsidR="003D0158" w:rsidRPr="001E1EED" w14:paraId="282B306E" w14:textId="77777777" w:rsidTr="004570C6">
        <w:tc>
          <w:tcPr>
            <w:tcW w:w="833" w:type="dxa"/>
            <w:shd w:val="clear" w:color="auto" w:fill="auto"/>
          </w:tcPr>
          <w:p w14:paraId="79136E2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</w:pPr>
            <w:proofErr w:type="spellStart"/>
            <w:r w:rsidRPr="001E1EED"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  <w:t>Laprie</w:t>
            </w:r>
            <w:proofErr w:type="spellEnd"/>
          </w:p>
          <w:p w14:paraId="7976593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  <w:t>SPEC-</w:t>
            </w:r>
          </w:p>
          <w:p w14:paraId="4C49548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  <w:t>TRO</w:t>
            </w:r>
          </w:p>
          <w:p w14:paraId="343D2FF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  <w:t>GLIO 2019 &amp;</w:t>
            </w:r>
          </w:p>
          <w:p w14:paraId="2A64E30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18"/>
                <w:szCs w:val="18"/>
                <w:lang w:val="en-IN" w:eastAsia="en-IN"/>
              </w:rPr>
              <w:t>2023 [42, 43]</w:t>
            </w:r>
          </w:p>
        </w:tc>
        <w:tc>
          <w:tcPr>
            <w:tcW w:w="650" w:type="dxa"/>
            <w:shd w:val="clear" w:color="auto" w:fill="auto"/>
          </w:tcPr>
          <w:p w14:paraId="7B6753E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90 Std Dose</w:t>
            </w:r>
          </w:p>
          <w:p w14:paraId="460A60C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730151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90</w:t>
            </w:r>
          </w:p>
          <w:p w14:paraId="2AA6599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High Dose</w:t>
            </w:r>
          </w:p>
        </w:tc>
        <w:tc>
          <w:tcPr>
            <w:tcW w:w="1316" w:type="dxa"/>
            <w:shd w:val="clear" w:color="auto" w:fill="auto"/>
          </w:tcPr>
          <w:p w14:paraId="4AC8CDB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61</w:t>
            </w:r>
          </w:p>
          <w:p w14:paraId="14883AE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494942FB" w14:textId="77777777" w:rsidR="003D0158" w:rsidRPr="001E1EED" w:rsidRDefault="003D0158" w:rsidP="004570C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516" w:type="dxa"/>
            <w:shd w:val="clear" w:color="auto" w:fill="auto"/>
          </w:tcPr>
          <w:p w14:paraId="1A9B697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Post-op (Pre-RT) MRI to quantify residual</w:t>
            </w:r>
          </w:p>
          <w:p w14:paraId="572971E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C03F1A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Multiparametric MRI including T1 plain and contrast, T2, FLAIR, 3D MRSI, PWI, DSC, DWI.</w:t>
            </w:r>
          </w:p>
        </w:tc>
        <w:tc>
          <w:tcPr>
            <w:tcW w:w="1105" w:type="dxa"/>
            <w:shd w:val="clear" w:color="auto" w:fill="auto"/>
          </w:tcPr>
          <w:p w14:paraId="6E597C3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Surgery-RT gap &lt; 45 days</w:t>
            </w:r>
          </w:p>
        </w:tc>
        <w:tc>
          <w:tcPr>
            <w:tcW w:w="1717" w:type="dxa"/>
            <w:shd w:val="clear" w:color="auto" w:fill="auto"/>
          </w:tcPr>
          <w:p w14:paraId="7A00066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Multi-focal GBM excluded</w:t>
            </w:r>
          </w:p>
          <w:p w14:paraId="6E0279F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00D6C1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E1EED">
              <w:rPr>
                <w:rFonts w:ascii="Times New Roman" w:hAnsi="Times New Roman"/>
                <w:sz w:val="18"/>
                <w:szCs w:val="18"/>
              </w:rPr>
              <w:t>Diameter &gt; 5 cm excluded</w:t>
            </w:r>
          </w:p>
          <w:p w14:paraId="4DF7ADB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31CFB10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</w:rPr>
              <w:t>Distance from chiasma to tumor bed or MR spectroscopic abnormalities 2 cm excluded</w:t>
            </w: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 </w:t>
            </w:r>
          </w:p>
        </w:tc>
        <w:tc>
          <w:tcPr>
            <w:tcW w:w="1172" w:type="dxa"/>
            <w:shd w:val="clear" w:color="auto" w:fill="auto"/>
          </w:tcPr>
          <w:p w14:paraId="07C71CD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3DCRT or IMRT</w:t>
            </w:r>
          </w:p>
          <w:p w14:paraId="7CA9CF3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97EBDB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Target delineation CTV = GTV + 1.7 cm + T2 abnormality</w:t>
            </w:r>
          </w:p>
          <w:p w14:paraId="2E417F7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&amp; PTV = CTV + 3mm</w:t>
            </w:r>
          </w:p>
          <w:p w14:paraId="21C475A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08E1D3E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(IMRT boost to </w:t>
            </w: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lastRenderedPageBreak/>
              <w:t>MRS volume)</w:t>
            </w:r>
          </w:p>
        </w:tc>
        <w:tc>
          <w:tcPr>
            <w:tcW w:w="1472" w:type="dxa"/>
            <w:shd w:val="clear" w:color="auto" w:fill="auto"/>
          </w:tcPr>
          <w:p w14:paraId="5A8ABE5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lastRenderedPageBreak/>
              <w:t>Extension of TMZ beyond 6 cycles not allowed</w:t>
            </w:r>
          </w:p>
        </w:tc>
        <w:tc>
          <w:tcPr>
            <w:tcW w:w="1261" w:type="dxa"/>
            <w:shd w:val="clear" w:color="auto" w:fill="auto"/>
          </w:tcPr>
          <w:p w14:paraId="17B4509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RANO criteria</w:t>
            </w:r>
          </w:p>
        </w:tc>
        <w:tc>
          <w:tcPr>
            <w:tcW w:w="1127" w:type="dxa"/>
            <w:shd w:val="clear" w:color="auto" w:fill="auto"/>
          </w:tcPr>
          <w:p w14:paraId="7B8493E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-</w:t>
            </w:r>
          </w:p>
        </w:tc>
      </w:tr>
      <w:tr w:rsidR="003D0158" w:rsidRPr="001E1EED" w14:paraId="005EEA99" w14:textId="77777777" w:rsidTr="004570C6">
        <w:tc>
          <w:tcPr>
            <w:tcW w:w="833" w:type="dxa"/>
            <w:shd w:val="clear" w:color="auto" w:fill="auto"/>
          </w:tcPr>
          <w:p w14:paraId="1BEDBD4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This study</w:t>
            </w:r>
          </w:p>
        </w:tc>
        <w:tc>
          <w:tcPr>
            <w:tcW w:w="650" w:type="dxa"/>
            <w:shd w:val="clear" w:color="auto" w:fill="auto"/>
          </w:tcPr>
          <w:p w14:paraId="0A8269E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267</w:t>
            </w:r>
          </w:p>
        </w:tc>
        <w:tc>
          <w:tcPr>
            <w:tcW w:w="1316" w:type="dxa"/>
            <w:shd w:val="clear" w:color="auto" w:fill="auto"/>
          </w:tcPr>
          <w:p w14:paraId="48250C4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54; KPS 80-100</w:t>
            </w:r>
          </w:p>
        </w:tc>
        <w:tc>
          <w:tcPr>
            <w:tcW w:w="1516" w:type="dxa"/>
            <w:shd w:val="clear" w:color="auto" w:fill="auto"/>
          </w:tcPr>
          <w:p w14:paraId="5055897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Multiparametric MRI including T1 plain and contrast, T2, FLAIR, 3D MRSI, PWI, DSC, DWI for baseline imaging, post-op (Pre-RT) MRI to quantify residual, and multiparametric MRI for response evaluation</w:t>
            </w:r>
          </w:p>
        </w:tc>
        <w:tc>
          <w:tcPr>
            <w:tcW w:w="1105" w:type="dxa"/>
            <w:shd w:val="clear" w:color="auto" w:fill="auto"/>
          </w:tcPr>
          <w:p w14:paraId="7C885DF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Complete Resection 26.2%; Partial resection 69.3%)</w:t>
            </w:r>
          </w:p>
          <w:p w14:paraId="168AD47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70557A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Extent of resection based on post-operative, pre-RT MRI</w:t>
            </w:r>
          </w:p>
          <w:p w14:paraId="5300A8F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5B5FCD6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Median 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Sx</w:t>
            </w:r>
            <w:proofErr w:type="spell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-RT gap = 20 days</w:t>
            </w:r>
          </w:p>
          <w:p w14:paraId="0557939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717" w:type="dxa"/>
            <w:shd w:val="clear" w:color="auto" w:fill="auto"/>
          </w:tcPr>
          <w:p w14:paraId="0BC5603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Histology</w:t>
            </w:r>
          </w:p>
          <w:p w14:paraId="2E091AD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(Astrocytoma Grade 4 = GBM)</w:t>
            </w:r>
          </w:p>
          <w:p w14:paraId="2E56689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+</w:t>
            </w:r>
          </w:p>
          <w:p w14:paraId="43F655B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IDH status in 2017-2018</w:t>
            </w:r>
          </w:p>
          <w:p w14:paraId="5C42716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C05007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All were Grade 4 gliomas (GBM 80%); No lower grade gliomas</w:t>
            </w:r>
          </w:p>
          <w:p w14:paraId="66EFA7B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30263F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MGMT methylation available for 47.2%</w:t>
            </w:r>
          </w:p>
          <w:p w14:paraId="5DC1A29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Methylated 62.7%</w:t>
            </w:r>
          </w:p>
          <w:p w14:paraId="68876CF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Unmethylated 37.3%</w:t>
            </w:r>
          </w:p>
          <w:p w14:paraId="2E6C587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0D897B3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IDH status available for 29.2%</w:t>
            </w:r>
          </w:p>
          <w:p w14:paraId="6E4874C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IDH mutant 59%</w:t>
            </w:r>
          </w:p>
          <w:p w14:paraId="6CB4A59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IDH wild 41%</w:t>
            </w:r>
          </w:p>
          <w:p w14:paraId="6940C38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172" w:type="dxa"/>
            <w:shd w:val="clear" w:color="auto" w:fill="auto"/>
          </w:tcPr>
          <w:p w14:paraId="749AFF9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VMAT</w:t>
            </w:r>
          </w:p>
          <w:p w14:paraId="794D32D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21A4C91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2-phase RT as per RTOG</w:t>
            </w:r>
          </w:p>
          <w:p w14:paraId="49C4110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or</w:t>
            </w:r>
          </w:p>
          <w:p w14:paraId="01CD71C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1-phase RT as per EORTC</w:t>
            </w:r>
          </w:p>
          <w:p w14:paraId="41921F3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DC4E8A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Constraints as per ESTRO-ACROP</w:t>
            </w:r>
          </w:p>
          <w:p w14:paraId="261E7E2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ADA611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Interruption due to RT toxicity = 6%</w:t>
            </w:r>
          </w:p>
        </w:tc>
        <w:tc>
          <w:tcPr>
            <w:tcW w:w="1472" w:type="dxa"/>
            <w:shd w:val="clear" w:color="auto" w:fill="auto"/>
          </w:tcPr>
          <w:p w14:paraId="26CB1DF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Concurrent TMZ completed in 90.3%</w:t>
            </w:r>
          </w:p>
          <w:p w14:paraId="5949ADE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AA1459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Extension of TMZ beyond 6 cycles, 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upto</w:t>
            </w:r>
            <w:proofErr w:type="spell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 any number of cycles allowed as per tolerance and clinical judgement</w:t>
            </w:r>
          </w:p>
          <w:p w14:paraId="17F7A76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2DE8D9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Median no. of Adjuvant TMZ cycles received = 3</w:t>
            </w:r>
          </w:p>
          <w:p w14:paraId="7EE9910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16E5AF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Adjuvant 6 cycles completed by 36.3%</w:t>
            </w:r>
          </w:p>
          <w:p w14:paraId="61A58FD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278B6B6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</w:tc>
        <w:tc>
          <w:tcPr>
            <w:tcW w:w="1261" w:type="dxa"/>
            <w:shd w:val="clear" w:color="auto" w:fill="auto"/>
          </w:tcPr>
          <w:p w14:paraId="2AA4B29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Guided routinely by MRS, PWI</w:t>
            </w:r>
          </w:p>
        </w:tc>
        <w:tc>
          <w:tcPr>
            <w:tcW w:w="1127" w:type="dxa"/>
            <w:shd w:val="clear" w:color="auto" w:fill="auto"/>
          </w:tcPr>
          <w:p w14:paraId="0B638EE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Re-</w:t>
            </w:r>
            <w:proofErr w:type="spellStart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Sx</w:t>
            </w:r>
            <w:proofErr w:type="spellEnd"/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 25.6%</w:t>
            </w:r>
          </w:p>
          <w:p w14:paraId="056E74D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7985EB3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Chemo 59.8%</w:t>
            </w:r>
          </w:p>
          <w:p w14:paraId="219CBDC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1528277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Re-RT 18.4%</w:t>
            </w:r>
          </w:p>
          <w:p w14:paraId="407F13B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662332C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BSC 30.8%</w:t>
            </w:r>
          </w:p>
          <w:p w14:paraId="6F5F24E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</w:p>
          <w:p w14:paraId="301879E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 xml:space="preserve">Median OS2 = </w:t>
            </w:r>
          </w:p>
          <w:p w14:paraId="3608883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IN"/>
              </w:rPr>
            </w:pPr>
            <w:r w:rsidRPr="001E1EED">
              <w:rPr>
                <w:rFonts w:ascii="Times New Roman" w:hAnsi="Times New Roman"/>
                <w:sz w:val="18"/>
                <w:szCs w:val="18"/>
                <w:lang w:val="en-IN"/>
              </w:rPr>
              <w:t>9 months</w:t>
            </w:r>
          </w:p>
        </w:tc>
      </w:tr>
    </w:tbl>
    <w:p w14:paraId="545A94AC" w14:textId="4D986329" w:rsidR="003D0158" w:rsidRPr="001E1EED" w:rsidRDefault="003D0158" w:rsidP="003D0158">
      <w:pPr>
        <w:jc w:val="center"/>
        <w:rPr>
          <w:rFonts w:ascii="Times New Roman" w:eastAsia="Times New Roman" w:hAnsi="Times New Roman"/>
          <w:b/>
          <w:sz w:val="20"/>
          <w:szCs w:val="20"/>
          <w:u w:val="single"/>
          <w:lang w:val="en-IN" w:eastAsia="en-IN"/>
        </w:rPr>
      </w:pPr>
      <w:r w:rsidRPr="001E1EED">
        <w:rPr>
          <w:rFonts w:ascii="Times New Roman" w:eastAsia="Times New Roman" w:hAnsi="Times New Roman"/>
          <w:b/>
          <w:sz w:val="24"/>
          <w:szCs w:val="24"/>
          <w:u w:val="single"/>
          <w:lang w:val="en-IN" w:eastAsia="en-IN"/>
        </w:rPr>
        <w:br w:type="page"/>
      </w:r>
      <w:r w:rsidRPr="001E1EED">
        <w:rPr>
          <w:rFonts w:ascii="Times New Roman" w:eastAsia="Times New Roman" w:hAnsi="Times New Roman"/>
          <w:b/>
          <w:sz w:val="20"/>
          <w:szCs w:val="20"/>
          <w:u w:val="single"/>
          <w:lang w:val="en-IN" w:eastAsia="en-IN"/>
        </w:rPr>
        <w:lastRenderedPageBreak/>
        <w:t xml:space="preserve">Supplementary Table </w:t>
      </w:r>
      <w:proofErr w:type="gramStart"/>
      <w:r w:rsidRPr="001E1EED">
        <w:rPr>
          <w:rFonts w:ascii="Times New Roman" w:eastAsia="Times New Roman" w:hAnsi="Times New Roman"/>
          <w:b/>
          <w:sz w:val="20"/>
          <w:szCs w:val="20"/>
          <w:u w:val="single"/>
          <w:lang w:val="en-IN" w:eastAsia="en-IN"/>
        </w:rPr>
        <w:t>3 :</w:t>
      </w:r>
      <w:proofErr w:type="gramEnd"/>
      <w:r w:rsidRPr="001E1EED">
        <w:rPr>
          <w:rFonts w:ascii="Times New Roman" w:eastAsia="Times New Roman" w:hAnsi="Times New Roman"/>
          <w:b/>
          <w:sz w:val="20"/>
          <w:szCs w:val="20"/>
          <w:u w:val="single"/>
          <w:lang w:val="en-IN" w:eastAsia="en-IN"/>
        </w:rPr>
        <w:t xml:space="preserve"> Survival and Toxicity outcomes for GBM treated with Stupp protocol</w:t>
      </w:r>
    </w:p>
    <w:p w14:paraId="320660F4" w14:textId="77777777" w:rsidR="003D0158" w:rsidRPr="001E1EED" w:rsidRDefault="003D0158" w:rsidP="003D0158">
      <w:pPr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val="en-IN" w:eastAsia="en-IN"/>
        </w:rPr>
      </w:pPr>
    </w:p>
    <w:tbl>
      <w:tblPr>
        <w:tblW w:w="11908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642"/>
        <w:gridCol w:w="1344"/>
        <w:gridCol w:w="1418"/>
        <w:gridCol w:w="946"/>
        <w:gridCol w:w="905"/>
        <w:gridCol w:w="1401"/>
        <w:gridCol w:w="1000"/>
        <w:gridCol w:w="913"/>
        <w:gridCol w:w="1922"/>
      </w:tblGrid>
      <w:tr w:rsidR="003D0158" w:rsidRPr="001E1EED" w14:paraId="035CA779" w14:textId="77777777" w:rsidTr="004570C6">
        <w:tc>
          <w:tcPr>
            <w:tcW w:w="1417" w:type="dxa"/>
            <w:shd w:val="clear" w:color="auto" w:fill="auto"/>
          </w:tcPr>
          <w:p w14:paraId="39C24A0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Author, year</w:t>
            </w:r>
          </w:p>
        </w:tc>
        <w:tc>
          <w:tcPr>
            <w:tcW w:w="642" w:type="dxa"/>
            <w:shd w:val="clear" w:color="auto" w:fill="auto"/>
          </w:tcPr>
          <w:p w14:paraId="6D9EE32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n</w:t>
            </w:r>
          </w:p>
        </w:tc>
        <w:tc>
          <w:tcPr>
            <w:tcW w:w="1344" w:type="dxa"/>
            <w:shd w:val="clear" w:color="auto" w:fill="auto"/>
          </w:tcPr>
          <w:p w14:paraId="037C5B1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Median FU</w:t>
            </w:r>
          </w:p>
        </w:tc>
        <w:tc>
          <w:tcPr>
            <w:tcW w:w="1418" w:type="dxa"/>
            <w:shd w:val="clear" w:color="auto" w:fill="auto"/>
          </w:tcPr>
          <w:p w14:paraId="54BFE6D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Median PFS</w:t>
            </w:r>
          </w:p>
        </w:tc>
        <w:tc>
          <w:tcPr>
            <w:tcW w:w="946" w:type="dxa"/>
            <w:shd w:val="clear" w:color="auto" w:fill="auto"/>
          </w:tcPr>
          <w:p w14:paraId="61086DC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2-yr PFS</w:t>
            </w:r>
          </w:p>
        </w:tc>
        <w:tc>
          <w:tcPr>
            <w:tcW w:w="905" w:type="dxa"/>
            <w:shd w:val="clear" w:color="auto" w:fill="auto"/>
          </w:tcPr>
          <w:p w14:paraId="1B68155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5-yr PFS</w:t>
            </w:r>
          </w:p>
        </w:tc>
        <w:tc>
          <w:tcPr>
            <w:tcW w:w="1401" w:type="dxa"/>
            <w:shd w:val="clear" w:color="auto" w:fill="auto"/>
          </w:tcPr>
          <w:p w14:paraId="03070D8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Median OS</w:t>
            </w:r>
          </w:p>
        </w:tc>
        <w:tc>
          <w:tcPr>
            <w:tcW w:w="1000" w:type="dxa"/>
            <w:shd w:val="clear" w:color="auto" w:fill="auto"/>
          </w:tcPr>
          <w:p w14:paraId="409F085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2-yr OS</w:t>
            </w:r>
          </w:p>
        </w:tc>
        <w:tc>
          <w:tcPr>
            <w:tcW w:w="913" w:type="dxa"/>
            <w:shd w:val="clear" w:color="auto" w:fill="auto"/>
          </w:tcPr>
          <w:p w14:paraId="300F43E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5-yr OS</w:t>
            </w:r>
          </w:p>
        </w:tc>
        <w:tc>
          <w:tcPr>
            <w:tcW w:w="1922" w:type="dxa"/>
            <w:shd w:val="clear" w:color="auto" w:fill="auto"/>
          </w:tcPr>
          <w:p w14:paraId="54ACC70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/>
                <w:sz w:val="20"/>
                <w:szCs w:val="20"/>
                <w:lang w:val="en-IN" w:eastAsia="en-IN"/>
              </w:rPr>
              <w:t>Toxicity</w:t>
            </w:r>
          </w:p>
        </w:tc>
      </w:tr>
      <w:tr w:rsidR="003D0158" w:rsidRPr="001E1EED" w14:paraId="3F818E43" w14:textId="77777777" w:rsidTr="004570C6">
        <w:tc>
          <w:tcPr>
            <w:tcW w:w="1417" w:type="dxa"/>
            <w:shd w:val="clear" w:color="auto" w:fill="auto"/>
          </w:tcPr>
          <w:p w14:paraId="1491827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2D46908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Stupp, 2009</w:t>
            </w:r>
          </w:p>
          <w:p w14:paraId="0722821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[2]</w:t>
            </w:r>
          </w:p>
          <w:p w14:paraId="51E4EB3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</w:tc>
        <w:tc>
          <w:tcPr>
            <w:tcW w:w="642" w:type="dxa"/>
            <w:shd w:val="clear" w:color="auto" w:fill="auto"/>
          </w:tcPr>
          <w:p w14:paraId="5621894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5F9C6E3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287</w:t>
            </w:r>
          </w:p>
        </w:tc>
        <w:tc>
          <w:tcPr>
            <w:tcW w:w="1344" w:type="dxa"/>
            <w:shd w:val="clear" w:color="auto" w:fill="auto"/>
          </w:tcPr>
          <w:p w14:paraId="0F3E0742" w14:textId="77777777" w:rsidR="003D0158" w:rsidRPr="001E1EED" w:rsidRDefault="003D0158" w:rsidP="004570C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59A9346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61 months</w:t>
            </w:r>
          </w:p>
        </w:tc>
        <w:tc>
          <w:tcPr>
            <w:tcW w:w="1418" w:type="dxa"/>
            <w:shd w:val="clear" w:color="auto" w:fill="auto"/>
          </w:tcPr>
          <w:p w14:paraId="4B4D6EC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749F83B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(6.9 months – Stupp, 2005)</w:t>
            </w:r>
          </w:p>
        </w:tc>
        <w:tc>
          <w:tcPr>
            <w:tcW w:w="946" w:type="dxa"/>
            <w:shd w:val="clear" w:color="auto" w:fill="auto"/>
          </w:tcPr>
          <w:p w14:paraId="268CB88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7F9003F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11.2%</w:t>
            </w:r>
          </w:p>
        </w:tc>
        <w:tc>
          <w:tcPr>
            <w:tcW w:w="905" w:type="dxa"/>
            <w:shd w:val="clear" w:color="auto" w:fill="auto"/>
          </w:tcPr>
          <w:p w14:paraId="52F4C3F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130DCAC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4.1%</w:t>
            </w:r>
          </w:p>
        </w:tc>
        <w:tc>
          <w:tcPr>
            <w:tcW w:w="1401" w:type="dxa"/>
            <w:shd w:val="clear" w:color="auto" w:fill="auto"/>
          </w:tcPr>
          <w:p w14:paraId="1329AA3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407392A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14.6 months</w:t>
            </w:r>
          </w:p>
        </w:tc>
        <w:tc>
          <w:tcPr>
            <w:tcW w:w="1000" w:type="dxa"/>
            <w:shd w:val="clear" w:color="auto" w:fill="auto"/>
          </w:tcPr>
          <w:p w14:paraId="2CCD59D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5CFBA8A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27.2%</w:t>
            </w:r>
          </w:p>
        </w:tc>
        <w:tc>
          <w:tcPr>
            <w:tcW w:w="913" w:type="dxa"/>
            <w:shd w:val="clear" w:color="auto" w:fill="auto"/>
          </w:tcPr>
          <w:p w14:paraId="3D80EC1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15ED689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9.8%</w:t>
            </w:r>
          </w:p>
        </w:tc>
        <w:tc>
          <w:tcPr>
            <w:tcW w:w="1922" w:type="dxa"/>
            <w:shd w:val="clear" w:color="auto" w:fill="auto"/>
          </w:tcPr>
          <w:p w14:paraId="4FD28B4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5B36DB0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Gr3-Gr4 haematological toxicity during RT+TMZ phase = 7%</w:t>
            </w:r>
          </w:p>
          <w:p w14:paraId="627D24A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75F52D8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During adjuvant TMZ phase = 14%</w:t>
            </w:r>
          </w:p>
          <w:p w14:paraId="59E1949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3E0DAC2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Severe infections in RT+TMZ phase = 3%; during adjuvant RT phase = 5%</w:t>
            </w:r>
          </w:p>
          <w:p w14:paraId="2D91814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421A1E7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No severe late toxicity at median FU of 2 years</w:t>
            </w:r>
          </w:p>
          <w:p w14:paraId="7F10B87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</w:tc>
      </w:tr>
      <w:tr w:rsidR="003D0158" w:rsidRPr="001E1EED" w14:paraId="5FDBFC18" w14:textId="77777777" w:rsidTr="004570C6">
        <w:tc>
          <w:tcPr>
            <w:tcW w:w="1417" w:type="dxa"/>
            <w:shd w:val="clear" w:color="auto" w:fill="auto"/>
          </w:tcPr>
          <w:p w14:paraId="683B82D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Gilbert, 2014 (Bev + TMZ)</w:t>
            </w:r>
          </w:p>
          <w:p w14:paraId="4E18796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[3]</w:t>
            </w:r>
          </w:p>
        </w:tc>
        <w:tc>
          <w:tcPr>
            <w:tcW w:w="642" w:type="dxa"/>
            <w:shd w:val="clear" w:color="auto" w:fill="auto"/>
          </w:tcPr>
          <w:p w14:paraId="1BF56C4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317</w:t>
            </w:r>
          </w:p>
        </w:tc>
        <w:tc>
          <w:tcPr>
            <w:tcW w:w="1344" w:type="dxa"/>
            <w:shd w:val="clear" w:color="auto" w:fill="auto"/>
          </w:tcPr>
          <w:p w14:paraId="3148E60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20.5 months</w:t>
            </w:r>
          </w:p>
        </w:tc>
        <w:tc>
          <w:tcPr>
            <w:tcW w:w="1418" w:type="dxa"/>
            <w:shd w:val="clear" w:color="auto" w:fill="auto"/>
          </w:tcPr>
          <w:p w14:paraId="54AD270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7.3 months (Bev 10.7 months)</w:t>
            </w:r>
          </w:p>
        </w:tc>
        <w:tc>
          <w:tcPr>
            <w:tcW w:w="946" w:type="dxa"/>
            <w:shd w:val="clear" w:color="auto" w:fill="auto"/>
          </w:tcPr>
          <w:p w14:paraId="11C02AB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905" w:type="dxa"/>
            <w:shd w:val="clear" w:color="auto" w:fill="auto"/>
          </w:tcPr>
          <w:p w14:paraId="143468A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1401" w:type="dxa"/>
            <w:shd w:val="clear" w:color="auto" w:fill="auto"/>
          </w:tcPr>
          <w:p w14:paraId="399FC04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16.1 months (Bev 15.7 months)</w:t>
            </w:r>
          </w:p>
        </w:tc>
        <w:tc>
          <w:tcPr>
            <w:tcW w:w="1000" w:type="dxa"/>
            <w:shd w:val="clear" w:color="auto" w:fill="auto"/>
          </w:tcPr>
          <w:p w14:paraId="409F8BE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913" w:type="dxa"/>
            <w:shd w:val="clear" w:color="auto" w:fill="auto"/>
          </w:tcPr>
          <w:p w14:paraId="43C6F44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1922" w:type="dxa"/>
            <w:shd w:val="clear" w:color="auto" w:fill="auto"/>
          </w:tcPr>
          <w:p w14:paraId="4296666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During concurrent RT+TMZ phase, serious lymphopenia 10%, neutropenia 3.7%, thrombocytopenia 7.7%</w:t>
            </w:r>
          </w:p>
          <w:p w14:paraId="1EE3DEC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26E746B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During adjuvant TMZ phase, serious neutropenia 5.1%, thrombocytopenia 11.7%</w:t>
            </w:r>
          </w:p>
          <w:p w14:paraId="11900DE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5E723EB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 xml:space="preserve"> </w:t>
            </w:r>
          </w:p>
        </w:tc>
      </w:tr>
      <w:tr w:rsidR="003D0158" w:rsidRPr="001E1EED" w14:paraId="29A96CA8" w14:textId="77777777" w:rsidTr="004570C6">
        <w:tc>
          <w:tcPr>
            <w:tcW w:w="1417" w:type="dxa"/>
            <w:shd w:val="clear" w:color="auto" w:fill="auto"/>
          </w:tcPr>
          <w:p w14:paraId="1562FED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Chinot, 2014 (Bev + TMZ)</w:t>
            </w:r>
          </w:p>
          <w:p w14:paraId="11D8051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[4]</w:t>
            </w:r>
          </w:p>
        </w:tc>
        <w:tc>
          <w:tcPr>
            <w:tcW w:w="642" w:type="dxa"/>
            <w:shd w:val="clear" w:color="auto" w:fill="auto"/>
          </w:tcPr>
          <w:p w14:paraId="2748A5B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463</w:t>
            </w:r>
          </w:p>
        </w:tc>
        <w:tc>
          <w:tcPr>
            <w:tcW w:w="1344" w:type="dxa"/>
            <w:shd w:val="clear" w:color="auto" w:fill="auto"/>
          </w:tcPr>
          <w:p w14:paraId="290A2D3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</w:tc>
        <w:tc>
          <w:tcPr>
            <w:tcW w:w="1418" w:type="dxa"/>
            <w:shd w:val="clear" w:color="auto" w:fill="auto"/>
          </w:tcPr>
          <w:p w14:paraId="067507E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6.2 months (Bev 10.6 months)</w:t>
            </w:r>
          </w:p>
        </w:tc>
        <w:tc>
          <w:tcPr>
            <w:tcW w:w="946" w:type="dxa"/>
            <w:shd w:val="clear" w:color="auto" w:fill="auto"/>
          </w:tcPr>
          <w:p w14:paraId="52BDAF0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905" w:type="dxa"/>
            <w:shd w:val="clear" w:color="auto" w:fill="auto"/>
          </w:tcPr>
          <w:p w14:paraId="51F014D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1401" w:type="dxa"/>
            <w:shd w:val="clear" w:color="auto" w:fill="auto"/>
          </w:tcPr>
          <w:p w14:paraId="025BE3D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16.7 months (Bev 16.8 months)</w:t>
            </w:r>
          </w:p>
        </w:tc>
        <w:tc>
          <w:tcPr>
            <w:tcW w:w="1000" w:type="dxa"/>
            <w:shd w:val="clear" w:color="auto" w:fill="auto"/>
          </w:tcPr>
          <w:p w14:paraId="1A401B8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30.1%</w:t>
            </w:r>
          </w:p>
          <w:p w14:paraId="286DBA6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(Bev 33.9%)</w:t>
            </w:r>
          </w:p>
        </w:tc>
        <w:tc>
          <w:tcPr>
            <w:tcW w:w="913" w:type="dxa"/>
            <w:shd w:val="clear" w:color="auto" w:fill="auto"/>
          </w:tcPr>
          <w:p w14:paraId="1494EB8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1922" w:type="dxa"/>
            <w:shd w:val="clear" w:color="auto" w:fill="auto"/>
          </w:tcPr>
          <w:p w14:paraId="301C089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≥ Gr 3 adverse events 51.3%</w:t>
            </w:r>
          </w:p>
          <w:p w14:paraId="3E822FF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23770FE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≥ Gr 3 thrombocytopenia 9.8%</w:t>
            </w:r>
          </w:p>
        </w:tc>
      </w:tr>
      <w:tr w:rsidR="003D0158" w:rsidRPr="001E1EED" w14:paraId="4F7561DC" w14:textId="77777777" w:rsidTr="004570C6">
        <w:tc>
          <w:tcPr>
            <w:tcW w:w="1417" w:type="dxa"/>
            <w:shd w:val="clear" w:color="auto" w:fill="auto"/>
          </w:tcPr>
          <w:p w14:paraId="63BA1FC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7662F33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Stupp, 2017 (TTF)</w:t>
            </w:r>
          </w:p>
          <w:p w14:paraId="4D191C2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[6]</w:t>
            </w:r>
          </w:p>
        </w:tc>
        <w:tc>
          <w:tcPr>
            <w:tcW w:w="642" w:type="dxa"/>
            <w:shd w:val="clear" w:color="auto" w:fill="auto"/>
          </w:tcPr>
          <w:p w14:paraId="5759232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11A5C6F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229</w:t>
            </w:r>
          </w:p>
        </w:tc>
        <w:tc>
          <w:tcPr>
            <w:tcW w:w="1344" w:type="dxa"/>
            <w:shd w:val="clear" w:color="auto" w:fill="auto"/>
          </w:tcPr>
          <w:p w14:paraId="1FCDBB2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3290C7F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40 months</w:t>
            </w:r>
          </w:p>
        </w:tc>
        <w:tc>
          <w:tcPr>
            <w:tcW w:w="1418" w:type="dxa"/>
            <w:shd w:val="clear" w:color="auto" w:fill="auto"/>
          </w:tcPr>
          <w:p w14:paraId="7753320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4DB4243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 months</w:t>
            </w:r>
          </w:p>
          <w:p w14:paraId="12DD553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TTF = 6.7 months</w:t>
            </w:r>
          </w:p>
          <w:p w14:paraId="501B5B5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</w:tc>
        <w:tc>
          <w:tcPr>
            <w:tcW w:w="946" w:type="dxa"/>
            <w:shd w:val="clear" w:color="auto" w:fill="auto"/>
          </w:tcPr>
          <w:p w14:paraId="448C57E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5714E1F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905" w:type="dxa"/>
            <w:shd w:val="clear" w:color="auto" w:fill="auto"/>
          </w:tcPr>
          <w:p w14:paraId="572E225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1FE83A6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1401" w:type="dxa"/>
            <w:shd w:val="clear" w:color="auto" w:fill="auto"/>
          </w:tcPr>
          <w:p w14:paraId="2B14356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4150FFD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16 months</w:t>
            </w:r>
          </w:p>
          <w:p w14:paraId="5B74A68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(TTF = 20.9 months)</w:t>
            </w:r>
          </w:p>
          <w:p w14:paraId="2524D8A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</w:tc>
        <w:tc>
          <w:tcPr>
            <w:tcW w:w="1000" w:type="dxa"/>
            <w:shd w:val="clear" w:color="auto" w:fill="auto"/>
          </w:tcPr>
          <w:p w14:paraId="1197D86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0954E20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31%</w:t>
            </w:r>
          </w:p>
          <w:p w14:paraId="1870B3E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36B2CB6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TTF = 43%</w:t>
            </w:r>
          </w:p>
        </w:tc>
        <w:tc>
          <w:tcPr>
            <w:tcW w:w="913" w:type="dxa"/>
            <w:shd w:val="clear" w:color="auto" w:fill="auto"/>
          </w:tcPr>
          <w:p w14:paraId="043245D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17AE735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5%</w:t>
            </w:r>
          </w:p>
          <w:p w14:paraId="1A8BC4D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7F0A7B8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TTF = 13%</w:t>
            </w:r>
          </w:p>
        </w:tc>
        <w:tc>
          <w:tcPr>
            <w:tcW w:w="1922" w:type="dxa"/>
            <w:shd w:val="clear" w:color="auto" w:fill="auto"/>
          </w:tcPr>
          <w:p w14:paraId="503323E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54F4E74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Gr3-4 Thrombocytopenia 5%</w:t>
            </w:r>
          </w:p>
          <w:p w14:paraId="5259558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TTF 9%</w:t>
            </w:r>
          </w:p>
          <w:p w14:paraId="4832E180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6301D3F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Systemic adverse events 44%</w:t>
            </w:r>
          </w:p>
          <w:p w14:paraId="582CF30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TTF = 48%</w:t>
            </w:r>
          </w:p>
        </w:tc>
      </w:tr>
      <w:tr w:rsidR="003D0158" w:rsidRPr="001E1EED" w14:paraId="5CE60820" w14:textId="77777777" w:rsidTr="004570C6">
        <w:tc>
          <w:tcPr>
            <w:tcW w:w="1417" w:type="dxa"/>
            <w:shd w:val="clear" w:color="auto" w:fill="auto"/>
          </w:tcPr>
          <w:p w14:paraId="653825D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361078A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lastRenderedPageBreak/>
              <w:t>Lian, 2023 (</w:t>
            </w:r>
            <w:proofErr w:type="spellStart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DCVax</w:t>
            </w:r>
            <w:proofErr w:type="spellEnd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)</w:t>
            </w:r>
          </w:p>
          <w:p w14:paraId="30F2814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[7]</w:t>
            </w:r>
          </w:p>
        </w:tc>
        <w:tc>
          <w:tcPr>
            <w:tcW w:w="642" w:type="dxa"/>
            <w:shd w:val="clear" w:color="auto" w:fill="auto"/>
          </w:tcPr>
          <w:p w14:paraId="62575BD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4C6BEE8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lastRenderedPageBreak/>
              <w:t>1366 ECP</w:t>
            </w:r>
          </w:p>
        </w:tc>
        <w:tc>
          <w:tcPr>
            <w:tcW w:w="1344" w:type="dxa"/>
            <w:shd w:val="clear" w:color="auto" w:fill="auto"/>
          </w:tcPr>
          <w:p w14:paraId="63AB52B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</w:tc>
        <w:tc>
          <w:tcPr>
            <w:tcW w:w="1418" w:type="dxa"/>
            <w:shd w:val="clear" w:color="auto" w:fill="auto"/>
          </w:tcPr>
          <w:p w14:paraId="3E9118D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5F739CB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lastRenderedPageBreak/>
              <w:t>7.6 months</w:t>
            </w:r>
          </w:p>
          <w:p w14:paraId="71500EC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(DC vax 6.2 months)</w:t>
            </w:r>
          </w:p>
        </w:tc>
        <w:tc>
          <w:tcPr>
            <w:tcW w:w="946" w:type="dxa"/>
            <w:shd w:val="clear" w:color="auto" w:fill="auto"/>
          </w:tcPr>
          <w:p w14:paraId="2754545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693387D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lastRenderedPageBreak/>
              <w:t>-</w:t>
            </w:r>
          </w:p>
        </w:tc>
        <w:tc>
          <w:tcPr>
            <w:tcW w:w="905" w:type="dxa"/>
            <w:shd w:val="clear" w:color="auto" w:fill="auto"/>
          </w:tcPr>
          <w:p w14:paraId="78EFD3FE" w14:textId="77777777" w:rsidR="003D0158" w:rsidRPr="001E1EED" w:rsidRDefault="003D0158" w:rsidP="004570C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23A4A5A5" w14:textId="77777777" w:rsidR="003D0158" w:rsidRPr="001E1EED" w:rsidRDefault="003D0158" w:rsidP="004570C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lastRenderedPageBreak/>
              <w:t>-</w:t>
            </w:r>
          </w:p>
        </w:tc>
        <w:tc>
          <w:tcPr>
            <w:tcW w:w="1401" w:type="dxa"/>
            <w:shd w:val="clear" w:color="auto" w:fill="auto"/>
          </w:tcPr>
          <w:p w14:paraId="7E7373D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lastRenderedPageBreak/>
              <w:t xml:space="preserve"> </w:t>
            </w:r>
          </w:p>
          <w:p w14:paraId="2E301B8F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lastRenderedPageBreak/>
              <w:t>16.5 months from randomisation</w:t>
            </w:r>
          </w:p>
          <w:p w14:paraId="069DFA9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</w:t>
            </w:r>
            <w:proofErr w:type="spellStart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DCVax</w:t>
            </w:r>
            <w:proofErr w:type="spellEnd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 xml:space="preserve"> 19.3 months from randomisation and 22.4 months from Surgery)</w:t>
            </w:r>
          </w:p>
          <w:p w14:paraId="75A445A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</w:tc>
        <w:tc>
          <w:tcPr>
            <w:tcW w:w="1000" w:type="dxa"/>
            <w:shd w:val="clear" w:color="auto" w:fill="auto"/>
          </w:tcPr>
          <w:p w14:paraId="3A120C9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6179B16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lastRenderedPageBreak/>
              <w:t>-</w:t>
            </w:r>
          </w:p>
        </w:tc>
        <w:tc>
          <w:tcPr>
            <w:tcW w:w="913" w:type="dxa"/>
            <w:shd w:val="clear" w:color="auto" w:fill="auto"/>
          </w:tcPr>
          <w:p w14:paraId="1496BCB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75D38B1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lastRenderedPageBreak/>
              <w:t>5.7% (</w:t>
            </w:r>
            <w:proofErr w:type="spellStart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DCVax</w:t>
            </w:r>
            <w:proofErr w:type="spellEnd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 xml:space="preserve"> 13%)</w:t>
            </w:r>
          </w:p>
        </w:tc>
        <w:tc>
          <w:tcPr>
            <w:tcW w:w="1922" w:type="dxa"/>
            <w:shd w:val="clear" w:color="auto" w:fill="auto"/>
          </w:tcPr>
          <w:p w14:paraId="4F8B781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348B3E6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lastRenderedPageBreak/>
              <w:t>-</w:t>
            </w:r>
          </w:p>
        </w:tc>
      </w:tr>
      <w:tr w:rsidR="003D0158" w:rsidRPr="001E1EED" w14:paraId="0CECEAE1" w14:textId="77777777" w:rsidTr="004570C6">
        <w:tc>
          <w:tcPr>
            <w:tcW w:w="1417" w:type="dxa"/>
            <w:shd w:val="clear" w:color="auto" w:fill="auto"/>
          </w:tcPr>
          <w:p w14:paraId="7FD2A67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4F49F4B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proofErr w:type="spellStart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Laprie</w:t>
            </w:r>
            <w:proofErr w:type="spellEnd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, 2019 &amp; 2023 (SPECTRO GLIO)</w:t>
            </w:r>
          </w:p>
          <w:p w14:paraId="633DA1C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[42,43]</w:t>
            </w:r>
          </w:p>
          <w:p w14:paraId="4E749AA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</w:tc>
        <w:tc>
          <w:tcPr>
            <w:tcW w:w="642" w:type="dxa"/>
            <w:shd w:val="clear" w:color="auto" w:fill="auto"/>
          </w:tcPr>
          <w:p w14:paraId="6A5DAB1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IN"/>
              </w:rPr>
            </w:pPr>
          </w:p>
          <w:p w14:paraId="26799AE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E1EED">
              <w:rPr>
                <w:rFonts w:ascii="Times New Roman" w:hAnsi="Times New Roman"/>
                <w:sz w:val="20"/>
                <w:szCs w:val="20"/>
                <w:lang w:val="en-IN"/>
              </w:rPr>
              <w:t>90 SD</w:t>
            </w:r>
          </w:p>
          <w:p w14:paraId="22393C7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IN"/>
              </w:rPr>
            </w:pPr>
          </w:p>
          <w:p w14:paraId="08D11D7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E1EED">
              <w:rPr>
                <w:rFonts w:ascii="Times New Roman" w:hAnsi="Times New Roman"/>
                <w:sz w:val="20"/>
                <w:szCs w:val="20"/>
                <w:lang w:val="en-IN"/>
              </w:rPr>
              <w:t>90</w:t>
            </w:r>
          </w:p>
          <w:p w14:paraId="5964F4B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hAnsi="Times New Roman"/>
                <w:sz w:val="20"/>
                <w:szCs w:val="20"/>
                <w:lang w:val="en-IN"/>
              </w:rPr>
              <w:t>HD</w:t>
            </w:r>
          </w:p>
        </w:tc>
        <w:tc>
          <w:tcPr>
            <w:tcW w:w="1344" w:type="dxa"/>
            <w:shd w:val="clear" w:color="auto" w:fill="auto"/>
          </w:tcPr>
          <w:p w14:paraId="110DD69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5AED65B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60634284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43.9 months</w:t>
            </w:r>
          </w:p>
        </w:tc>
        <w:tc>
          <w:tcPr>
            <w:tcW w:w="1418" w:type="dxa"/>
            <w:shd w:val="clear" w:color="auto" w:fill="auto"/>
          </w:tcPr>
          <w:p w14:paraId="5AFBAE8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04632C1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8.6 months (SIB arm 7.8 months)</w:t>
            </w:r>
          </w:p>
          <w:p w14:paraId="6B9F26E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</w:tc>
        <w:tc>
          <w:tcPr>
            <w:tcW w:w="946" w:type="dxa"/>
            <w:shd w:val="clear" w:color="auto" w:fill="auto"/>
          </w:tcPr>
          <w:p w14:paraId="53A5314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905" w:type="dxa"/>
            <w:shd w:val="clear" w:color="auto" w:fill="auto"/>
          </w:tcPr>
          <w:p w14:paraId="035F7ED5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1401" w:type="dxa"/>
            <w:shd w:val="clear" w:color="auto" w:fill="auto"/>
          </w:tcPr>
          <w:p w14:paraId="01915A4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4041A97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22.6 months (SIB arm 22.2 months)</w:t>
            </w:r>
          </w:p>
        </w:tc>
        <w:tc>
          <w:tcPr>
            <w:tcW w:w="1000" w:type="dxa"/>
            <w:shd w:val="clear" w:color="auto" w:fill="auto"/>
          </w:tcPr>
          <w:p w14:paraId="320F193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913" w:type="dxa"/>
            <w:shd w:val="clear" w:color="auto" w:fill="auto"/>
          </w:tcPr>
          <w:p w14:paraId="08482AC1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-</w:t>
            </w:r>
          </w:p>
        </w:tc>
        <w:tc>
          <w:tcPr>
            <w:tcW w:w="1922" w:type="dxa"/>
            <w:shd w:val="clear" w:color="auto" w:fill="auto"/>
          </w:tcPr>
          <w:p w14:paraId="539CEFA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proofErr w:type="spellStart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Pseudoprogression</w:t>
            </w:r>
            <w:proofErr w:type="spellEnd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 xml:space="preserve"> 14.4%</w:t>
            </w:r>
          </w:p>
          <w:p w14:paraId="46A3973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(SIB arm 16.7%)</w:t>
            </w:r>
          </w:p>
        </w:tc>
      </w:tr>
      <w:tr w:rsidR="003D0158" w:rsidRPr="001E1EED" w14:paraId="62389515" w14:textId="77777777" w:rsidTr="004570C6">
        <w:tc>
          <w:tcPr>
            <w:tcW w:w="1417" w:type="dxa"/>
            <w:shd w:val="clear" w:color="auto" w:fill="auto"/>
          </w:tcPr>
          <w:p w14:paraId="77FB81A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06AA655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This Study</w:t>
            </w:r>
          </w:p>
          <w:p w14:paraId="51FED44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</w:tc>
        <w:tc>
          <w:tcPr>
            <w:tcW w:w="642" w:type="dxa"/>
            <w:shd w:val="clear" w:color="auto" w:fill="auto"/>
          </w:tcPr>
          <w:p w14:paraId="3822BCE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27B5AF3A" w14:textId="77777777" w:rsidR="003D0158" w:rsidRPr="001E1EED" w:rsidRDefault="003D0158" w:rsidP="004570C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267</w:t>
            </w:r>
          </w:p>
        </w:tc>
        <w:tc>
          <w:tcPr>
            <w:tcW w:w="1344" w:type="dxa"/>
            <w:shd w:val="clear" w:color="auto" w:fill="auto"/>
          </w:tcPr>
          <w:p w14:paraId="00101E9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0572242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72 months</w:t>
            </w:r>
          </w:p>
        </w:tc>
        <w:tc>
          <w:tcPr>
            <w:tcW w:w="1418" w:type="dxa"/>
            <w:shd w:val="clear" w:color="auto" w:fill="auto"/>
          </w:tcPr>
          <w:p w14:paraId="06E1C6D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1E95B8A2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10 months</w:t>
            </w:r>
          </w:p>
        </w:tc>
        <w:tc>
          <w:tcPr>
            <w:tcW w:w="946" w:type="dxa"/>
            <w:shd w:val="clear" w:color="auto" w:fill="auto"/>
          </w:tcPr>
          <w:p w14:paraId="70D8EBA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4CD5FE6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17.5%</w:t>
            </w:r>
          </w:p>
        </w:tc>
        <w:tc>
          <w:tcPr>
            <w:tcW w:w="905" w:type="dxa"/>
            <w:shd w:val="clear" w:color="auto" w:fill="auto"/>
          </w:tcPr>
          <w:p w14:paraId="488E6673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19FD353A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5.9%</w:t>
            </w:r>
          </w:p>
        </w:tc>
        <w:tc>
          <w:tcPr>
            <w:tcW w:w="1401" w:type="dxa"/>
            <w:shd w:val="clear" w:color="auto" w:fill="auto"/>
          </w:tcPr>
          <w:p w14:paraId="21EFB7AE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04665E3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24 months</w:t>
            </w:r>
          </w:p>
        </w:tc>
        <w:tc>
          <w:tcPr>
            <w:tcW w:w="1000" w:type="dxa"/>
            <w:shd w:val="clear" w:color="auto" w:fill="auto"/>
          </w:tcPr>
          <w:p w14:paraId="6639FD56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59B8A867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48%</w:t>
            </w:r>
          </w:p>
        </w:tc>
        <w:tc>
          <w:tcPr>
            <w:tcW w:w="913" w:type="dxa"/>
            <w:shd w:val="clear" w:color="auto" w:fill="auto"/>
          </w:tcPr>
          <w:p w14:paraId="1C21614B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479E46F9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18%</w:t>
            </w:r>
          </w:p>
        </w:tc>
        <w:tc>
          <w:tcPr>
            <w:tcW w:w="1922" w:type="dxa"/>
            <w:shd w:val="clear" w:color="auto" w:fill="auto"/>
          </w:tcPr>
          <w:p w14:paraId="1E15984C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 xml:space="preserve">≥ Gr 2 </w:t>
            </w:r>
            <w:proofErr w:type="spellStart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hematological</w:t>
            </w:r>
            <w:proofErr w:type="spellEnd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 xml:space="preserve"> toxicity during RT+TMZ = 6%</w:t>
            </w:r>
          </w:p>
          <w:p w14:paraId="3D806D48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</w:p>
          <w:p w14:paraId="02ED3C8D" w14:textId="77777777" w:rsidR="003D0158" w:rsidRPr="001E1EED" w:rsidRDefault="003D0158" w:rsidP="004570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</w:pPr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 xml:space="preserve">During </w:t>
            </w:r>
            <w:proofErr w:type="spellStart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>Adj</w:t>
            </w:r>
            <w:proofErr w:type="spellEnd"/>
            <w:r w:rsidRPr="001E1EED">
              <w:rPr>
                <w:rFonts w:ascii="Times New Roman" w:eastAsia="Times New Roman" w:hAnsi="Times New Roman"/>
                <w:bCs/>
                <w:sz w:val="20"/>
                <w:szCs w:val="20"/>
                <w:lang w:val="en-IN" w:eastAsia="en-IN"/>
              </w:rPr>
              <w:t xml:space="preserve"> TMZ = 9%</w:t>
            </w:r>
          </w:p>
        </w:tc>
      </w:tr>
    </w:tbl>
    <w:p w14:paraId="2FBC38C0" w14:textId="77777777" w:rsidR="003D0158" w:rsidRPr="001E1EED" w:rsidRDefault="003D0158" w:rsidP="003D0158">
      <w:pPr>
        <w:jc w:val="center"/>
        <w:rPr>
          <w:rFonts w:ascii="Times New Roman" w:eastAsia="Times New Roman" w:hAnsi="Times New Roman"/>
          <w:bCs/>
          <w:sz w:val="24"/>
          <w:szCs w:val="24"/>
          <w:u w:val="single"/>
          <w:lang w:val="en-IN" w:eastAsia="en-IN"/>
        </w:rPr>
      </w:pPr>
    </w:p>
    <w:p w14:paraId="25A58573" w14:textId="77777777" w:rsidR="00726467" w:rsidRPr="001E1EED" w:rsidRDefault="00726467">
      <w:pPr>
        <w:rPr>
          <w:rFonts w:ascii="Times New Roman" w:hAnsi="Times New Roman"/>
        </w:rPr>
      </w:pPr>
    </w:p>
    <w:sectPr w:rsidR="00726467" w:rsidRPr="001E1EED" w:rsidSect="002F4A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158"/>
    <w:rsid w:val="001E1EED"/>
    <w:rsid w:val="002F4AEA"/>
    <w:rsid w:val="003D0158"/>
    <w:rsid w:val="00726467"/>
    <w:rsid w:val="00AF7E43"/>
    <w:rsid w:val="00C91D84"/>
    <w:rsid w:val="00F7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B99FE"/>
  <w15:chartTrackingRefBased/>
  <w15:docId w15:val="{E54E3CB7-C9DB-4CAA-AE0A-8DB3D63A9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158"/>
    <w:rPr>
      <w:rFonts w:ascii="Calibri" w:eastAsia="Calibri" w:hAnsi="Calibri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1170</Words>
  <Characters>6670</Characters>
  <Application>Microsoft Office Word</Application>
  <DocSecurity>0</DocSecurity>
  <Lines>55</Lines>
  <Paragraphs>15</Paragraphs>
  <ScaleCrop>false</ScaleCrop>
  <Company/>
  <LinksUpToDate>false</LinksUpToDate>
  <CharactersWithSpaces>7825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Anika Narang</dc:creator>
  <cp:keywords/>
  <dc:description/>
  <cp:lastModifiedBy>Anika Narang</cp:lastModifiedBy>
  <cp:revision>3</cp:revision>
  <dcterms:created xsi:type="dcterms:W3CDTF">2024-01-27T19:07:00Z</dcterms:created>
  <dcterms:modified xsi:type="dcterms:W3CDTF">2024-01-27T19:18:00Z</dcterms:modified>
</cp:coreProperties>
</file>