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5D33" w14:textId="72B510FB" w:rsidR="005516CC" w:rsidRDefault="005516CC" w:rsidP="00477E7F">
      <w:pPr>
        <w:spacing w:line="480" w:lineRule="auto"/>
      </w:pPr>
      <w:bookmarkStart w:id="0" w:name="_Hlk155725031"/>
      <w:r>
        <w:rPr>
          <w:rFonts w:hint="eastAsia"/>
        </w:rPr>
        <w:t xml:space="preserve">Supplemental </w:t>
      </w:r>
      <w:r>
        <w:t>information</w:t>
      </w:r>
      <w:r>
        <w:rPr>
          <w:rFonts w:hint="eastAsia"/>
        </w:rPr>
        <w:t xml:space="preserve"> for:</w:t>
      </w:r>
    </w:p>
    <w:p w14:paraId="5AC8BB9C" w14:textId="77777777" w:rsidR="005516CC" w:rsidRPr="00477E7F" w:rsidRDefault="005516CC" w:rsidP="00477E7F">
      <w:pPr>
        <w:spacing w:line="480" w:lineRule="auto"/>
        <w:rPr>
          <w:rFonts w:ascii="Times New Roman" w:hAnsi="Times New Roman" w:cs="Times New Roman"/>
        </w:rPr>
      </w:pPr>
      <w:r w:rsidRPr="00477E7F">
        <w:rPr>
          <w:rFonts w:ascii="Times New Roman" w:hAnsi="Times New Roman" w:cs="Times New Roman"/>
        </w:rPr>
        <w:t>The variability of muscle-blubber interface temperature with activity level in a captive Risso’s dolphin (</w:t>
      </w:r>
      <w:r w:rsidRPr="00477E7F">
        <w:rPr>
          <w:rFonts w:ascii="Times New Roman" w:hAnsi="Times New Roman" w:cs="Times New Roman"/>
          <w:i/>
          <w:iCs/>
        </w:rPr>
        <w:t>Grampus griseus</w:t>
      </w:r>
      <w:r w:rsidRPr="00477E7F">
        <w:rPr>
          <w:rFonts w:ascii="Times New Roman" w:hAnsi="Times New Roman" w:cs="Times New Roman"/>
        </w:rPr>
        <w:t>)</w:t>
      </w:r>
    </w:p>
    <w:p w14:paraId="61D23832" w14:textId="77777777" w:rsidR="005516CC" w:rsidRPr="00EC2B12" w:rsidRDefault="005516CC" w:rsidP="00477E7F">
      <w:pPr>
        <w:spacing w:line="480" w:lineRule="auto"/>
        <w:rPr>
          <w:rFonts w:ascii="Times New Roman" w:hAnsi="Times New Roman" w:cs="Times New Roman"/>
        </w:rPr>
      </w:pPr>
    </w:p>
    <w:p w14:paraId="4222EE4D" w14:textId="77777777" w:rsidR="005516CC" w:rsidRPr="00EC2B12" w:rsidRDefault="005516CC" w:rsidP="00477E7F">
      <w:pPr>
        <w:spacing w:line="480" w:lineRule="auto"/>
        <w:rPr>
          <w:rFonts w:ascii="Times New Roman" w:hAnsi="Times New Roman" w:cs="Times New Roman"/>
        </w:rPr>
      </w:pPr>
      <w:r w:rsidRPr="00EC2B12">
        <w:rPr>
          <w:rFonts w:ascii="Times New Roman" w:hAnsi="Times New Roman" w:cs="Times New Roman"/>
        </w:rPr>
        <w:t>Kino Sakai</w:t>
      </w:r>
      <w:r w:rsidRPr="00EC2B12">
        <w:rPr>
          <w:rFonts w:ascii="Times New Roman" w:hAnsi="Times New Roman" w:cs="Times New Roman"/>
          <w:vertAlign w:val="superscript"/>
        </w:rPr>
        <w:t>1*</w:t>
      </w:r>
      <w:r w:rsidRPr="00EC2B12">
        <w:rPr>
          <w:rFonts w:ascii="Times New Roman" w:hAnsi="Times New Roman" w:cs="Times New Roman"/>
        </w:rPr>
        <w:t>, Daisuke Fukui</w:t>
      </w:r>
      <w:r w:rsidRPr="00EC2B12">
        <w:rPr>
          <w:rFonts w:ascii="Times New Roman" w:hAnsi="Times New Roman" w:cs="Times New Roman"/>
          <w:vertAlign w:val="superscript"/>
        </w:rPr>
        <w:t>2</w:t>
      </w:r>
      <w:r w:rsidRPr="00EC2B12">
        <w:rPr>
          <w:rFonts w:ascii="Times New Roman" w:hAnsi="Times New Roman" w:cs="Times New Roman"/>
        </w:rPr>
        <w:t>, Hiroshi Shirouzu</w:t>
      </w:r>
      <w:r w:rsidRPr="00EC2B12">
        <w:rPr>
          <w:rFonts w:ascii="Times New Roman" w:hAnsi="Times New Roman" w:cs="Times New Roman"/>
          <w:vertAlign w:val="superscript"/>
        </w:rPr>
        <w:t>3</w:t>
      </w:r>
      <w:r w:rsidRPr="00EC2B12">
        <w:rPr>
          <w:rFonts w:ascii="Times New Roman" w:hAnsi="Times New Roman" w:cs="Times New Roman"/>
        </w:rPr>
        <w:t>, Yurie Watanabe</w:t>
      </w:r>
      <w:r w:rsidRPr="00EC2B12">
        <w:rPr>
          <w:rFonts w:ascii="Times New Roman" w:hAnsi="Times New Roman" w:cs="Times New Roman"/>
          <w:vertAlign w:val="superscript"/>
        </w:rPr>
        <w:t>3</w:t>
      </w:r>
      <w:r w:rsidRPr="00EC2B12">
        <w:rPr>
          <w:rFonts w:ascii="Times New Roman" w:hAnsi="Times New Roman" w:cs="Times New Roman"/>
        </w:rPr>
        <w:t>, Daiki Inamori</w:t>
      </w:r>
      <w:r w:rsidRPr="00EC2B12">
        <w:rPr>
          <w:rFonts w:ascii="Times New Roman" w:hAnsi="Times New Roman" w:cs="Times New Roman"/>
          <w:vertAlign w:val="superscript"/>
        </w:rPr>
        <w:t>3</w:t>
      </w:r>
      <w:r w:rsidRPr="00EC2B12">
        <w:rPr>
          <w:rFonts w:ascii="Times New Roman" w:hAnsi="Times New Roman" w:cs="Times New Roman"/>
        </w:rPr>
        <w:t>, Noriko Funasaka</w:t>
      </w:r>
      <w:r w:rsidRPr="00EC2B12">
        <w:rPr>
          <w:rFonts w:ascii="Times New Roman" w:hAnsi="Times New Roman" w:cs="Times New Roman"/>
          <w:vertAlign w:val="superscript"/>
        </w:rPr>
        <w:t>4</w:t>
      </w:r>
      <w:r w:rsidRPr="00EC2B12">
        <w:rPr>
          <w:rFonts w:ascii="Times New Roman" w:hAnsi="Times New Roman" w:cs="Times New Roman"/>
        </w:rPr>
        <w:t xml:space="preserve">, </w:t>
      </w:r>
      <w:proofErr w:type="spellStart"/>
      <w:r w:rsidRPr="00EC2B12">
        <w:rPr>
          <w:rFonts w:ascii="Times New Roman" w:hAnsi="Times New Roman" w:cs="Times New Roman"/>
        </w:rPr>
        <w:t>Kagari</w:t>
      </w:r>
      <w:proofErr w:type="spellEnd"/>
      <w:r w:rsidRPr="00EC2B12">
        <w:rPr>
          <w:rFonts w:ascii="Times New Roman" w:hAnsi="Times New Roman" w:cs="Times New Roman"/>
        </w:rPr>
        <w:t xml:space="preserve"> Aoki</w:t>
      </w:r>
      <w:r w:rsidRPr="00EC2B12">
        <w:rPr>
          <w:rFonts w:ascii="Times New Roman" w:hAnsi="Times New Roman" w:cs="Times New Roman"/>
          <w:vertAlign w:val="superscript"/>
        </w:rPr>
        <w:t>1,5</w:t>
      </w:r>
      <w:r w:rsidRPr="00EC2B12">
        <w:rPr>
          <w:rFonts w:ascii="Times New Roman" w:hAnsi="Times New Roman" w:cs="Times New Roman"/>
        </w:rPr>
        <w:t>, Kentaro Q. Sakamoto</w:t>
      </w:r>
      <w:r w:rsidRPr="00EC2B12">
        <w:rPr>
          <w:rFonts w:ascii="Times New Roman" w:hAnsi="Times New Roman" w:cs="Times New Roman"/>
          <w:vertAlign w:val="superscript"/>
        </w:rPr>
        <w:t>1</w:t>
      </w:r>
    </w:p>
    <w:p w14:paraId="511CCAE6" w14:textId="77777777" w:rsidR="005516CC" w:rsidRPr="00EC2B12" w:rsidRDefault="005516CC" w:rsidP="00477E7F">
      <w:pPr>
        <w:spacing w:line="480" w:lineRule="auto"/>
        <w:rPr>
          <w:rFonts w:ascii="Times New Roman" w:hAnsi="Times New Roman" w:cs="Times New Roman"/>
        </w:rPr>
      </w:pPr>
    </w:p>
    <w:p w14:paraId="58A0CBF8" w14:textId="77777777" w:rsidR="005516CC" w:rsidRPr="00EC2B12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  <w:r w:rsidRPr="00EC2B12">
        <w:rPr>
          <w:rFonts w:ascii="Times New Roman" w:hAnsi="Times New Roman" w:cs="Times New Roman"/>
          <w:color w:val="000000"/>
        </w:rPr>
        <w:t>Atmosphere and Ocean Research Institute, The University of Tokyo, Chiba 277-8564, Japan</w:t>
      </w:r>
    </w:p>
    <w:p w14:paraId="2BBDD0F2" w14:textId="77777777" w:rsidR="005516CC" w:rsidRPr="00EC2B12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  <w:r w:rsidRPr="00EC2B12">
        <w:rPr>
          <w:rFonts w:ascii="Times New Roman" w:hAnsi="Times New Roman" w:cs="Times New Roman"/>
          <w:color w:val="000000"/>
        </w:rPr>
        <w:t>Ise Kizuna Animal Hospital, Mie 516-0066, Japan</w:t>
      </w:r>
    </w:p>
    <w:p w14:paraId="2C05A450" w14:textId="77777777" w:rsidR="005516CC" w:rsidRPr="00EC2B12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  <w:r w:rsidRPr="00EC2B12">
        <w:rPr>
          <w:rFonts w:ascii="Times New Roman" w:hAnsi="Times New Roman" w:cs="Times New Roman"/>
          <w:color w:val="000000"/>
        </w:rPr>
        <w:t>Taiji Whale Museum and Aquarium, Wakayama 649-5171, Japan</w:t>
      </w:r>
    </w:p>
    <w:p w14:paraId="6F7D6714" w14:textId="77777777" w:rsidR="005516CC" w:rsidRPr="00EC2B12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  <w:r w:rsidRPr="00EC2B12">
        <w:rPr>
          <w:rFonts w:ascii="Times New Roman" w:hAnsi="Times New Roman" w:cs="Times New Roman"/>
          <w:color w:val="000000"/>
        </w:rPr>
        <w:t>Cetacean Research Center, Graduate School of Bioresources, Mie University, Mie 514-8507, Japan</w:t>
      </w:r>
    </w:p>
    <w:p w14:paraId="3B1B266A" w14:textId="4BC19C12" w:rsidR="005516CC" w:rsidRPr="00477E7F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477E7F">
        <w:rPr>
          <w:rFonts w:ascii="Times New Roman" w:hAnsi="Times New Roman" w:cs="Times New Roman"/>
          <w:color w:val="000000"/>
        </w:rPr>
        <w:lastRenderedPageBreak/>
        <w:t>Faculty of Life and Environmental Sciences, Teikyo University of Science, Yamanashi 409-0193, Japan</w:t>
      </w:r>
      <w:bookmarkStart w:id="1" w:name="_Hlk157249449"/>
    </w:p>
    <w:p w14:paraId="7256D767" w14:textId="77777777" w:rsidR="00477E7F" w:rsidRDefault="00477E7F" w:rsidP="00477E7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rFonts w:hint="eastAsia"/>
        </w:rPr>
      </w:pPr>
    </w:p>
    <w:bookmarkEnd w:id="0"/>
    <w:p w14:paraId="1E7073F9" w14:textId="2DE33CEF" w:rsidR="005D3072" w:rsidRPr="005D3072" w:rsidRDefault="00857C65" w:rsidP="00477E7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1FFCC0" wp14:editId="19D97FE0">
            <wp:extent cx="5400040" cy="2700020"/>
            <wp:effectExtent l="0" t="0" r="0" b="5080"/>
            <wp:docPr id="1183729762" name="図 1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29762" name="図 1" descr="グラフ, 折れ線グラフ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3072" w:rsidRPr="005D3072">
        <w:rPr>
          <w:rFonts w:ascii="Times New Roman" w:hAnsi="Times New Roman" w:cs="Times New Roman"/>
          <w:b/>
          <w:bCs/>
        </w:rPr>
        <w:t xml:space="preserve"> Fig. S1. Spearman’s rank correlation coefficient between (A) the </w:t>
      </w:r>
      <w:r w:rsidR="005D3072" w:rsidRPr="005D3072">
        <w:rPr>
          <w:rFonts w:ascii="Times New Roman" w:hAnsi="Times New Roman" w:cs="Times New Roman"/>
          <w:b/>
        </w:rPr>
        <w:t>temperature of the muscle-blubber interface (</w:t>
      </w:r>
      <w:proofErr w:type="spellStart"/>
      <w:r w:rsidR="005D3072" w:rsidRPr="005D3072">
        <w:rPr>
          <w:rFonts w:ascii="Times New Roman" w:hAnsi="Times New Roman" w:cs="Times New Roman"/>
          <w:b/>
        </w:rPr>
        <w:t>Tmbi</w:t>
      </w:r>
      <w:proofErr w:type="spellEnd"/>
      <w:r w:rsidR="005D3072" w:rsidRPr="005D3072">
        <w:rPr>
          <w:rFonts w:ascii="Times New Roman" w:hAnsi="Times New Roman" w:cs="Times New Roman"/>
          <w:b/>
        </w:rPr>
        <w:t xml:space="preserve">) </w:t>
      </w:r>
      <w:r w:rsidR="00493FA4">
        <w:rPr>
          <w:rFonts w:ascii="Times New Roman" w:hAnsi="Times New Roman" w:cs="Times New Roman"/>
          <w:b/>
        </w:rPr>
        <w:t>vs</w:t>
      </w:r>
      <w:r w:rsidR="005D3072" w:rsidRPr="005D3072">
        <w:rPr>
          <w:rFonts w:ascii="Times New Roman" w:hAnsi="Times New Roman" w:cs="Times New Roman"/>
          <w:b/>
          <w:bCs/>
        </w:rPr>
        <w:t xml:space="preserve"> the water temperature (Tw)</w:t>
      </w:r>
      <w:r w:rsidR="005D3072" w:rsidRPr="005D3072">
        <w:rPr>
          <w:rFonts w:ascii="Times New Roman" w:hAnsi="Times New Roman" w:cs="Times New Roman"/>
          <w:b/>
        </w:rPr>
        <w:t xml:space="preserve"> </w:t>
      </w:r>
      <w:r w:rsidR="005D3072" w:rsidRPr="005D3072">
        <w:rPr>
          <w:rFonts w:ascii="Times New Roman" w:hAnsi="Times New Roman" w:cs="Times New Roman"/>
          <w:b/>
          <w:bCs/>
        </w:rPr>
        <w:t xml:space="preserve">and (B) </w:t>
      </w:r>
      <w:proofErr w:type="spellStart"/>
      <w:r w:rsidR="005D3072" w:rsidRPr="005D3072">
        <w:rPr>
          <w:rFonts w:ascii="Times New Roman" w:hAnsi="Times New Roman" w:cs="Times New Roman"/>
          <w:b/>
          <w:bCs/>
        </w:rPr>
        <w:t>Tmbi</w:t>
      </w:r>
      <w:proofErr w:type="spellEnd"/>
      <w:r w:rsidR="005D3072" w:rsidRPr="005D3072">
        <w:rPr>
          <w:rFonts w:ascii="Times New Roman" w:hAnsi="Times New Roman" w:cs="Times New Roman"/>
          <w:b/>
          <w:bCs/>
        </w:rPr>
        <w:t xml:space="preserve"> </w:t>
      </w:r>
      <w:r w:rsidR="00493FA4">
        <w:rPr>
          <w:rFonts w:ascii="Times New Roman" w:hAnsi="Times New Roman" w:cs="Times New Roman"/>
          <w:b/>
          <w:bCs/>
        </w:rPr>
        <w:t>vs</w:t>
      </w:r>
      <w:r w:rsidR="005D3072" w:rsidRPr="005D3072">
        <w:rPr>
          <w:rFonts w:ascii="Times New Roman" w:hAnsi="Times New Roman" w:cs="Times New Roman"/>
          <w:b/>
          <w:bCs/>
        </w:rPr>
        <w:t xml:space="preserve"> </w:t>
      </w:r>
      <w:r w:rsidR="005D3072" w:rsidRPr="005D3072">
        <w:rPr>
          <w:rFonts w:ascii="Times New Roman" w:hAnsi="Times New Roman" w:cs="Times New Roman"/>
          <w:b/>
        </w:rPr>
        <w:t>External Acceleration averaged over 60 s (EA</w:t>
      </w:r>
      <w:r w:rsidR="005D3072" w:rsidRPr="005D3072">
        <w:rPr>
          <w:rFonts w:ascii="Times New Roman" w:hAnsi="Times New Roman" w:cs="Times New Roman"/>
          <w:b/>
          <w:vertAlign w:val="subscript"/>
        </w:rPr>
        <w:t>60</w:t>
      </w:r>
      <w:r w:rsidR="005D3072" w:rsidRPr="005D3072">
        <w:rPr>
          <w:rFonts w:ascii="Times New Roman" w:hAnsi="Times New Roman" w:cs="Times New Roman"/>
          <w:b/>
        </w:rPr>
        <w:t>)</w:t>
      </w:r>
      <w:r w:rsidR="005D3072" w:rsidRPr="005D3072">
        <w:rPr>
          <w:rFonts w:ascii="Times New Roman" w:hAnsi="Times New Roman" w:cs="Times New Roman"/>
          <w:b/>
          <w:bCs/>
        </w:rPr>
        <w:t xml:space="preserve">. </w:t>
      </w:r>
      <w:r w:rsidR="005D3072" w:rsidRPr="005D3072">
        <w:rPr>
          <w:rFonts w:ascii="Times New Roman" w:hAnsi="Times New Roman" w:cs="Times New Roman"/>
        </w:rPr>
        <w:t>Tw or EA</w:t>
      </w:r>
      <w:r w:rsidR="005D3072" w:rsidRPr="005D3072">
        <w:rPr>
          <w:rFonts w:ascii="Times New Roman" w:hAnsi="Times New Roman" w:cs="Times New Roman"/>
          <w:vertAlign w:val="subscript"/>
        </w:rPr>
        <w:t>60</w:t>
      </w:r>
      <w:r w:rsidR="005D3072" w:rsidRPr="005D3072">
        <w:rPr>
          <w:rFonts w:ascii="Times New Roman" w:hAnsi="Times New Roman" w:cs="Times New Roman"/>
        </w:rPr>
        <w:t xml:space="preserve"> was shifted backward every 15 min with respect to </w:t>
      </w:r>
      <w:proofErr w:type="spellStart"/>
      <w:r w:rsidR="005D3072" w:rsidRPr="005D3072">
        <w:rPr>
          <w:rFonts w:ascii="Times New Roman" w:hAnsi="Times New Roman" w:cs="Times New Roman"/>
        </w:rPr>
        <w:t>Tmbi</w:t>
      </w:r>
      <w:proofErr w:type="spellEnd"/>
      <w:r w:rsidR="005D3072" w:rsidRPr="005D3072">
        <w:rPr>
          <w:rFonts w:ascii="Times New Roman" w:hAnsi="Times New Roman" w:cs="Times New Roman"/>
        </w:rPr>
        <w:t xml:space="preserve"> for 4 h. The maximum coefficient was 0.27 at 0 or 15 min shifted for Tw and 0.34 at 30 min shifted for EA</w:t>
      </w:r>
      <w:r w:rsidR="005D3072" w:rsidRPr="005D3072">
        <w:rPr>
          <w:rFonts w:ascii="Times New Roman" w:hAnsi="Times New Roman" w:cs="Times New Roman"/>
          <w:vertAlign w:val="subscript"/>
        </w:rPr>
        <w:t>60</w:t>
      </w:r>
      <w:r w:rsidR="005D3072" w:rsidRPr="005D3072">
        <w:rPr>
          <w:rFonts w:ascii="Times New Roman" w:hAnsi="Times New Roman" w:cs="Times New Roman"/>
        </w:rPr>
        <w:t>, respectively.</w:t>
      </w:r>
    </w:p>
    <w:p w14:paraId="5B1DC84F" w14:textId="77777777" w:rsidR="005D3072" w:rsidRPr="005D3072" w:rsidRDefault="005D3072" w:rsidP="00477E7F">
      <w:pPr>
        <w:spacing w:line="480" w:lineRule="auto"/>
        <w:rPr>
          <w:rFonts w:ascii="Times New Roman" w:hAnsi="Times New Roman" w:cs="Times New Roman"/>
        </w:rPr>
      </w:pPr>
    </w:p>
    <w:p w14:paraId="3433548C" w14:textId="77E90A32" w:rsidR="004D2BBF" w:rsidRDefault="00857C65" w:rsidP="00477E7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392683" wp14:editId="62B6CCBE">
            <wp:extent cx="5400040" cy="3780155"/>
            <wp:effectExtent l="0" t="0" r="0" b="0"/>
            <wp:docPr id="1290572218" name="図 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72218" name="図 3" descr="グラフ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8E93" w14:textId="127F480E" w:rsidR="00FE2564" w:rsidRPr="00FE2564" w:rsidRDefault="00FE2564" w:rsidP="00477E7F">
      <w:pPr>
        <w:spacing w:line="480" w:lineRule="auto"/>
        <w:rPr>
          <w:rFonts w:ascii="Times New Roman" w:hAnsi="Times New Roman" w:cs="Times New Roman"/>
        </w:rPr>
      </w:pPr>
      <w:r w:rsidRPr="005D3072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2</w:t>
      </w:r>
      <w:r w:rsidRPr="005D3072">
        <w:rPr>
          <w:rFonts w:ascii="Times New Roman" w:hAnsi="Times New Roman" w:cs="Times New Roman"/>
          <w:b/>
          <w:bCs/>
        </w:rPr>
        <w:t xml:space="preserve">. </w:t>
      </w:r>
      <w:r w:rsidRPr="00FE2564">
        <w:rPr>
          <w:rFonts w:ascii="Times New Roman" w:hAnsi="Times New Roman" w:cs="Times New Roman"/>
          <w:b/>
        </w:rPr>
        <w:t xml:space="preserve">Partial effects of selected explanatory variables on the </w:t>
      </w:r>
      <w:r>
        <w:rPr>
          <w:rFonts w:ascii="Times New Roman" w:hAnsi="Times New Roman" w:cs="Times New Roman"/>
          <w:b/>
        </w:rPr>
        <w:t>heart rate (HR)</w:t>
      </w:r>
      <w:r w:rsidRPr="00FE2564">
        <w:rPr>
          <w:rFonts w:ascii="Times New Roman" w:hAnsi="Times New Roman" w:cs="Times New Roman"/>
          <w:b/>
        </w:rPr>
        <w:t>.</w:t>
      </w:r>
      <w:r w:rsidRPr="00EC2B12">
        <w:rPr>
          <w:rFonts w:ascii="Times New Roman" w:hAnsi="Times New Roman" w:cs="Times New Roman"/>
          <w:b/>
        </w:rPr>
        <w:t xml:space="preserve"> </w:t>
      </w:r>
      <w:r w:rsidRPr="00EC2B12">
        <w:rPr>
          <w:rFonts w:ascii="Times New Roman" w:hAnsi="Times New Roman" w:cs="Times New Roman"/>
          <w:bCs/>
        </w:rPr>
        <w:t xml:space="preserve">The variation of </w:t>
      </w:r>
      <w:r>
        <w:rPr>
          <w:rFonts w:ascii="Times New Roman" w:hAnsi="Times New Roman" w:cs="Times New Roman"/>
          <w:bCs/>
        </w:rPr>
        <w:t>HR</w:t>
      </w:r>
      <w:r w:rsidRPr="00EC2B12">
        <w:rPr>
          <w:rFonts w:ascii="Times New Roman" w:hAnsi="Times New Roman" w:cs="Times New Roman"/>
          <w:bCs/>
        </w:rPr>
        <w:t xml:space="preserve"> was best explained by the time of day</w:t>
      </w:r>
      <w:r w:rsidRPr="00EC2B12">
        <w:rPr>
          <w:rFonts w:ascii="Times New Roman" w:hAnsi="Times New Roman" w:cs="Times New Roman"/>
        </w:rPr>
        <w:t xml:space="preserve"> according to the best-fit model of general additive models (GAMs). The y-axis represents the partial effect of each variable. The tick symbols on the x-axis are the data points observed in this study. The shaded areas indicate the 95% confidence intervals.</w:t>
      </w:r>
      <w:bookmarkEnd w:id="1"/>
    </w:p>
    <w:sectPr w:rsidR="00FE2564" w:rsidRPr="00FE2564" w:rsidSect="005D3072">
      <w:footerReference w:type="default" r:id="rId9"/>
      <w:pgSz w:w="11906" w:h="16838" w:code="9"/>
      <w:pgMar w:top="1985" w:right="1701" w:bottom="1701" w:left="1701" w:header="851" w:footer="992" w:gutter="0"/>
      <w:lnNumType w:countBy="1"/>
      <w:pgNumType w:start="1"/>
      <w:cols w:space="720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2CFB" w14:textId="77777777" w:rsidR="00124C16" w:rsidRDefault="00124C16" w:rsidP="00124C16">
      <w:r>
        <w:separator/>
      </w:r>
    </w:p>
  </w:endnote>
  <w:endnote w:type="continuationSeparator" w:id="0">
    <w:p w14:paraId="7CACBA38" w14:textId="77777777" w:rsidR="00124C16" w:rsidRDefault="00124C16" w:rsidP="0012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567566"/>
      <w:docPartObj>
        <w:docPartGallery w:val="Page Numbers (Bottom of Page)"/>
        <w:docPartUnique/>
      </w:docPartObj>
    </w:sdtPr>
    <w:sdtContent>
      <w:p w14:paraId="1E4B88C8" w14:textId="64DC0968" w:rsidR="00477E7F" w:rsidRDefault="00477E7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F9BE325" w14:textId="77777777" w:rsidR="00477E7F" w:rsidRDefault="00477E7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B9C4" w14:textId="77777777" w:rsidR="00124C16" w:rsidRDefault="00124C16" w:rsidP="00124C16">
      <w:r>
        <w:separator/>
      </w:r>
    </w:p>
  </w:footnote>
  <w:footnote w:type="continuationSeparator" w:id="0">
    <w:p w14:paraId="109393CF" w14:textId="77777777" w:rsidR="00124C16" w:rsidRDefault="00124C16" w:rsidP="00124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C2CE9"/>
    <w:multiLevelType w:val="multilevel"/>
    <w:tmpl w:val="E128372E"/>
    <w:lvl w:ilvl="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>
      <w:start w:val="1"/>
      <w:numFmt w:val="decimal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num w:numId="1" w16cid:durableId="112381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72"/>
    <w:rsid w:val="000B2676"/>
    <w:rsid w:val="00124C16"/>
    <w:rsid w:val="002036AD"/>
    <w:rsid w:val="003122F7"/>
    <w:rsid w:val="00477E7F"/>
    <w:rsid w:val="00493FA4"/>
    <w:rsid w:val="00496B4C"/>
    <w:rsid w:val="004D2BBF"/>
    <w:rsid w:val="005516CC"/>
    <w:rsid w:val="005D3072"/>
    <w:rsid w:val="00685CFA"/>
    <w:rsid w:val="008523B7"/>
    <w:rsid w:val="00857C65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187E7C"/>
  <w15:chartTrackingRefBased/>
  <w15:docId w15:val="{6CBFF614-4011-4D16-88AB-C55AE663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072"/>
    <w:pPr>
      <w:widowControl w:val="0"/>
      <w:jc w:val="both"/>
    </w:pPr>
    <w:rPr>
      <w:rFonts w:ascii="游明朝" w:eastAsia="游明朝" w:hAnsi="游明朝" w:cs="游明朝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5D3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3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3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307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3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3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3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307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5D3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3072"/>
    <w:pPr>
      <w:ind w:left="720"/>
      <w:contextualSpacing/>
    </w:pPr>
    <w:rPr>
      <w:rFonts w:asciiTheme="minorHAnsi" w:eastAsiaTheme="minorEastAsia" w:hAnsiTheme="minorHAnsi" w:cstheme="minorBidi"/>
      <w:kern w:val="2"/>
      <w:szCs w:val="22"/>
    </w:rPr>
  </w:style>
  <w:style w:type="character" w:styleId="21">
    <w:name w:val="Intense Emphasis"/>
    <w:basedOn w:val="a0"/>
    <w:uiPriority w:val="21"/>
    <w:qFormat/>
    <w:rsid w:val="005D3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3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5D3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3072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5D3072"/>
  </w:style>
  <w:style w:type="paragraph" w:styleId="ab">
    <w:name w:val="header"/>
    <w:basedOn w:val="a"/>
    <w:link w:val="ac"/>
    <w:uiPriority w:val="99"/>
    <w:unhideWhenUsed/>
    <w:rsid w:val="00124C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24C16"/>
    <w:rPr>
      <w:rFonts w:ascii="游明朝" w:eastAsia="游明朝" w:hAnsi="游明朝" w:cs="游明朝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124C1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24C16"/>
    <w:rPr>
      <w:rFonts w:ascii="游明朝" w:eastAsia="游明朝" w:hAnsi="游明朝" w:cs="游明朝"/>
      <w:kern w:val="0"/>
      <w:szCs w:val="21"/>
    </w:rPr>
  </w:style>
  <w:style w:type="character" w:styleId="af">
    <w:name w:val="annotation reference"/>
    <w:uiPriority w:val="99"/>
    <w:semiHidden/>
    <w:unhideWhenUsed/>
    <w:rsid w:val="00FE2564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FE256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E2564"/>
    <w:rPr>
      <w:rFonts w:ascii="游明朝" w:eastAsia="游明朝" w:hAnsi="游明朝" w:cs="游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228</Words>
  <Characters>1257</Characters>
  <Application>Microsoft Office Word</Application>
  <DocSecurity>0</DocSecurity>
  <Lines>27</Lines>
  <Paragraphs>11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 sakai</dc:creator>
  <cp:keywords/>
  <dc:description/>
  <cp:lastModifiedBy>kino sakai</cp:lastModifiedBy>
  <cp:revision>8</cp:revision>
  <dcterms:created xsi:type="dcterms:W3CDTF">2024-01-10T03:07:00Z</dcterms:created>
  <dcterms:modified xsi:type="dcterms:W3CDTF">2024-01-27T03:06:00Z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229ebdf0-9d2d-478d-b8fc-e58e83d97ef8</vt:lpwstr>
  </property>
</Properties>
</file>