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E620" w14:textId="77777777" w:rsidR="00780EF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AC72B6">
        <w:rPr>
          <w:rFonts w:asciiTheme="majorBidi" w:hAnsiTheme="majorBidi" w:cstheme="majorBidi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4B2CE72B" wp14:editId="14AD35A4">
            <wp:extent cx="5581650" cy="4362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3470" w14:textId="77777777" w:rsidR="00780EF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Supplementary Figure 1: Microscopic and macroscopic of Fusarium infection in tomato plants. The p</w:t>
      </w:r>
      <w:r w:rsidRPr="002B42F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athogen penetration was confirmed by trypan blue staining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. A: Microconidia, macroconidia and germination spore of Fol. B and C: Root colonization of Fol in tomato plants and D: </w:t>
      </w:r>
      <w:r w:rsidRPr="00F27C15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Foliar symptoms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of pathogen infection.   </w:t>
      </w:r>
    </w:p>
    <w:p w14:paraId="07AB8C3A" w14:textId="77777777" w:rsidR="00780EF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3563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7F5F72">
        <w:rPr>
          <w:rFonts w:asciiTheme="majorBidi" w:hAnsiTheme="majorBidi" w:cstheme="majorBidi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53EF7FF6" wp14:editId="260CE0BA">
            <wp:extent cx="5943600" cy="2458256"/>
            <wp:effectExtent l="0" t="0" r="0" b="0"/>
            <wp:docPr id="8" name="Picture 8" descr="D:\1401\4-فایل های شخصی\Mona\Eslami\پیش نویس مقاله اسلامی-1\استفاده در مقاله\Fi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401\4-فایل های شخصی\Mona\Eslami\پیش نویس مقاله اسلامی-1\استفاده در مقاله\Fig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30E2" w14:textId="77777777" w:rsidR="00780EF7" w:rsidRPr="003B3E56" w:rsidRDefault="00780EF7" w:rsidP="00780EF7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Supplementary Figure 2: Pretreatment of tomato plants by wild-type (ThW) and Mutant Trichoderma (ThM) enhance plant performance under normal and upon Fusarium (Fol) infection conditions. </w:t>
      </w:r>
      <w:r w:rsidRPr="007F5F72">
        <w:rPr>
          <w:rFonts w:asciiTheme="majorBidi" w:hAnsiTheme="majorBidi"/>
          <w:color w:val="000000" w:themeColor="text1"/>
          <w:sz w:val="24"/>
          <w:shd w:val="clear" w:color="auto" w:fill="FFFFFF"/>
        </w:rPr>
        <w:t>Representative image showing differences in tomato plants grown on soil treated with ThW and ThM and inoculated with Fol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at 14 dpi</w:t>
      </w:r>
      <w:r w:rsidRPr="007F5F72">
        <w:rPr>
          <w:rFonts w:asciiTheme="majorBidi" w:hAnsiTheme="majorBidi"/>
          <w:color w:val="000000" w:themeColor="text1"/>
          <w:sz w:val="24"/>
          <w:shd w:val="clear" w:color="auto" w:fill="FFFFFF"/>
        </w:rPr>
        <w:t>.</w:t>
      </w:r>
      <w:r w:rsidRPr="003B3E5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</w:p>
    <w:p w14:paraId="3C734790" w14:textId="77777777" w:rsidR="00780EF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2D8D23A6" w14:textId="77777777" w:rsidR="00780EF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  <w:r w:rsidRPr="00AC72B6">
        <w:rPr>
          <w:rFonts w:asciiTheme="majorBidi" w:hAnsiTheme="majorBidi" w:cstheme="majorBidi"/>
          <w:noProof/>
          <w:color w:val="FF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571609AC" wp14:editId="176C4124">
            <wp:extent cx="5943600" cy="3605530"/>
            <wp:effectExtent l="0" t="0" r="0" b="0"/>
            <wp:docPr id="16" name="Picture 16" descr="D:\1402\New folder\New corellation 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02\New folder\New corellation grap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D63F5" w14:textId="77777777" w:rsidR="00780EF7" w:rsidRPr="00E60FB7" w:rsidRDefault="00780EF7" w:rsidP="00780EF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E60FB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Supplementary Figure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3</w:t>
      </w:r>
      <w:r w:rsidRPr="00E60FB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: Pearson correlation </w:t>
      </w: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matrix </w:t>
      </w:r>
      <w:r w:rsidRPr="00E60FB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analysis of assayed parameters. The P value &lt; 0.05 is boxed. </w:t>
      </w:r>
    </w:p>
    <w:p w14:paraId="231080E0" w14:textId="77777777" w:rsidR="00780EF7" w:rsidRPr="00512F35" w:rsidRDefault="00780EF7" w:rsidP="00780EF7">
      <w:pPr>
        <w:spacing w:line="480" w:lineRule="auto"/>
        <w:jc w:val="both"/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</w:p>
    <w:p w14:paraId="4DA238D1" w14:textId="77777777" w:rsidR="00F553FF" w:rsidRDefault="00F553FF"/>
    <w:sectPr w:rsidR="00F553FF" w:rsidSect="000E0474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399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52847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66F811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F7"/>
    <w:rsid w:val="003C2EF4"/>
    <w:rsid w:val="00780EF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F9C1D"/>
  <w15:chartTrackingRefBased/>
  <w15:docId w15:val="{70E2EE9B-CA09-4520-8BD7-5E89FFD5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EF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EF7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780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646</Characters>
  <Application>Microsoft Office Word</Application>
  <DocSecurity>0</DocSecurity>
  <Lines>5</Lines>
  <Paragraphs>1</Paragraphs>
  <ScaleCrop>false</ScaleCrop>
  <Company>Springer Nature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2024-02-07T09:12:00Z</dcterms:created>
  <dcterms:modified xsi:type="dcterms:W3CDTF">2024-02-07T09:12:00Z</dcterms:modified>
</cp:coreProperties>
</file>