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6331A2" w14:textId="523549AE" w:rsidR="00304C9D" w:rsidRPr="007F2DA0" w:rsidRDefault="00A377D4" w:rsidP="00304C9D">
      <w:pPr>
        <w:pStyle w:val="Articletitle"/>
      </w:pPr>
      <w:bookmarkStart w:id="0" w:name="_GoBack"/>
      <w:bookmarkEnd w:id="0"/>
      <w:r w:rsidRPr="007F2DA0">
        <w:t xml:space="preserve">Occurrence in France of </w:t>
      </w:r>
      <w:r w:rsidR="00304C9D" w:rsidRPr="007F2DA0">
        <w:t>1,4-</w:t>
      </w:r>
      <w:r w:rsidR="00BE26F8" w:rsidRPr="007F2DA0">
        <w:t>d</w:t>
      </w:r>
      <w:r w:rsidR="00304C9D" w:rsidRPr="007F2DA0">
        <w:t>ioxane</w:t>
      </w:r>
      <w:r w:rsidRPr="007F2DA0">
        <w:t>,</w:t>
      </w:r>
      <w:r w:rsidR="00304C9D" w:rsidRPr="007F2DA0">
        <w:t xml:space="preserve"> an</w:t>
      </w:r>
      <w:r w:rsidRPr="007F2DA0">
        <w:t xml:space="preserve"> </w:t>
      </w:r>
      <w:r w:rsidR="00304C9D" w:rsidRPr="007F2DA0">
        <w:t>e</w:t>
      </w:r>
      <w:r w:rsidRPr="007F2DA0">
        <w:t>merging</w:t>
      </w:r>
      <w:r w:rsidR="00304C9D" w:rsidRPr="007F2DA0">
        <w:t xml:space="preserve"> pollutant of high concern in drinking water</w:t>
      </w:r>
    </w:p>
    <w:p w14:paraId="2A73F410" w14:textId="77777777" w:rsidR="00304C9D" w:rsidRPr="007F2DA0" w:rsidRDefault="00304C9D" w:rsidP="00304C9D">
      <w:r w:rsidRPr="007F2DA0">
        <w:t>Cristina Bach</w:t>
      </w:r>
      <w:r w:rsidRPr="007F2DA0">
        <w:rPr>
          <w:vertAlign w:val="superscript"/>
        </w:rPr>
        <w:t>*</w:t>
      </w:r>
      <w:r w:rsidRPr="007F2DA0">
        <w:t>, Virginie Boiteux and Xavier Dauchy</w:t>
      </w:r>
    </w:p>
    <w:p w14:paraId="3D66C5FB" w14:textId="77777777" w:rsidR="00304C9D" w:rsidRPr="007F2DA0" w:rsidRDefault="00304C9D" w:rsidP="00304C9D">
      <w:pPr>
        <w:pStyle w:val="Affiliation"/>
      </w:pPr>
      <w:r w:rsidRPr="007F2DA0">
        <w:t>ANSES, Nancy Laboratory for Hydrology, Water Chemistry Unit, 40 rue Lionnois, 54000 Nancy, France</w:t>
      </w:r>
    </w:p>
    <w:p w14:paraId="2AC6028E" w14:textId="77777777" w:rsidR="00304C9D" w:rsidRPr="007F2DA0" w:rsidRDefault="00304C9D" w:rsidP="00304C9D">
      <w:pPr>
        <w:pStyle w:val="Affiliation"/>
      </w:pPr>
      <w:r w:rsidRPr="007F2DA0">
        <w:t xml:space="preserve">*Corresponding author: </w:t>
      </w:r>
      <w:hyperlink r:id="rId6" w:history="1">
        <w:r w:rsidRPr="007F2DA0">
          <w:rPr>
            <w:rStyle w:val="Lienhypertexte"/>
          </w:rPr>
          <w:t>cristina.bach@anses.fr</w:t>
        </w:r>
      </w:hyperlink>
    </w:p>
    <w:p w14:paraId="095CC94C" w14:textId="77777777" w:rsidR="00304C9D" w:rsidRPr="007F2DA0" w:rsidRDefault="00304C9D">
      <w:pPr>
        <w:spacing w:after="160" w:line="259" w:lineRule="auto"/>
        <w:rPr>
          <w:i/>
        </w:rPr>
      </w:pPr>
      <w:r w:rsidRPr="007F2DA0">
        <w:br w:type="page"/>
      </w:r>
    </w:p>
    <w:p w14:paraId="47A31591" w14:textId="77777777" w:rsidR="00304C9D" w:rsidRPr="007F2DA0" w:rsidRDefault="00304C9D" w:rsidP="00304C9D">
      <w:pPr>
        <w:keepNext/>
      </w:pPr>
      <w:r w:rsidRPr="007F2DA0">
        <w:rPr>
          <w:noProof/>
          <w:lang w:val="fr-FR" w:eastAsia="fr-FR"/>
        </w:rPr>
        <w:lastRenderedPageBreak/>
        <w:drawing>
          <wp:inline distT="0" distB="0" distL="0" distR="0" wp14:anchorId="452EDC82" wp14:editId="31CE43C4">
            <wp:extent cx="5760720" cy="2785110"/>
            <wp:effectExtent l="19050" t="19050" r="11430" b="152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851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7F34EA" w14:textId="77777777" w:rsidR="00304C9D" w:rsidRPr="007F2DA0" w:rsidRDefault="00304C9D" w:rsidP="00304C9D">
      <w:pPr>
        <w:pStyle w:val="Lgende"/>
        <w:rPr>
          <w:rFonts w:eastAsiaTheme="minorHAnsi"/>
          <w:i w:val="0"/>
          <w:color w:val="000000" w:themeColor="text1"/>
          <w:sz w:val="22"/>
          <w:szCs w:val="22"/>
          <w:lang w:eastAsia="en-US"/>
        </w:rPr>
      </w:pPr>
      <w:r w:rsidRPr="007F2DA0">
        <w:rPr>
          <w:rFonts w:eastAsiaTheme="minorHAnsi"/>
          <w:b/>
          <w:color w:val="000000" w:themeColor="text1"/>
          <w:sz w:val="22"/>
          <w:szCs w:val="22"/>
          <w:lang w:eastAsia="en-US"/>
        </w:rPr>
        <w:t xml:space="preserve">Figure </w:t>
      </w:r>
      <w:r w:rsidRPr="007F2DA0">
        <w:rPr>
          <w:rFonts w:eastAsiaTheme="minorHAnsi"/>
          <w:b/>
          <w:color w:val="000000" w:themeColor="text1"/>
          <w:sz w:val="22"/>
          <w:szCs w:val="22"/>
          <w:lang w:eastAsia="en-US"/>
        </w:rPr>
        <w:fldChar w:fldCharType="begin"/>
      </w:r>
      <w:r w:rsidRPr="007F2DA0">
        <w:rPr>
          <w:rFonts w:eastAsiaTheme="minorHAnsi"/>
          <w:b/>
          <w:color w:val="000000" w:themeColor="text1"/>
          <w:sz w:val="22"/>
          <w:szCs w:val="22"/>
          <w:lang w:eastAsia="en-US"/>
        </w:rPr>
        <w:instrText xml:space="preserve"> SEQ Figure \* ARABIC </w:instrText>
      </w:r>
      <w:r w:rsidRPr="007F2DA0">
        <w:rPr>
          <w:rFonts w:eastAsiaTheme="minorHAnsi"/>
          <w:b/>
          <w:color w:val="000000" w:themeColor="text1"/>
          <w:sz w:val="22"/>
          <w:szCs w:val="22"/>
          <w:lang w:eastAsia="en-US"/>
        </w:rPr>
        <w:fldChar w:fldCharType="separate"/>
      </w:r>
      <w:r w:rsidRPr="007F2DA0">
        <w:rPr>
          <w:rFonts w:eastAsiaTheme="minorHAnsi"/>
          <w:b/>
          <w:noProof/>
          <w:color w:val="000000" w:themeColor="text1"/>
          <w:sz w:val="22"/>
          <w:szCs w:val="22"/>
          <w:lang w:eastAsia="en-US"/>
        </w:rPr>
        <w:t>1</w:t>
      </w:r>
      <w:r w:rsidRPr="007F2DA0">
        <w:rPr>
          <w:rFonts w:eastAsiaTheme="minorHAnsi"/>
          <w:b/>
          <w:noProof/>
          <w:color w:val="000000" w:themeColor="text1"/>
          <w:sz w:val="22"/>
          <w:szCs w:val="22"/>
          <w:lang w:eastAsia="en-US"/>
        </w:rPr>
        <w:fldChar w:fldCharType="end"/>
      </w:r>
      <w:r w:rsidRPr="007F2DA0">
        <w:rPr>
          <w:rFonts w:eastAsiaTheme="minorHAnsi"/>
          <w:b/>
          <w:color w:val="000000" w:themeColor="text1"/>
          <w:sz w:val="22"/>
          <w:szCs w:val="22"/>
          <w:lang w:eastAsia="en-US"/>
        </w:rPr>
        <w:t>S</w:t>
      </w:r>
      <w:r w:rsidRPr="007F2DA0">
        <w:rPr>
          <w:rFonts w:eastAsiaTheme="minorHAnsi"/>
          <w:color w:val="000000" w:themeColor="text1"/>
          <w:sz w:val="22"/>
          <w:szCs w:val="22"/>
          <w:lang w:eastAsia="en-US"/>
        </w:rPr>
        <w:t xml:space="preserve">. </w:t>
      </w:r>
      <w:r w:rsidRPr="007F2DA0">
        <w:rPr>
          <w:rFonts w:eastAsiaTheme="minorHAnsi"/>
          <w:i w:val="0"/>
          <w:color w:val="000000" w:themeColor="text1"/>
          <w:sz w:val="22"/>
          <w:szCs w:val="22"/>
          <w:lang w:eastAsia="en-US"/>
        </w:rPr>
        <w:t>Calculated bias between the experimental and the theoretical concentration of 1,4-dioxane for each calibration point.</w:t>
      </w:r>
    </w:p>
    <w:p w14:paraId="691DDBA8" w14:textId="77777777" w:rsidR="00304C9D" w:rsidRPr="007F2DA0" w:rsidRDefault="00304C9D" w:rsidP="00304C9D">
      <w:pPr>
        <w:pStyle w:val="Lgende"/>
      </w:pPr>
    </w:p>
    <w:p w14:paraId="3980B664" w14:textId="77777777" w:rsidR="00304C9D" w:rsidRPr="007F2DA0" w:rsidRDefault="00304C9D" w:rsidP="00304C9D">
      <w:pPr>
        <w:keepNext/>
        <w:spacing w:after="200" w:line="240" w:lineRule="auto"/>
        <w:rPr>
          <w:rFonts w:eastAsiaTheme="minorHAnsi"/>
          <w:iCs/>
          <w:sz w:val="22"/>
          <w:szCs w:val="22"/>
          <w:lang w:eastAsia="en-US"/>
        </w:rPr>
      </w:pPr>
      <w:r w:rsidRPr="007F2DA0">
        <w:rPr>
          <w:rFonts w:eastAsiaTheme="minorHAnsi"/>
          <w:b/>
          <w:iCs/>
          <w:sz w:val="22"/>
          <w:szCs w:val="22"/>
          <w:lang w:eastAsia="en-US"/>
        </w:rPr>
        <w:t xml:space="preserve">Table </w:t>
      </w:r>
      <w:r w:rsidR="000F0674" w:rsidRPr="007F2DA0">
        <w:rPr>
          <w:rFonts w:eastAsiaTheme="minorHAnsi"/>
          <w:b/>
          <w:iCs/>
          <w:sz w:val="22"/>
          <w:szCs w:val="22"/>
          <w:lang w:eastAsia="en-US"/>
        </w:rPr>
        <w:t>1</w:t>
      </w:r>
      <w:r w:rsidR="0061715C" w:rsidRPr="007F2DA0">
        <w:rPr>
          <w:rFonts w:eastAsiaTheme="minorHAnsi"/>
          <w:b/>
          <w:iCs/>
          <w:sz w:val="22"/>
          <w:szCs w:val="22"/>
          <w:lang w:eastAsia="en-US"/>
        </w:rPr>
        <w:t>S:</w:t>
      </w:r>
      <w:r w:rsidRPr="007F2DA0">
        <w:rPr>
          <w:rFonts w:eastAsiaTheme="minorHAnsi"/>
          <w:iCs/>
          <w:sz w:val="22"/>
          <w:szCs w:val="22"/>
          <w:lang w:eastAsia="en-US"/>
        </w:rPr>
        <w:t xml:space="preserve"> Recovery study of 1,4- dioxane in three matrices (groundwater, surface water and drinking water).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7"/>
        <w:gridCol w:w="1513"/>
        <w:gridCol w:w="1376"/>
        <w:gridCol w:w="1426"/>
      </w:tblGrid>
      <w:tr w:rsidR="00304C9D" w:rsidRPr="007F2DA0" w14:paraId="4165E5ED" w14:textId="77777777" w:rsidTr="000A3095">
        <w:trPr>
          <w:trHeight w:val="555"/>
        </w:trPr>
        <w:tc>
          <w:tcPr>
            <w:tcW w:w="2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1E58F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0000"/>
                <w:sz w:val="22"/>
                <w:szCs w:val="22"/>
                <w:lang w:eastAsia="fr-FR"/>
              </w:rPr>
              <w:t>Spiking concentration of 1,4-dioxane (µg/L)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6084" w14:textId="77777777" w:rsidR="00304C9D" w:rsidRPr="007F2DA0" w:rsidRDefault="0061715C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0.</w:t>
            </w:r>
            <w:r w:rsidR="00304C9D" w:rsidRPr="007F2DA0">
              <w:rPr>
                <w:color w:val="000000"/>
                <w:sz w:val="22"/>
                <w:szCs w:val="22"/>
                <w:lang w:eastAsia="fr-FR"/>
              </w:rPr>
              <w:t>15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58F4" w14:textId="77777777" w:rsidR="00304C9D" w:rsidRPr="007F2DA0" w:rsidRDefault="0061715C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0.</w:t>
            </w:r>
            <w:r w:rsidR="00304C9D" w:rsidRPr="007F2DA0">
              <w:rPr>
                <w:color w:val="000000"/>
                <w:sz w:val="22"/>
                <w:szCs w:val="22"/>
                <w:lang w:eastAsia="fr-FR"/>
              </w:rPr>
              <w:t>75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880E7" w14:textId="77777777" w:rsidR="00304C9D" w:rsidRPr="007F2DA0" w:rsidRDefault="0061715C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4.</w:t>
            </w:r>
            <w:r w:rsidR="00304C9D" w:rsidRPr="007F2DA0">
              <w:rPr>
                <w:color w:val="000000"/>
                <w:sz w:val="22"/>
                <w:szCs w:val="22"/>
                <w:lang w:eastAsia="fr-FR"/>
              </w:rPr>
              <w:t>00</w:t>
            </w:r>
          </w:p>
        </w:tc>
      </w:tr>
      <w:tr w:rsidR="00304C9D" w:rsidRPr="007F2DA0" w14:paraId="11C501C5" w14:textId="77777777" w:rsidTr="000A3095">
        <w:trPr>
          <w:trHeight w:val="450"/>
        </w:trPr>
        <w:tc>
          <w:tcPr>
            <w:tcW w:w="2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27DED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0000"/>
                <w:sz w:val="22"/>
                <w:szCs w:val="22"/>
                <w:lang w:eastAsia="fr-FR"/>
              </w:rPr>
              <w:t>Average (µg/L)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DC38" w14:textId="77777777" w:rsidR="00304C9D" w:rsidRPr="007F2DA0" w:rsidRDefault="0061715C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0.</w:t>
            </w:r>
            <w:r w:rsidR="00304C9D" w:rsidRPr="007F2DA0">
              <w:rPr>
                <w:color w:val="000000"/>
                <w:sz w:val="22"/>
                <w:szCs w:val="22"/>
                <w:lang w:eastAsia="fr-FR"/>
              </w:rPr>
              <w:t>18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1236" w14:textId="77777777" w:rsidR="00304C9D" w:rsidRPr="007F2DA0" w:rsidRDefault="0061715C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0.</w:t>
            </w:r>
            <w:r w:rsidR="00304C9D" w:rsidRPr="007F2DA0">
              <w:rPr>
                <w:color w:val="000000"/>
                <w:sz w:val="22"/>
                <w:szCs w:val="22"/>
                <w:lang w:eastAsia="fr-FR"/>
              </w:rPr>
              <w:t>84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4821" w14:textId="77777777" w:rsidR="00304C9D" w:rsidRPr="007F2DA0" w:rsidRDefault="0061715C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4.</w:t>
            </w:r>
            <w:r w:rsidR="00304C9D" w:rsidRPr="007F2DA0">
              <w:rPr>
                <w:color w:val="000000"/>
                <w:sz w:val="22"/>
                <w:szCs w:val="22"/>
                <w:lang w:eastAsia="fr-FR"/>
              </w:rPr>
              <w:t>57</w:t>
            </w:r>
          </w:p>
        </w:tc>
      </w:tr>
      <w:tr w:rsidR="00304C9D" w:rsidRPr="007F2DA0" w14:paraId="0F084327" w14:textId="77777777" w:rsidTr="000A3095">
        <w:trPr>
          <w:trHeight w:val="450"/>
        </w:trPr>
        <w:tc>
          <w:tcPr>
            <w:tcW w:w="2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19CA3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0000"/>
                <w:sz w:val="22"/>
                <w:szCs w:val="22"/>
                <w:lang w:eastAsia="fr-FR"/>
              </w:rPr>
              <w:t>Relative bias (%)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2EA49" w14:textId="77777777" w:rsidR="00304C9D" w:rsidRPr="007F2DA0" w:rsidRDefault="00304C9D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17%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E0E4" w14:textId="77777777" w:rsidR="00304C9D" w:rsidRPr="007F2DA0" w:rsidRDefault="00304C9D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13%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A53A8" w14:textId="77777777" w:rsidR="00304C9D" w:rsidRPr="007F2DA0" w:rsidRDefault="00304C9D" w:rsidP="00304C9D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color w:val="000000"/>
                <w:sz w:val="22"/>
                <w:szCs w:val="22"/>
                <w:lang w:eastAsia="fr-FR"/>
              </w:rPr>
              <w:t>14%</w:t>
            </w:r>
          </w:p>
        </w:tc>
      </w:tr>
      <w:tr w:rsidR="00304C9D" w:rsidRPr="007F2DA0" w14:paraId="67A269F5" w14:textId="77777777" w:rsidTr="000A3095">
        <w:trPr>
          <w:trHeight w:val="480"/>
        </w:trPr>
        <w:tc>
          <w:tcPr>
            <w:tcW w:w="2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4F0F4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0000"/>
                <w:sz w:val="22"/>
                <w:szCs w:val="22"/>
                <w:lang w:eastAsia="fr-FR"/>
              </w:rPr>
              <w:t>Mean recovery (%)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79CACEA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61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6100"/>
                <w:sz w:val="22"/>
                <w:szCs w:val="22"/>
                <w:lang w:eastAsia="fr-FR"/>
              </w:rPr>
              <w:t>117%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0A2528A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61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6100"/>
                <w:sz w:val="22"/>
                <w:szCs w:val="22"/>
                <w:lang w:eastAsia="fr-FR"/>
              </w:rPr>
              <w:t>113%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E45678E" w14:textId="77777777" w:rsidR="00304C9D" w:rsidRPr="007F2DA0" w:rsidRDefault="00304C9D" w:rsidP="00304C9D">
            <w:pPr>
              <w:spacing w:line="240" w:lineRule="auto"/>
              <w:jc w:val="center"/>
              <w:rPr>
                <w:b/>
                <w:bCs/>
                <w:color w:val="006100"/>
                <w:sz w:val="22"/>
                <w:szCs w:val="22"/>
                <w:lang w:eastAsia="fr-FR"/>
              </w:rPr>
            </w:pPr>
            <w:r w:rsidRPr="007F2DA0">
              <w:rPr>
                <w:b/>
                <w:bCs/>
                <w:color w:val="006100"/>
                <w:sz w:val="22"/>
                <w:szCs w:val="22"/>
                <w:lang w:eastAsia="fr-FR"/>
              </w:rPr>
              <w:t>114%</w:t>
            </w:r>
          </w:p>
        </w:tc>
      </w:tr>
    </w:tbl>
    <w:p w14:paraId="5CC7BEC2" w14:textId="77777777" w:rsidR="00304C9D" w:rsidRPr="007F2DA0" w:rsidRDefault="00304C9D">
      <w:pPr>
        <w:rPr>
          <w:rFonts w:ascii="Arial" w:hAnsi="Arial" w:cs="Arial"/>
        </w:rPr>
      </w:pPr>
    </w:p>
    <w:p w14:paraId="75EE01BF" w14:textId="77777777" w:rsidR="00354DA7" w:rsidRPr="007F2DA0" w:rsidRDefault="0061715C" w:rsidP="00354DA7">
      <w:pPr>
        <w:keepNext/>
        <w:spacing w:after="200" w:line="240" w:lineRule="auto"/>
        <w:rPr>
          <w:rFonts w:eastAsiaTheme="minorHAnsi"/>
          <w:b/>
          <w:iCs/>
          <w:sz w:val="22"/>
          <w:szCs w:val="22"/>
          <w:lang w:eastAsia="en-US"/>
        </w:rPr>
      </w:pPr>
      <w:r w:rsidRPr="007F2DA0">
        <w:rPr>
          <w:rFonts w:eastAsiaTheme="minorHAnsi"/>
          <w:b/>
          <w:iCs/>
          <w:sz w:val="22"/>
          <w:szCs w:val="22"/>
          <w:lang w:eastAsia="en-US"/>
        </w:rPr>
        <w:t>Table</w:t>
      </w:r>
      <w:r w:rsidR="00354DA7" w:rsidRPr="007F2DA0">
        <w:rPr>
          <w:rFonts w:eastAsiaTheme="minorHAnsi"/>
          <w:b/>
          <w:iCs/>
          <w:sz w:val="22"/>
          <w:szCs w:val="22"/>
          <w:lang w:eastAsia="en-US"/>
        </w:rPr>
        <w:t xml:space="preserve"> 2S: </w:t>
      </w:r>
      <w:r w:rsidR="00354DA7" w:rsidRPr="007F2DA0">
        <w:rPr>
          <w:rFonts w:eastAsiaTheme="minorHAnsi"/>
          <w:iCs/>
          <w:sz w:val="22"/>
          <w:szCs w:val="22"/>
          <w:lang w:eastAsia="en-US"/>
        </w:rPr>
        <w:t>Recovery and standard deviation (%) for 1,4-dioxane</w:t>
      </w:r>
      <w:r w:rsidR="00120525" w:rsidRPr="007F2DA0">
        <w:rPr>
          <w:rFonts w:eastAsiaTheme="minorHAnsi"/>
          <w:iCs/>
          <w:sz w:val="22"/>
          <w:szCs w:val="22"/>
          <w:lang w:eastAsia="en-US"/>
        </w:rPr>
        <w:t xml:space="preserve"> according to the type of water during the sampling campaign from October 2020 to February 2022.</w:t>
      </w:r>
      <w:r w:rsidR="00120525" w:rsidRPr="007F2DA0">
        <w:rPr>
          <w:rFonts w:eastAsiaTheme="minorHAnsi"/>
          <w:b/>
          <w:iCs/>
          <w:sz w:val="22"/>
          <w:szCs w:val="22"/>
          <w:lang w:eastAsia="en-US"/>
        </w:rPr>
        <w:t xml:space="preserve"> </w:t>
      </w:r>
      <w:r w:rsidR="00354DA7" w:rsidRPr="007F2DA0">
        <w:rPr>
          <w:rFonts w:eastAsiaTheme="minorHAnsi"/>
          <w:b/>
          <w:iCs/>
          <w:sz w:val="22"/>
          <w:szCs w:val="22"/>
          <w:lang w:eastAsia="en-US"/>
        </w:rPr>
        <w:t xml:space="preserve">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9"/>
        <w:gridCol w:w="2480"/>
        <w:gridCol w:w="3843"/>
      </w:tblGrid>
      <w:tr w:rsidR="00E871B2" w:rsidRPr="007F2DA0" w14:paraId="042307D8" w14:textId="77777777" w:rsidTr="00DE74A7">
        <w:trPr>
          <w:trHeight w:val="547"/>
          <w:jc w:val="center"/>
        </w:trPr>
        <w:tc>
          <w:tcPr>
            <w:tcW w:w="15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60475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b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b/>
                <w:color w:val="000000" w:themeColor="text1"/>
                <w:sz w:val="22"/>
                <w:szCs w:val="22"/>
                <w:lang w:eastAsia="fr-FR"/>
              </w:rPr>
              <w:t xml:space="preserve">Type of water </w:t>
            </w:r>
          </w:p>
        </w:tc>
        <w:tc>
          <w:tcPr>
            <w:tcW w:w="137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A5D0F3" w14:textId="77777777" w:rsidR="00354DA7" w:rsidRPr="007F2DA0" w:rsidRDefault="00120525" w:rsidP="00354DA7">
            <w:pPr>
              <w:spacing w:after="240" w:line="240" w:lineRule="auto"/>
              <w:jc w:val="center"/>
              <w:rPr>
                <w:rFonts w:eastAsiaTheme="minorHAnsi"/>
                <w:b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b/>
                <w:color w:val="000000" w:themeColor="text1"/>
                <w:sz w:val="22"/>
                <w:szCs w:val="22"/>
                <w:lang w:eastAsia="fr-FR"/>
              </w:rPr>
              <w:t>Number of s</w:t>
            </w:r>
            <w:r w:rsidR="00354DA7" w:rsidRPr="007F2DA0">
              <w:rPr>
                <w:rFonts w:eastAsiaTheme="minorHAnsi"/>
                <w:b/>
                <w:color w:val="000000" w:themeColor="text1"/>
                <w:sz w:val="22"/>
                <w:szCs w:val="22"/>
                <w:lang w:eastAsia="fr-FR"/>
              </w:rPr>
              <w:t xml:space="preserve">piked samples at 1 µg/L </w:t>
            </w:r>
          </w:p>
        </w:tc>
        <w:tc>
          <w:tcPr>
            <w:tcW w:w="212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DC8F4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  <w:t>Recovery ± standard deviation (%)</w:t>
            </w:r>
          </w:p>
        </w:tc>
      </w:tr>
      <w:tr w:rsidR="00354DA7" w:rsidRPr="007F2DA0" w14:paraId="050E6BDF" w14:textId="77777777" w:rsidTr="00DE74A7">
        <w:trPr>
          <w:jc w:val="center"/>
        </w:trPr>
        <w:tc>
          <w:tcPr>
            <w:tcW w:w="15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09CB8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  <w:t>Treated water</w:t>
            </w:r>
          </w:p>
        </w:tc>
        <w:tc>
          <w:tcPr>
            <w:tcW w:w="1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921F8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  <w:t>47</w:t>
            </w:r>
          </w:p>
        </w:tc>
        <w:tc>
          <w:tcPr>
            <w:tcW w:w="21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593335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  <w:t>115 ± 21</w:t>
            </w:r>
          </w:p>
        </w:tc>
      </w:tr>
      <w:tr w:rsidR="00354DA7" w:rsidRPr="007F2DA0" w14:paraId="7E7AB36D" w14:textId="77777777" w:rsidTr="00DE74A7">
        <w:trPr>
          <w:jc w:val="center"/>
        </w:trPr>
        <w:tc>
          <w:tcPr>
            <w:tcW w:w="15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D07FB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  <w:t>Groundwater</w:t>
            </w:r>
          </w:p>
        </w:tc>
        <w:tc>
          <w:tcPr>
            <w:tcW w:w="1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7E3FA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  <w:t>29</w:t>
            </w:r>
          </w:p>
        </w:tc>
        <w:tc>
          <w:tcPr>
            <w:tcW w:w="21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31C5B6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  <w:t>114 ± 18</w:t>
            </w:r>
          </w:p>
        </w:tc>
      </w:tr>
      <w:tr w:rsidR="00354DA7" w:rsidRPr="007F2DA0" w14:paraId="19D386CA" w14:textId="77777777" w:rsidTr="00DE74A7">
        <w:trPr>
          <w:jc w:val="center"/>
        </w:trPr>
        <w:tc>
          <w:tcPr>
            <w:tcW w:w="15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25468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  <w:t xml:space="preserve">Surface water </w:t>
            </w:r>
          </w:p>
        </w:tc>
        <w:tc>
          <w:tcPr>
            <w:tcW w:w="1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D04B4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color w:val="000000" w:themeColor="text1"/>
                <w:sz w:val="22"/>
                <w:szCs w:val="22"/>
                <w:lang w:eastAsia="fr-FR"/>
              </w:rPr>
              <w:t>16</w:t>
            </w:r>
          </w:p>
        </w:tc>
        <w:tc>
          <w:tcPr>
            <w:tcW w:w="21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A4EF2" w14:textId="77777777" w:rsidR="00354DA7" w:rsidRPr="007F2DA0" w:rsidRDefault="00354DA7" w:rsidP="00354DA7">
            <w:pPr>
              <w:spacing w:after="240" w:line="240" w:lineRule="auto"/>
              <w:jc w:val="center"/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</w:pPr>
            <w:r w:rsidRPr="007F2DA0">
              <w:rPr>
                <w:rFonts w:eastAsiaTheme="minorHAnsi"/>
                <w:b/>
                <w:bCs/>
                <w:color w:val="000000" w:themeColor="text1"/>
                <w:sz w:val="22"/>
                <w:szCs w:val="22"/>
                <w:lang w:eastAsia="fr-FR"/>
              </w:rPr>
              <w:t>120 ± 11</w:t>
            </w:r>
          </w:p>
        </w:tc>
      </w:tr>
    </w:tbl>
    <w:p w14:paraId="62E6A402" w14:textId="77777777" w:rsidR="00354DA7" w:rsidRPr="007F2DA0" w:rsidRDefault="00354DA7"/>
    <w:sectPr w:rsidR="00354DA7" w:rsidRPr="007F2DA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A9F54A" w14:textId="77777777" w:rsidR="00F27AAD" w:rsidRDefault="00F27AAD" w:rsidP="00304C9D">
      <w:pPr>
        <w:spacing w:line="240" w:lineRule="auto"/>
      </w:pPr>
      <w:r>
        <w:separator/>
      </w:r>
    </w:p>
  </w:endnote>
  <w:endnote w:type="continuationSeparator" w:id="0">
    <w:p w14:paraId="4490E61B" w14:textId="77777777" w:rsidR="00F27AAD" w:rsidRDefault="00F27AAD" w:rsidP="00304C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7551130"/>
      <w:docPartObj>
        <w:docPartGallery w:val="Page Numbers (Bottom of Page)"/>
        <w:docPartUnique/>
      </w:docPartObj>
    </w:sdtPr>
    <w:sdtEndPr/>
    <w:sdtContent>
      <w:p w14:paraId="6B9150C4" w14:textId="41C0C375" w:rsidR="00304C9D" w:rsidRDefault="00304C9D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0367" w:rsidRPr="00E90367">
          <w:rPr>
            <w:noProof/>
            <w:lang w:val="fr-FR"/>
          </w:rPr>
          <w:t>1</w:t>
        </w:r>
        <w:r>
          <w:fldChar w:fldCharType="end"/>
        </w:r>
      </w:p>
    </w:sdtContent>
  </w:sdt>
  <w:p w14:paraId="40D4630B" w14:textId="77777777" w:rsidR="00304C9D" w:rsidRDefault="00304C9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5A64C" w14:textId="77777777" w:rsidR="00F27AAD" w:rsidRDefault="00F27AAD" w:rsidP="00304C9D">
      <w:pPr>
        <w:spacing w:line="240" w:lineRule="auto"/>
      </w:pPr>
      <w:r>
        <w:separator/>
      </w:r>
    </w:p>
  </w:footnote>
  <w:footnote w:type="continuationSeparator" w:id="0">
    <w:p w14:paraId="5063EFE2" w14:textId="77777777" w:rsidR="00F27AAD" w:rsidRDefault="00F27AAD" w:rsidP="00304C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C9D"/>
    <w:rsid w:val="000F0674"/>
    <w:rsid w:val="00120525"/>
    <w:rsid w:val="00304C9D"/>
    <w:rsid w:val="00354DA7"/>
    <w:rsid w:val="00493868"/>
    <w:rsid w:val="0061715C"/>
    <w:rsid w:val="00651BF5"/>
    <w:rsid w:val="007C679B"/>
    <w:rsid w:val="007F2DA0"/>
    <w:rsid w:val="008D40B4"/>
    <w:rsid w:val="00A377D4"/>
    <w:rsid w:val="00B4031C"/>
    <w:rsid w:val="00BE26F8"/>
    <w:rsid w:val="00E77947"/>
    <w:rsid w:val="00E871B2"/>
    <w:rsid w:val="00E90367"/>
    <w:rsid w:val="00EC133B"/>
    <w:rsid w:val="00F2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83EB21"/>
  <w15:chartTrackingRefBased/>
  <w15:docId w15:val="{173D425A-BE68-4484-823C-985DACD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4C9D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304C9D"/>
    <w:pPr>
      <w:spacing w:after="120" w:line="360" w:lineRule="auto"/>
    </w:pPr>
    <w:rPr>
      <w:b/>
      <w:sz w:val="28"/>
    </w:rPr>
  </w:style>
  <w:style w:type="paragraph" w:customStyle="1" w:styleId="Affiliation">
    <w:name w:val="Affiliation"/>
    <w:basedOn w:val="Normal"/>
    <w:qFormat/>
    <w:rsid w:val="00304C9D"/>
    <w:pPr>
      <w:spacing w:before="240" w:line="360" w:lineRule="auto"/>
    </w:pPr>
    <w:rPr>
      <w:i/>
    </w:rPr>
  </w:style>
  <w:style w:type="character" w:styleId="Marquedecommentaire">
    <w:name w:val="annotation reference"/>
    <w:basedOn w:val="Policepardfaut"/>
    <w:semiHidden/>
    <w:unhideWhenUsed/>
    <w:rsid w:val="00304C9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04C9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04C9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4C9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4C9D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Lgende">
    <w:name w:val="caption"/>
    <w:basedOn w:val="Normal"/>
    <w:next w:val="Normal"/>
    <w:uiPriority w:val="35"/>
    <w:unhideWhenUsed/>
    <w:qFormat/>
    <w:rsid w:val="00304C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304C9D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04C9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C9D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Pieddepage">
    <w:name w:val="footer"/>
    <w:basedOn w:val="Normal"/>
    <w:link w:val="PieddepageCar"/>
    <w:uiPriority w:val="99"/>
    <w:unhideWhenUsed/>
    <w:rsid w:val="00304C9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C9D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Rvision">
    <w:name w:val="Revision"/>
    <w:hidden/>
    <w:uiPriority w:val="99"/>
    <w:semiHidden/>
    <w:rsid w:val="00A37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ristina.bach@anses.f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ANSES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 Cristina</dc:creator>
  <cp:keywords/>
  <dc:description/>
  <cp:lastModifiedBy>BACH Cristina</cp:lastModifiedBy>
  <cp:revision>2</cp:revision>
  <dcterms:created xsi:type="dcterms:W3CDTF">2023-12-21T08:28:00Z</dcterms:created>
  <dcterms:modified xsi:type="dcterms:W3CDTF">2023-12-21T08:28:00Z</dcterms:modified>
</cp:coreProperties>
</file>