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PlainTable21"/>
        <w:tblpPr w:leftFromText="180" w:rightFromText="180" w:horzAnchor="margin" w:tblpY="1185"/>
        <w:tblW w:w="0" w:type="auto"/>
        <w:tblLook w:val="04A0" w:firstRow="1" w:lastRow="0" w:firstColumn="1" w:lastColumn="0" w:noHBand="0" w:noVBand="1"/>
      </w:tblPr>
      <w:tblGrid>
        <w:gridCol w:w="3566"/>
        <w:gridCol w:w="1054"/>
        <w:gridCol w:w="4740"/>
      </w:tblGrid>
      <w:tr w:rsidR="00E75903" w:rsidRPr="0090622E" w:rsidTr="00E759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6" w:type="dxa"/>
            <w:noWrap/>
          </w:tcPr>
          <w:p w:rsidR="00E75903" w:rsidRPr="0090622E" w:rsidRDefault="00E75903" w:rsidP="00E75903">
            <w:pPr>
              <w:spacing w:line="360" w:lineRule="auto"/>
              <w:rPr>
                <w:sz w:val="20"/>
                <w:szCs w:val="18"/>
              </w:rPr>
            </w:pPr>
            <w:r w:rsidRPr="0090622E">
              <w:rPr>
                <w:sz w:val="20"/>
                <w:szCs w:val="18"/>
              </w:rPr>
              <w:t>Extended Hopanoid</w:t>
            </w:r>
          </w:p>
        </w:tc>
        <w:tc>
          <w:tcPr>
            <w:tcW w:w="1054" w:type="dxa"/>
            <w:noWrap/>
          </w:tcPr>
          <w:p w:rsidR="00E75903" w:rsidRPr="0090622E" w:rsidRDefault="00E75903" w:rsidP="00E75903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18"/>
              </w:rPr>
            </w:pPr>
            <w:r w:rsidRPr="0090622E">
              <w:rPr>
                <w:sz w:val="20"/>
                <w:szCs w:val="18"/>
              </w:rPr>
              <w:t xml:space="preserve">(m/z) </w:t>
            </w:r>
          </w:p>
        </w:tc>
        <w:tc>
          <w:tcPr>
            <w:tcW w:w="4740" w:type="dxa"/>
          </w:tcPr>
          <w:p w:rsidR="00E75903" w:rsidRPr="0090622E" w:rsidRDefault="00E75903" w:rsidP="00E75903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18"/>
              </w:rPr>
            </w:pPr>
            <w:r w:rsidRPr="0090622E">
              <w:rPr>
                <w:sz w:val="20"/>
                <w:szCs w:val="18"/>
              </w:rPr>
              <w:t>Structure</w:t>
            </w:r>
          </w:p>
        </w:tc>
      </w:tr>
      <w:tr w:rsidR="00E75903" w:rsidRPr="0090622E" w:rsidTr="00E759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6" w:type="dxa"/>
            <w:noWrap/>
          </w:tcPr>
          <w:p w:rsidR="00E75903" w:rsidRPr="0090622E" w:rsidRDefault="00E75903" w:rsidP="00E75903">
            <w:pPr>
              <w:spacing w:line="360" w:lineRule="auto"/>
              <w:rPr>
                <w:b w:val="0"/>
                <w:sz w:val="20"/>
                <w:szCs w:val="18"/>
              </w:rPr>
            </w:pPr>
            <w:r w:rsidRPr="0090622E">
              <w:rPr>
                <w:b w:val="0"/>
                <w:sz w:val="20"/>
                <w:szCs w:val="18"/>
              </w:rPr>
              <w:t xml:space="preserve">3-Me </w:t>
            </w:r>
            <w:r>
              <w:rPr>
                <w:b w:val="0"/>
                <w:sz w:val="20"/>
                <w:szCs w:val="18"/>
              </w:rPr>
              <w:t>B</w:t>
            </w:r>
            <w:r w:rsidRPr="0090622E">
              <w:rPr>
                <w:b w:val="0"/>
                <w:sz w:val="20"/>
                <w:szCs w:val="18"/>
              </w:rPr>
              <w:t>acteriohopanetetrol</w:t>
            </w:r>
          </w:p>
        </w:tc>
        <w:tc>
          <w:tcPr>
            <w:tcW w:w="1054" w:type="dxa"/>
            <w:noWrap/>
          </w:tcPr>
          <w:p w:rsidR="00E75903" w:rsidRPr="0090622E" w:rsidRDefault="00E75903" w:rsidP="00E7590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18"/>
              </w:rPr>
            </w:pPr>
            <w:r w:rsidRPr="0090622E">
              <w:rPr>
                <w:sz w:val="20"/>
                <w:szCs w:val="18"/>
              </w:rPr>
              <w:t>669</w:t>
            </w:r>
          </w:p>
        </w:tc>
        <w:tc>
          <w:tcPr>
            <w:tcW w:w="4740" w:type="dxa"/>
          </w:tcPr>
          <w:p w:rsidR="00E75903" w:rsidRPr="0090622E" w:rsidRDefault="00E75903" w:rsidP="00E7590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90622E">
              <w:rPr>
                <w:noProof/>
                <w:sz w:val="20"/>
              </w:rPr>
              <w:drawing>
                <wp:inline distT="0" distB="0" distL="0" distR="0" wp14:anchorId="580DD8C4" wp14:editId="2641AAE6">
                  <wp:extent cx="2804337" cy="1342835"/>
                  <wp:effectExtent l="25400" t="0" r="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7882" cy="13541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75903" w:rsidRPr="0090622E" w:rsidTr="00E75903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6" w:type="dxa"/>
            <w:noWrap/>
          </w:tcPr>
          <w:p w:rsidR="00E75903" w:rsidRPr="0090622E" w:rsidRDefault="00E75903" w:rsidP="00E75903">
            <w:pPr>
              <w:spacing w:line="360" w:lineRule="auto"/>
              <w:rPr>
                <w:b w:val="0"/>
                <w:sz w:val="20"/>
                <w:szCs w:val="18"/>
              </w:rPr>
            </w:pPr>
            <w:r>
              <w:rPr>
                <w:b w:val="0"/>
                <w:sz w:val="20"/>
                <w:szCs w:val="18"/>
              </w:rPr>
              <w:t>A</w:t>
            </w:r>
            <w:r w:rsidRPr="0090622E">
              <w:rPr>
                <w:b w:val="0"/>
                <w:sz w:val="20"/>
                <w:szCs w:val="18"/>
              </w:rPr>
              <w:t>minotriol</w:t>
            </w:r>
          </w:p>
        </w:tc>
        <w:tc>
          <w:tcPr>
            <w:tcW w:w="1054" w:type="dxa"/>
            <w:noWrap/>
          </w:tcPr>
          <w:p w:rsidR="00E75903" w:rsidRPr="0090622E" w:rsidRDefault="00E75903" w:rsidP="00E759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18"/>
              </w:rPr>
            </w:pPr>
            <w:r w:rsidRPr="0090622E">
              <w:rPr>
                <w:sz w:val="20"/>
                <w:szCs w:val="18"/>
              </w:rPr>
              <w:t>714</w:t>
            </w:r>
          </w:p>
        </w:tc>
        <w:tc>
          <w:tcPr>
            <w:tcW w:w="4740" w:type="dxa"/>
          </w:tcPr>
          <w:p w:rsidR="00E75903" w:rsidRPr="0090622E" w:rsidRDefault="00E75903" w:rsidP="00E759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90622E">
              <w:rPr>
                <w:noProof/>
                <w:sz w:val="20"/>
              </w:rPr>
              <w:drawing>
                <wp:inline distT="0" distB="0" distL="0" distR="0" wp14:anchorId="40460F46" wp14:editId="5AC4C27A">
                  <wp:extent cx="2816461" cy="1421453"/>
                  <wp:effectExtent l="2540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8150" cy="14323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75903" w:rsidRPr="0090622E" w:rsidTr="00E759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6" w:type="dxa"/>
            <w:noWrap/>
          </w:tcPr>
          <w:p w:rsidR="00E75903" w:rsidRPr="0090622E" w:rsidRDefault="00E75903" w:rsidP="00E75903">
            <w:pPr>
              <w:spacing w:line="360" w:lineRule="auto"/>
              <w:rPr>
                <w:b w:val="0"/>
                <w:sz w:val="20"/>
                <w:szCs w:val="18"/>
              </w:rPr>
            </w:pPr>
            <w:r>
              <w:rPr>
                <w:b w:val="0"/>
                <w:sz w:val="20"/>
                <w:szCs w:val="18"/>
              </w:rPr>
              <w:t>B</w:t>
            </w:r>
            <w:r w:rsidRPr="0090622E">
              <w:rPr>
                <w:b w:val="0"/>
                <w:sz w:val="20"/>
                <w:szCs w:val="18"/>
              </w:rPr>
              <w:t>acteriohopanetetrol</w:t>
            </w:r>
          </w:p>
        </w:tc>
        <w:tc>
          <w:tcPr>
            <w:tcW w:w="1054" w:type="dxa"/>
            <w:noWrap/>
          </w:tcPr>
          <w:p w:rsidR="00E75903" w:rsidRPr="0090622E" w:rsidRDefault="00E75903" w:rsidP="00E7590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18"/>
              </w:rPr>
            </w:pPr>
            <w:r w:rsidRPr="0090622E">
              <w:rPr>
                <w:sz w:val="20"/>
                <w:szCs w:val="18"/>
              </w:rPr>
              <w:t>655</w:t>
            </w:r>
          </w:p>
        </w:tc>
        <w:tc>
          <w:tcPr>
            <w:tcW w:w="4740" w:type="dxa"/>
          </w:tcPr>
          <w:p w:rsidR="00E75903" w:rsidRPr="0090622E" w:rsidRDefault="00E75903" w:rsidP="00E7590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90622E">
              <w:rPr>
                <w:noProof/>
                <w:sz w:val="20"/>
              </w:rPr>
              <w:drawing>
                <wp:inline distT="0" distB="0" distL="0" distR="0" wp14:anchorId="49659830" wp14:editId="598C496B">
                  <wp:extent cx="2791082" cy="1421997"/>
                  <wp:effectExtent l="25400" t="0" r="2918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5305" cy="14343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75903" w:rsidRPr="0090622E" w:rsidTr="00E75903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6" w:type="dxa"/>
            <w:noWrap/>
          </w:tcPr>
          <w:p w:rsidR="00E75903" w:rsidRPr="0090622E" w:rsidRDefault="00E75903" w:rsidP="00E75903">
            <w:pPr>
              <w:spacing w:line="360" w:lineRule="auto"/>
              <w:rPr>
                <w:b w:val="0"/>
                <w:sz w:val="20"/>
                <w:szCs w:val="18"/>
              </w:rPr>
            </w:pPr>
            <w:r>
              <w:rPr>
                <w:b w:val="0"/>
                <w:sz w:val="20"/>
                <w:szCs w:val="18"/>
              </w:rPr>
              <w:t>B</w:t>
            </w:r>
            <w:r w:rsidRPr="0090622E">
              <w:rPr>
                <w:b w:val="0"/>
                <w:sz w:val="20"/>
                <w:szCs w:val="18"/>
              </w:rPr>
              <w:t>acteriohopanetetrol cyclitol ether</w:t>
            </w:r>
          </w:p>
        </w:tc>
        <w:tc>
          <w:tcPr>
            <w:tcW w:w="1054" w:type="dxa"/>
            <w:noWrap/>
          </w:tcPr>
          <w:p w:rsidR="00E75903" w:rsidRPr="0090622E" w:rsidRDefault="00E75903" w:rsidP="00E759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18"/>
              </w:rPr>
            </w:pPr>
            <w:r w:rsidRPr="0090622E">
              <w:rPr>
                <w:sz w:val="20"/>
                <w:szCs w:val="18"/>
              </w:rPr>
              <w:t>1002</w:t>
            </w:r>
          </w:p>
        </w:tc>
        <w:tc>
          <w:tcPr>
            <w:tcW w:w="4740" w:type="dxa"/>
          </w:tcPr>
          <w:p w:rsidR="00E75903" w:rsidRPr="0090622E" w:rsidRDefault="00E75903" w:rsidP="00E7590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  <w:r w:rsidRPr="0090622E">
              <w:rPr>
                <w:noProof/>
                <w:sz w:val="20"/>
              </w:rPr>
              <w:drawing>
                <wp:inline distT="0" distB="0" distL="0" distR="0" wp14:anchorId="75E981DB" wp14:editId="1A27B5A8">
                  <wp:extent cx="2751273" cy="1239543"/>
                  <wp:effectExtent l="2540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0508" cy="12572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75903" w:rsidRPr="0090622E" w:rsidTr="00E759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6" w:type="dxa"/>
            <w:noWrap/>
          </w:tcPr>
          <w:p w:rsidR="00E75903" w:rsidRPr="0090622E" w:rsidRDefault="00E75903" w:rsidP="00E75903">
            <w:pPr>
              <w:spacing w:line="360" w:lineRule="auto"/>
              <w:rPr>
                <w:b w:val="0"/>
                <w:sz w:val="20"/>
                <w:szCs w:val="18"/>
              </w:rPr>
            </w:pPr>
            <w:r>
              <w:rPr>
                <w:b w:val="0"/>
                <w:sz w:val="20"/>
                <w:szCs w:val="18"/>
              </w:rPr>
              <w:t>B</w:t>
            </w:r>
            <w:r w:rsidRPr="0090622E">
              <w:rPr>
                <w:b w:val="0"/>
                <w:sz w:val="20"/>
                <w:szCs w:val="18"/>
              </w:rPr>
              <w:t xml:space="preserve">acteriohopanepentol cyclitol ether </w:t>
            </w:r>
          </w:p>
        </w:tc>
        <w:tc>
          <w:tcPr>
            <w:tcW w:w="1054" w:type="dxa"/>
            <w:noWrap/>
          </w:tcPr>
          <w:p w:rsidR="00E75903" w:rsidRPr="0090622E" w:rsidRDefault="00E75903" w:rsidP="00E7590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18"/>
              </w:rPr>
            </w:pPr>
            <w:r w:rsidRPr="0090622E">
              <w:rPr>
                <w:sz w:val="20"/>
                <w:szCs w:val="18"/>
              </w:rPr>
              <w:t>1060</w:t>
            </w:r>
          </w:p>
        </w:tc>
        <w:tc>
          <w:tcPr>
            <w:tcW w:w="4740" w:type="dxa"/>
          </w:tcPr>
          <w:p w:rsidR="00E75903" w:rsidRPr="0090622E" w:rsidRDefault="00E75903" w:rsidP="00E7590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  <w:r w:rsidRPr="0090622E">
              <w:rPr>
                <w:noProof/>
                <w:sz w:val="20"/>
              </w:rPr>
              <w:drawing>
                <wp:inline distT="0" distB="0" distL="0" distR="0" wp14:anchorId="0070B4B1" wp14:editId="7ED0A8CA">
                  <wp:extent cx="2632743" cy="1186141"/>
                  <wp:effectExtent l="25400" t="0" r="8857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8490" cy="11977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75903" w:rsidRPr="00766829" w:rsidRDefault="00E75903" w:rsidP="00E75903">
      <w:pPr>
        <w:rPr>
          <w:color w:val="000000"/>
          <w:sz w:val="20"/>
          <w:szCs w:val="20"/>
        </w:rPr>
      </w:pPr>
      <w:r w:rsidRPr="0090622E">
        <w:rPr>
          <w:b/>
          <w:color w:val="000000"/>
          <w:szCs w:val="18"/>
        </w:rPr>
        <w:t xml:space="preserve">Table </w:t>
      </w:r>
      <w:r>
        <w:rPr>
          <w:b/>
          <w:color w:val="000000"/>
          <w:szCs w:val="18"/>
        </w:rPr>
        <w:t xml:space="preserve">1 </w:t>
      </w:r>
      <w:r w:rsidRPr="00766829">
        <w:rPr>
          <w:color w:val="000000"/>
          <w:sz w:val="20"/>
          <w:szCs w:val="20"/>
        </w:rPr>
        <w:t xml:space="preserve">LC-MS determination of extended hopanoids produced in </w:t>
      </w:r>
      <w:r w:rsidRPr="00941481">
        <w:rPr>
          <w:i/>
          <w:iCs/>
          <w:color w:val="000000"/>
          <w:sz w:val="20"/>
          <w:szCs w:val="20"/>
        </w:rPr>
        <w:t>Rhodopila</w:t>
      </w:r>
      <w:r w:rsidRPr="00766829">
        <w:rPr>
          <w:color w:val="000000"/>
          <w:sz w:val="20"/>
          <w:szCs w:val="20"/>
        </w:rPr>
        <w:t xml:space="preserve"> sp. LVNP (structures referenced from Zhu et al. 2011)</w:t>
      </w:r>
    </w:p>
    <w:p w:rsidR="00E75903" w:rsidRDefault="00E75903" w:rsidP="00E75903">
      <w:pPr>
        <w:spacing w:line="360" w:lineRule="auto"/>
        <w:rPr>
          <w:b/>
          <w:color w:val="000000"/>
          <w:szCs w:val="18"/>
        </w:rPr>
      </w:pPr>
      <w:bookmarkStart w:id="0" w:name="_GoBack"/>
      <w:bookmarkEnd w:id="0"/>
    </w:p>
    <w:p w:rsidR="00E75903" w:rsidRDefault="00E75903" w:rsidP="00E75903">
      <w:pPr>
        <w:spacing w:line="360" w:lineRule="auto"/>
        <w:rPr>
          <w:b/>
          <w:color w:val="000000"/>
          <w:szCs w:val="18"/>
        </w:rPr>
      </w:pPr>
    </w:p>
    <w:p w:rsidR="00E75903" w:rsidRDefault="00E75903" w:rsidP="00E75903">
      <w:pPr>
        <w:spacing w:line="360" w:lineRule="auto"/>
        <w:rPr>
          <w:b/>
          <w:color w:val="000000"/>
          <w:szCs w:val="18"/>
        </w:rPr>
      </w:pPr>
    </w:p>
    <w:p w:rsidR="00E75903" w:rsidRPr="0090622E" w:rsidRDefault="00E75903" w:rsidP="00E75903">
      <w:pPr>
        <w:spacing w:line="360" w:lineRule="auto"/>
        <w:rPr>
          <w:color w:val="000000"/>
          <w:sz w:val="18"/>
          <w:szCs w:val="18"/>
          <w:u w:val="single"/>
        </w:rPr>
      </w:pPr>
      <w:r w:rsidRPr="0090622E">
        <w:rPr>
          <w:b/>
          <w:color w:val="000000"/>
          <w:szCs w:val="18"/>
        </w:rPr>
        <w:t xml:space="preserve">Table </w:t>
      </w:r>
      <w:r>
        <w:rPr>
          <w:b/>
          <w:color w:val="000000"/>
          <w:szCs w:val="18"/>
        </w:rPr>
        <w:t xml:space="preserve">2 </w:t>
      </w:r>
      <w:r w:rsidRPr="0090622E">
        <w:rPr>
          <w:color w:val="000000"/>
          <w:szCs w:val="18"/>
        </w:rPr>
        <w:t>Locus tags of hopanoid biosynthesis gene homologues in our analyzed cultures</w:t>
      </w:r>
      <w:r>
        <w:rPr>
          <w:color w:val="000000"/>
          <w:szCs w:val="18"/>
        </w:rPr>
        <w:t xml:space="preserve"> of purple nonsulfur bacteria. –, indicates gene absent</w:t>
      </w:r>
    </w:p>
    <w:p w:rsidR="00E75903" w:rsidRPr="0090622E" w:rsidRDefault="00E75903" w:rsidP="00E75903">
      <w:pPr>
        <w:spacing w:line="360" w:lineRule="auto"/>
        <w:rPr>
          <w:color w:val="000000"/>
          <w:szCs w:val="18"/>
        </w:rPr>
      </w:pPr>
      <w:r w:rsidRPr="0090622E">
        <w:rPr>
          <w:color w:val="000000"/>
          <w:szCs w:val="18"/>
        </w:rPr>
        <w:t xml:space="preserve"> </w:t>
      </w:r>
    </w:p>
    <w:tbl>
      <w:tblPr>
        <w:tblStyle w:val="PlainTable4"/>
        <w:tblW w:w="9472" w:type="dxa"/>
        <w:tblBorders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59"/>
        <w:gridCol w:w="1719"/>
        <w:gridCol w:w="1719"/>
        <w:gridCol w:w="1523"/>
        <w:gridCol w:w="1829"/>
        <w:gridCol w:w="1523"/>
      </w:tblGrid>
      <w:tr w:rsidR="00E75903" w:rsidRPr="0090622E" w:rsidTr="003F1A8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9" w:type="dxa"/>
            <w:tcBorders>
              <w:bottom w:val="single" w:sz="4" w:space="0" w:color="auto"/>
            </w:tcBorders>
            <w:noWrap/>
            <w:hideMark/>
          </w:tcPr>
          <w:p w:rsidR="00E75903" w:rsidRPr="0090622E" w:rsidRDefault="00E75903" w:rsidP="003F1A83">
            <w:pPr>
              <w:spacing w:before="120" w:line="480" w:lineRule="auto"/>
              <w:jc w:val="center"/>
              <w:rPr>
                <w:i/>
                <w:sz w:val="16"/>
                <w:szCs w:val="16"/>
              </w:rPr>
            </w:pPr>
          </w:p>
        </w:tc>
        <w:tc>
          <w:tcPr>
            <w:tcW w:w="1719" w:type="dxa"/>
            <w:tcBorders>
              <w:bottom w:val="single" w:sz="4" w:space="0" w:color="auto"/>
            </w:tcBorders>
          </w:tcPr>
          <w:p w:rsidR="00E75903" w:rsidRPr="0090622E" w:rsidRDefault="00E75903" w:rsidP="003F1A83">
            <w:pPr>
              <w:spacing w:before="120"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  <w:sz w:val="16"/>
                <w:szCs w:val="16"/>
              </w:rPr>
            </w:pPr>
            <w:r w:rsidRPr="0090622E">
              <w:rPr>
                <w:sz w:val="16"/>
                <w:szCs w:val="16"/>
              </w:rPr>
              <w:t>Gene Function</w:t>
            </w:r>
          </w:p>
        </w:tc>
        <w:tc>
          <w:tcPr>
            <w:tcW w:w="1719" w:type="dxa"/>
            <w:tcBorders>
              <w:bottom w:val="single" w:sz="4" w:space="0" w:color="auto"/>
            </w:tcBorders>
            <w:noWrap/>
            <w:hideMark/>
          </w:tcPr>
          <w:p w:rsidR="00E75903" w:rsidRPr="0090622E" w:rsidRDefault="00E75903" w:rsidP="003F1A83">
            <w:pPr>
              <w:spacing w:before="120"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0622E">
              <w:rPr>
                <w:i/>
                <w:iCs/>
                <w:sz w:val="16"/>
                <w:szCs w:val="16"/>
              </w:rPr>
              <w:t>Rhodopseudomonas palustris</w:t>
            </w:r>
            <w:r w:rsidRPr="0090622E">
              <w:rPr>
                <w:sz w:val="16"/>
                <w:szCs w:val="16"/>
              </w:rPr>
              <w:t xml:space="preserve"> ATCC 17001 (JGI Genome ID 2516653006)</w:t>
            </w:r>
          </w:p>
        </w:tc>
        <w:tc>
          <w:tcPr>
            <w:tcW w:w="1523" w:type="dxa"/>
            <w:tcBorders>
              <w:bottom w:val="single" w:sz="4" w:space="0" w:color="auto"/>
            </w:tcBorders>
            <w:noWrap/>
            <w:hideMark/>
          </w:tcPr>
          <w:p w:rsidR="00E75903" w:rsidRPr="0090622E" w:rsidRDefault="00E75903" w:rsidP="003F1A83">
            <w:pPr>
              <w:spacing w:before="120"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0622E">
              <w:rPr>
                <w:i/>
                <w:iCs/>
                <w:sz w:val="16"/>
                <w:szCs w:val="16"/>
              </w:rPr>
              <w:t>Rhodoblastus acidophilus</w:t>
            </w:r>
            <w:r w:rsidRPr="0090622E">
              <w:rPr>
                <w:sz w:val="16"/>
                <w:szCs w:val="16"/>
              </w:rPr>
              <w:t xml:space="preserve"> DSM 137 (JGI Genome ID 2724679731)</w:t>
            </w:r>
          </w:p>
        </w:tc>
        <w:tc>
          <w:tcPr>
            <w:tcW w:w="1829" w:type="dxa"/>
            <w:tcBorders>
              <w:bottom w:val="single" w:sz="4" w:space="0" w:color="auto"/>
            </w:tcBorders>
            <w:noWrap/>
            <w:hideMark/>
          </w:tcPr>
          <w:p w:rsidR="00E75903" w:rsidRPr="0090622E" w:rsidRDefault="00E75903" w:rsidP="003F1A83">
            <w:pPr>
              <w:spacing w:before="120"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0622E">
              <w:rPr>
                <w:i/>
                <w:iCs/>
                <w:sz w:val="16"/>
                <w:szCs w:val="16"/>
              </w:rPr>
              <w:t>Rhodopila globiformis</w:t>
            </w:r>
            <w:r w:rsidRPr="0090622E">
              <w:rPr>
                <w:sz w:val="16"/>
                <w:szCs w:val="16"/>
              </w:rPr>
              <w:t xml:space="preserve"> DSM 161 (JGI genome ID 2831737867)</w:t>
            </w:r>
          </w:p>
        </w:tc>
        <w:tc>
          <w:tcPr>
            <w:tcW w:w="1523" w:type="dxa"/>
            <w:tcBorders>
              <w:bottom w:val="single" w:sz="4" w:space="0" w:color="auto"/>
            </w:tcBorders>
            <w:noWrap/>
            <w:hideMark/>
          </w:tcPr>
          <w:p w:rsidR="00E75903" w:rsidRPr="0090622E" w:rsidRDefault="00E75903" w:rsidP="003F1A83">
            <w:pPr>
              <w:spacing w:before="120"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0622E">
              <w:rPr>
                <w:i/>
                <w:iCs/>
                <w:sz w:val="16"/>
                <w:szCs w:val="16"/>
              </w:rPr>
              <w:t>Rhodopila sp.</w:t>
            </w:r>
            <w:r w:rsidRPr="0090622E">
              <w:rPr>
                <w:sz w:val="16"/>
                <w:szCs w:val="16"/>
              </w:rPr>
              <w:t xml:space="preserve"> LVNP (JGI genome ID 2684622831)</w:t>
            </w:r>
          </w:p>
        </w:tc>
      </w:tr>
      <w:tr w:rsidR="00E75903" w:rsidRPr="0090622E" w:rsidTr="003F1A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9" w:type="dxa"/>
            <w:tcBorders>
              <w:top w:val="single" w:sz="4" w:space="0" w:color="auto"/>
            </w:tcBorders>
            <w:noWrap/>
            <w:hideMark/>
          </w:tcPr>
          <w:p w:rsidR="00E75903" w:rsidRPr="0090622E" w:rsidRDefault="00E75903" w:rsidP="003F1A83">
            <w:pPr>
              <w:spacing w:before="120" w:line="480" w:lineRule="auto"/>
              <w:jc w:val="both"/>
              <w:rPr>
                <w:i/>
                <w:sz w:val="16"/>
                <w:szCs w:val="16"/>
              </w:rPr>
            </w:pPr>
            <w:r w:rsidRPr="0090622E">
              <w:rPr>
                <w:i/>
                <w:sz w:val="16"/>
                <w:szCs w:val="16"/>
              </w:rPr>
              <w:t>Total Genome Size (Mb)</w:t>
            </w:r>
          </w:p>
        </w:tc>
        <w:tc>
          <w:tcPr>
            <w:tcW w:w="1719" w:type="dxa"/>
            <w:tcBorders>
              <w:top w:val="single" w:sz="4" w:space="0" w:color="auto"/>
            </w:tcBorders>
          </w:tcPr>
          <w:p w:rsidR="00E75903" w:rsidRPr="0090622E" w:rsidRDefault="00E75903" w:rsidP="003F1A83">
            <w:pPr>
              <w:spacing w:before="120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color w:val="000000"/>
                <w:szCs w:val="18"/>
              </w:rPr>
              <w:t>–</w:t>
            </w:r>
          </w:p>
        </w:tc>
        <w:tc>
          <w:tcPr>
            <w:tcW w:w="1719" w:type="dxa"/>
            <w:tcBorders>
              <w:top w:val="single" w:sz="4" w:space="0" w:color="auto"/>
            </w:tcBorders>
            <w:noWrap/>
            <w:hideMark/>
          </w:tcPr>
          <w:p w:rsidR="00E75903" w:rsidRPr="0090622E" w:rsidRDefault="00E75903" w:rsidP="003F1A83">
            <w:pPr>
              <w:spacing w:before="120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0622E">
              <w:rPr>
                <w:sz w:val="16"/>
                <w:szCs w:val="16"/>
              </w:rPr>
              <w:t>5.2</w:t>
            </w:r>
          </w:p>
        </w:tc>
        <w:tc>
          <w:tcPr>
            <w:tcW w:w="1523" w:type="dxa"/>
            <w:tcBorders>
              <w:top w:val="single" w:sz="4" w:space="0" w:color="auto"/>
            </w:tcBorders>
            <w:noWrap/>
            <w:hideMark/>
          </w:tcPr>
          <w:p w:rsidR="00E75903" w:rsidRPr="0090622E" w:rsidRDefault="00E75903" w:rsidP="003F1A83">
            <w:pPr>
              <w:spacing w:before="120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0622E">
              <w:rPr>
                <w:sz w:val="16"/>
                <w:szCs w:val="16"/>
              </w:rPr>
              <w:t>4.7</w:t>
            </w:r>
          </w:p>
        </w:tc>
        <w:tc>
          <w:tcPr>
            <w:tcW w:w="1829" w:type="dxa"/>
            <w:tcBorders>
              <w:top w:val="single" w:sz="4" w:space="0" w:color="auto"/>
            </w:tcBorders>
            <w:noWrap/>
            <w:hideMark/>
          </w:tcPr>
          <w:p w:rsidR="00E75903" w:rsidRPr="0090622E" w:rsidRDefault="00E75903" w:rsidP="003F1A83">
            <w:pPr>
              <w:spacing w:before="120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0622E">
              <w:rPr>
                <w:sz w:val="16"/>
                <w:szCs w:val="16"/>
              </w:rPr>
              <w:t>7.2</w:t>
            </w:r>
          </w:p>
        </w:tc>
        <w:tc>
          <w:tcPr>
            <w:tcW w:w="1523" w:type="dxa"/>
            <w:tcBorders>
              <w:top w:val="single" w:sz="4" w:space="0" w:color="auto"/>
            </w:tcBorders>
            <w:noWrap/>
            <w:hideMark/>
          </w:tcPr>
          <w:p w:rsidR="00E75903" w:rsidRPr="0090622E" w:rsidRDefault="00E75903" w:rsidP="003F1A83">
            <w:pPr>
              <w:spacing w:before="120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0622E">
              <w:rPr>
                <w:sz w:val="16"/>
                <w:szCs w:val="16"/>
              </w:rPr>
              <w:t>8.1</w:t>
            </w:r>
          </w:p>
        </w:tc>
      </w:tr>
      <w:tr w:rsidR="00E75903" w:rsidRPr="0090622E" w:rsidTr="003F1A83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9" w:type="dxa"/>
            <w:tcBorders>
              <w:top w:val="single" w:sz="4" w:space="0" w:color="auto"/>
            </w:tcBorders>
            <w:noWrap/>
          </w:tcPr>
          <w:p w:rsidR="00E75903" w:rsidRPr="0090622E" w:rsidRDefault="00E75903" w:rsidP="003F1A83">
            <w:pPr>
              <w:spacing w:before="120" w:line="480" w:lineRule="auto"/>
              <w:jc w:val="both"/>
              <w:rPr>
                <w:i/>
                <w:sz w:val="16"/>
                <w:szCs w:val="16"/>
              </w:rPr>
            </w:pPr>
            <w:r w:rsidRPr="0090622E">
              <w:rPr>
                <w:i/>
                <w:sz w:val="16"/>
                <w:szCs w:val="16"/>
              </w:rPr>
              <w:t>hpnR</w:t>
            </w:r>
          </w:p>
        </w:tc>
        <w:tc>
          <w:tcPr>
            <w:tcW w:w="1719" w:type="dxa"/>
            <w:tcBorders>
              <w:top w:val="single" w:sz="4" w:space="0" w:color="auto"/>
            </w:tcBorders>
          </w:tcPr>
          <w:p w:rsidR="00E75903" w:rsidRPr="0090622E" w:rsidRDefault="00E75903" w:rsidP="003F1A83">
            <w:pPr>
              <w:spacing w:before="12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0622E">
              <w:rPr>
                <w:sz w:val="16"/>
                <w:szCs w:val="16"/>
              </w:rPr>
              <w:t>methylates at C-3 position</w:t>
            </w:r>
          </w:p>
        </w:tc>
        <w:tc>
          <w:tcPr>
            <w:tcW w:w="1719" w:type="dxa"/>
            <w:tcBorders>
              <w:top w:val="single" w:sz="4" w:space="0" w:color="auto"/>
            </w:tcBorders>
            <w:noWrap/>
          </w:tcPr>
          <w:p w:rsidR="00E75903" w:rsidRPr="0090622E" w:rsidRDefault="00E75903" w:rsidP="003F1A83">
            <w:pPr>
              <w:spacing w:before="12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color w:val="000000"/>
                <w:szCs w:val="18"/>
              </w:rPr>
              <w:t>–</w:t>
            </w:r>
          </w:p>
        </w:tc>
        <w:tc>
          <w:tcPr>
            <w:tcW w:w="1523" w:type="dxa"/>
            <w:tcBorders>
              <w:top w:val="single" w:sz="4" w:space="0" w:color="auto"/>
            </w:tcBorders>
            <w:noWrap/>
          </w:tcPr>
          <w:p w:rsidR="00E75903" w:rsidRPr="0090622E" w:rsidRDefault="00E75903" w:rsidP="003F1A83">
            <w:pPr>
              <w:spacing w:before="12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color w:val="000000"/>
                <w:szCs w:val="18"/>
              </w:rPr>
              <w:t>–</w:t>
            </w:r>
          </w:p>
        </w:tc>
        <w:tc>
          <w:tcPr>
            <w:tcW w:w="1829" w:type="dxa"/>
            <w:tcBorders>
              <w:top w:val="single" w:sz="4" w:space="0" w:color="auto"/>
            </w:tcBorders>
            <w:noWrap/>
          </w:tcPr>
          <w:p w:rsidR="00E75903" w:rsidRPr="0090622E" w:rsidRDefault="00E75903" w:rsidP="003F1A83">
            <w:pPr>
              <w:spacing w:before="12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0622E">
              <w:rPr>
                <w:sz w:val="16"/>
                <w:szCs w:val="16"/>
              </w:rPr>
              <w:t>Ga0347445_1940</w:t>
            </w:r>
          </w:p>
        </w:tc>
        <w:tc>
          <w:tcPr>
            <w:tcW w:w="1523" w:type="dxa"/>
            <w:tcBorders>
              <w:top w:val="single" w:sz="4" w:space="0" w:color="auto"/>
            </w:tcBorders>
            <w:noWrap/>
          </w:tcPr>
          <w:p w:rsidR="00E75903" w:rsidRPr="0090622E" w:rsidRDefault="00E75903" w:rsidP="003F1A83">
            <w:pPr>
              <w:spacing w:before="12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0622E">
              <w:rPr>
                <w:sz w:val="16"/>
                <w:szCs w:val="16"/>
              </w:rPr>
              <w:t>Ga0132156_116223</w:t>
            </w:r>
          </w:p>
        </w:tc>
      </w:tr>
      <w:tr w:rsidR="00E75903" w:rsidRPr="0090622E" w:rsidTr="003F1A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9" w:type="dxa"/>
            <w:noWrap/>
            <w:hideMark/>
          </w:tcPr>
          <w:p w:rsidR="00E75903" w:rsidRPr="0090622E" w:rsidRDefault="00E75903" w:rsidP="003F1A83">
            <w:pPr>
              <w:spacing w:before="120" w:line="480" w:lineRule="auto"/>
              <w:jc w:val="both"/>
              <w:rPr>
                <w:i/>
                <w:sz w:val="16"/>
                <w:szCs w:val="16"/>
              </w:rPr>
            </w:pPr>
            <w:r w:rsidRPr="0090622E">
              <w:rPr>
                <w:i/>
                <w:sz w:val="16"/>
                <w:szCs w:val="16"/>
              </w:rPr>
              <w:t>shc</w:t>
            </w:r>
          </w:p>
        </w:tc>
        <w:tc>
          <w:tcPr>
            <w:tcW w:w="1719" w:type="dxa"/>
          </w:tcPr>
          <w:p w:rsidR="00E75903" w:rsidRPr="0090622E" w:rsidRDefault="00E75903" w:rsidP="003F1A83">
            <w:pPr>
              <w:spacing w:before="120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0622E">
              <w:rPr>
                <w:sz w:val="16"/>
                <w:szCs w:val="16"/>
              </w:rPr>
              <w:t>cyclizes squalene into diploptene</w:t>
            </w:r>
          </w:p>
        </w:tc>
        <w:tc>
          <w:tcPr>
            <w:tcW w:w="1719" w:type="dxa"/>
            <w:noWrap/>
            <w:hideMark/>
          </w:tcPr>
          <w:p w:rsidR="00E75903" w:rsidRPr="0090622E" w:rsidRDefault="00E75903" w:rsidP="003F1A83">
            <w:pPr>
              <w:spacing w:before="120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0622E">
              <w:rPr>
                <w:sz w:val="16"/>
                <w:szCs w:val="16"/>
              </w:rPr>
              <w:t>RPATCC17001_01169</w:t>
            </w:r>
          </w:p>
        </w:tc>
        <w:tc>
          <w:tcPr>
            <w:tcW w:w="1523" w:type="dxa"/>
            <w:noWrap/>
            <w:hideMark/>
          </w:tcPr>
          <w:p w:rsidR="00E75903" w:rsidRPr="0090622E" w:rsidRDefault="00E75903" w:rsidP="003F1A83">
            <w:pPr>
              <w:spacing w:before="120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0622E">
              <w:rPr>
                <w:sz w:val="16"/>
                <w:szCs w:val="16"/>
              </w:rPr>
              <w:t>Ga0170454_103148</w:t>
            </w:r>
          </w:p>
        </w:tc>
        <w:tc>
          <w:tcPr>
            <w:tcW w:w="1829" w:type="dxa"/>
            <w:noWrap/>
            <w:hideMark/>
          </w:tcPr>
          <w:p w:rsidR="00E75903" w:rsidRPr="0090622E" w:rsidRDefault="00E75903" w:rsidP="003F1A83">
            <w:pPr>
              <w:spacing w:before="120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0622E">
              <w:rPr>
                <w:sz w:val="16"/>
                <w:szCs w:val="16"/>
              </w:rPr>
              <w:t>Ga0347445_5024</w:t>
            </w:r>
          </w:p>
        </w:tc>
        <w:tc>
          <w:tcPr>
            <w:tcW w:w="1523" w:type="dxa"/>
            <w:noWrap/>
            <w:hideMark/>
          </w:tcPr>
          <w:p w:rsidR="00E75903" w:rsidRPr="0090622E" w:rsidRDefault="00E75903" w:rsidP="003F1A83">
            <w:pPr>
              <w:spacing w:before="120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0622E">
              <w:rPr>
                <w:sz w:val="16"/>
                <w:szCs w:val="16"/>
              </w:rPr>
              <w:t>Ga0132156_117315</w:t>
            </w:r>
          </w:p>
        </w:tc>
      </w:tr>
      <w:tr w:rsidR="00E75903" w:rsidRPr="0090622E" w:rsidTr="003F1A83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9" w:type="dxa"/>
            <w:noWrap/>
            <w:hideMark/>
          </w:tcPr>
          <w:p w:rsidR="00E75903" w:rsidRPr="0090622E" w:rsidRDefault="00E75903" w:rsidP="003F1A83">
            <w:pPr>
              <w:spacing w:before="120" w:line="480" w:lineRule="auto"/>
              <w:jc w:val="both"/>
              <w:rPr>
                <w:i/>
                <w:sz w:val="16"/>
                <w:szCs w:val="16"/>
              </w:rPr>
            </w:pPr>
            <w:r w:rsidRPr="0090622E">
              <w:rPr>
                <w:i/>
                <w:sz w:val="16"/>
                <w:szCs w:val="16"/>
              </w:rPr>
              <w:t>hpnC</w:t>
            </w:r>
          </w:p>
        </w:tc>
        <w:tc>
          <w:tcPr>
            <w:tcW w:w="1719" w:type="dxa"/>
          </w:tcPr>
          <w:p w:rsidR="00E75903" w:rsidRPr="0090622E" w:rsidRDefault="00E75903" w:rsidP="003F1A83">
            <w:pPr>
              <w:spacing w:before="12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0622E">
              <w:rPr>
                <w:sz w:val="16"/>
                <w:szCs w:val="16"/>
              </w:rPr>
              <w:t>synthesizes the C30 squalene substrate from two isoprenoid precursor farnesyl pyrophosphate (C15) molecules</w:t>
            </w:r>
          </w:p>
        </w:tc>
        <w:tc>
          <w:tcPr>
            <w:tcW w:w="1719" w:type="dxa"/>
            <w:noWrap/>
            <w:hideMark/>
          </w:tcPr>
          <w:p w:rsidR="00E75903" w:rsidRPr="0090622E" w:rsidRDefault="00E75903" w:rsidP="003F1A83">
            <w:pPr>
              <w:spacing w:before="12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0622E">
              <w:rPr>
                <w:sz w:val="16"/>
                <w:szCs w:val="16"/>
              </w:rPr>
              <w:t>RPATCC17001_01500</w:t>
            </w:r>
          </w:p>
        </w:tc>
        <w:tc>
          <w:tcPr>
            <w:tcW w:w="1523" w:type="dxa"/>
            <w:noWrap/>
            <w:hideMark/>
          </w:tcPr>
          <w:p w:rsidR="00E75903" w:rsidRPr="0090622E" w:rsidRDefault="00E75903" w:rsidP="003F1A83">
            <w:pPr>
              <w:spacing w:before="12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0622E">
              <w:rPr>
                <w:sz w:val="16"/>
                <w:szCs w:val="16"/>
              </w:rPr>
              <w:t>Ga0170454_10337</w:t>
            </w:r>
          </w:p>
        </w:tc>
        <w:tc>
          <w:tcPr>
            <w:tcW w:w="1829" w:type="dxa"/>
            <w:noWrap/>
            <w:hideMark/>
          </w:tcPr>
          <w:p w:rsidR="00E75903" w:rsidRPr="0090622E" w:rsidRDefault="00E75903" w:rsidP="003F1A83">
            <w:pPr>
              <w:spacing w:before="12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0622E">
              <w:rPr>
                <w:sz w:val="16"/>
                <w:szCs w:val="16"/>
              </w:rPr>
              <w:t>Ga0347445_3393</w:t>
            </w:r>
          </w:p>
        </w:tc>
        <w:tc>
          <w:tcPr>
            <w:tcW w:w="1523" w:type="dxa"/>
            <w:noWrap/>
            <w:hideMark/>
          </w:tcPr>
          <w:p w:rsidR="00E75903" w:rsidRPr="0090622E" w:rsidRDefault="00E75903" w:rsidP="003F1A83">
            <w:pPr>
              <w:spacing w:before="12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0622E">
              <w:rPr>
                <w:sz w:val="16"/>
                <w:szCs w:val="16"/>
              </w:rPr>
              <w:t>Ga0132156_112831</w:t>
            </w:r>
          </w:p>
        </w:tc>
      </w:tr>
      <w:tr w:rsidR="00E75903" w:rsidRPr="0090622E" w:rsidTr="003F1A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9" w:type="dxa"/>
            <w:noWrap/>
            <w:hideMark/>
          </w:tcPr>
          <w:p w:rsidR="00E75903" w:rsidRPr="0090622E" w:rsidRDefault="00E75903" w:rsidP="003F1A83">
            <w:pPr>
              <w:spacing w:before="120" w:line="480" w:lineRule="auto"/>
              <w:jc w:val="both"/>
              <w:rPr>
                <w:i/>
                <w:sz w:val="16"/>
                <w:szCs w:val="16"/>
              </w:rPr>
            </w:pPr>
            <w:r w:rsidRPr="0090622E">
              <w:rPr>
                <w:i/>
                <w:sz w:val="16"/>
                <w:szCs w:val="16"/>
              </w:rPr>
              <w:t>hpnD</w:t>
            </w:r>
          </w:p>
        </w:tc>
        <w:tc>
          <w:tcPr>
            <w:tcW w:w="1719" w:type="dxa"/>
          </w:tcPr>
          <w:p w:rsidR="00E75903" w:rsidRPr="0090622E" w:rsidRDefault="00E75903" w:rsidP="003F1A83">
            <w:pPr>
              <w:spacing w:before="120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0622E">
              <w:rPr>
                <w:sz w:val="16"/>
                <w:szCs w:val="16"/>
              </w:rPr>
              <w:t>synthesizes the C30 squalene substrate from two isoprenoid precursor farnesyl pyrophosphate (C15) molecules</w:t>
            </w:r>
          </w:p>
        </w:tc>
        <w:tc>
          <w:tcPr>
            <w:tcW w:w="1719" w:type="dxa"/>
            <w:noWrap/>
            <w:hideMark/>
          </w:tcPr>
          <w:p w:rsidR="00E75903" w:rsidRPr="0090622E" w:rsidRDefault="00E75903" w:rsidP="003F1A83">
            <w:pPr>
              <w:spacing w:before="120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0622E">
              <w:rPr>
                <w:sz w:val="16"/>
                <w:szCs w:val="16"/>
              </w:rPr>
              <w:t>RPATCC17001_01501</w:t>
            </w:r>
          </w:p>
        </w:tc>
        <w:tc>
          <w:tcPr>
            <w:tcW w:w="1523" w:type="dxa"/>
            <w:noWrap/>
            <w:hideMark/>
          </w:tcPr>
          <w:p w:rsidR="00E75903" w:rsidRPr="0090622E" w:rsidRDefault="00E75903" w:rsidP="003F1A83">
            <w:pPr>
              <w:spacing w:before="120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0622E">
              <w:rPr>
                <w:sz w:val="16"/>
                <w:szCs w:val="16"/>
              </w:rPr>
              <w:t>Ga0170454_10338</w:t>
            </w:r>
          </w:p>
        </w:tc>
        <w:tc>
          <w:tcPr>
            <w:tcW w:w="1829" w:type="dxa"/>
            <w:noWrap/>
            <w:hideMark/>
          </w:tcPr>
          <w:p w:rsidR="00E75903" w:rsidRPr="0090622E" w:rsidRDefault="00E75903" w:rsidP="003F1A83">
            <w:pPr>
              <w:spacing w:before="120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0622E">
              <w:rPr>
                <w:sz w:val="16"/>
                <w:szCs w:val="16"/>
              </w:rPr>
              <w:t>Ga0347445_3392</w:t>
            </w:r>
          </w:p>
        </w:tc>
        <w:tc>
          <w:tcPr>
            <w:tcW w:w="1523" w:type="dxa"/>
            <w:noWrap/>
            <w:hideMark/>
          </w:tcPr>
          <w:p w:rsidR="00E75903" w:rsidRPr="0090622E" w:rsidRDefault="00E75903" w:rsidP="003F1A83">
            <w:pPr>
              <w:spacing w:before="120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0622E">
              <w:rPr>
                <w:sz w:val="16"/>
                <w:szCs w:val="16"/>
              </w:rPr>
              <w:t>Ga0132156_112832</w:t>
            </w:r>
          </w:p>
        </w:tc>
      </w:tr>
      <w:tr w:rsidR="00E75903" w:rsidRPr="0090622E" w:rsidTr="003F1A83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9" w:type="dxa"/>
            <w:noWrap/>
            <w:hideMark/>
          </w:tcPr>
          <w:p w:rsidR="00E75903" w:rsidRPr="0090622E" w:rsidRDefault="00E75903" w:rsidP="003F1A83">
            <w:pPr>
              <w:spacing w:before="120" w:line="480" w:lineRule="auto"/>
              <w:jc w:val="both"/>
              <w:rPr>
                <w:i/>
                <w:sz w:val="16"/>
                <w:szCs w:val="16"/>
              </w:rPr>
            </w:pPr>
            <w:r w:rsidRPr="0090622E">
              <w:rPr>
                <w:i/>
                <w:sz w:val="16"/>
                <w:szCs w:val="16"/>
              </w:rPr>
              <w:t>hpnE</w:t>
            </w:r>
          </w:p>
        </w:tc>
        <w:tc>
          <w:tcPr>
            <w:tcW w:w="1719" w:type="dxa"/>
          </w:tcPr>
          <w:p w:rsidR="00E75903" w:rsidRPr="0090622E" w:rsidRDefault="00E75903" w:rsidP="003F1A83">
            <w:pPr>
              <w:spacing w:before="12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0622E">
              <w:rPr>
                <w:sz w:val="16"/>
                <w:szCs w:val="16"/>
              </w:rPr>
              <w:t>synthesizes the C30 squalene substrate from two isoprenoid precursor farnesyl pyrophosphate (C15) molecules</w:t>
            </w:r>
          </w:p>
        </w:tc>
        <w:tc>
          <w:tcPr>
            <w:tcW w:w="1719" w:type="dxa"/>
            <w:noWrap/>
            <w:hideMark/>
          </w:tcPr>
          <w:p w:rsidR="00E75903" w:rsidRPr="0090622E" w:rsidRDefault="00E75903" w:rsidP="003F1A83">
            <w:pPr>
              <w:spacing w:before="12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0622E">
              <w:rPr>
                <w:sz w:val="16"/>
                <w:szCs w:val="16"/>
              </w:rPr>
              <w:t>RPATCC17001_01170</w:t>
            </w:r>
          </w:p>
        </w:tc>
        <w:tc>
          <w:tcPr>
            <w:tcW w:w="1523" w:type="dxa"/>
            <w:noWrap/>
            <w:hideMark/>
          </w:tcPr>
          <w:p w:rsidR="00E75903" w:rsidRPr="0090622E" w:rsidRDefault="00E75903" w:rsidP="003F1A83">
            <w:pPr>
              <w:spacing w:before="12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0622E">
              <w:rPr>
                <w:sz w:val="16"/>
                <w:szCs w:val="16"/>
              </w:rPr>
              <w:t>Ga0170454_10339</w:t>
            </w:r>
          </w:p>
        </w:tc>
        <w:tc>
          <w:tcPr>
            <w:tcW w:w="1829" w:type="dxa"/>
            <w:noWrap/>
            <w:hideMark/>
          </w:tcPr>
          <w:p w:rsidR="00E75903" w:rsidRPr="0090622E" w:rsidRDefault="00E75903" w:rsidP="003F1A83">
            <w:pPr>
              <w:spacing w:before="12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0622E">
              <w:rPr>
                <w:sz w:val="16"/>
                <w:szCs w:val="16"/>
              </w:rPr>
              <w:t>Ga0347445_5025</w:t>
            </w:r>
          </w:p>
        </w:tc>
        <w:tc>
          <w:tcPr>
            <w:tcW w:w="1523" w:type="dxa"/>
            <w:noWrap/>
            <w:hideMark/>
          </w:tcPr>
          <w:p w:rsidR="00E75903" w:rsidRPr="0090622E" w:rsidRDefault="00E75903" w:rsidP="003F1A83">
            <w:pPr>
              <w:spacing w:before="12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0622E">
              <w:rPr>
                <w:sz w:val="16"/>
                <w:szCs w:val="16"/>
              </w:rPr>
              <w:t>Ga0132156_117314</w:t>
            </w:r>
          </w:p>
        </w:tc>
      </w:tr>
      <w:tr w:rsidR="00E75903" w:rsidRPr="0090622E" w:rsidTr="003F1A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9" w:type="dxa"/>
            <w:noWrap/>
            <w:hideMark/>
          </w:tcPr>
          <w:p w:rsidR="00E75903" w:rsidRPr="0090622E" w:rsidRDefault="00E75903" w:rsidP="003F1A83">
            <w:pPr>
              <w:spacing w:before="120" w:line="480" w:lineRule="auto"/>
              <w:jc w:val="both"/>
              <w:rPr>
                <w:i/>
                <w:sz w:val="16"/>
                <w:szCs w:val="16"/>
              </w:rPr>
            </w:pPr>
            <w:r w:rsidRPr="0090622E">
              <w:rPr>
                <w:i/>
                <w:sz w:val="16"/>
                <w:szCs w:val="16"/>
              </w:rPr>
              <w:lastRenderedPageBreak/>
              <w:t>hpnH</w:t>
            </w:r>
          </w:p>
        </w:tc>
        <w:tc>
          <w:tcPr>
            <w:tcW w:w="1719" w:type="dxa"/>
          </w:tcPr>
          <w:p w:rsidR="00E75903" w:rsidRPr="0090622E" w:rsidRDefault="00E75903" w:rsidP="003F1A83">
            <w:pPr>
              <w:spacing w:before="120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0622E">
              <w:rPr>
                <w:sz w:val="16"/>
                <w:szCs w:val="16"/>
              </w:rPr>
              <w:t>first step in side chain development by addition of an adenosyl group to diploptene</w:t>
            </w:r>
          </w:p>
        </w:tc>
        <w:tc>
          <w:tcPr>
            <w:tcW w:w="1719" w:type="dxa"/>
            <w:noWrap/>
            <w:hideMark/>
          </w:tcPr>
          <w:p w:rsidR="00E75903" w:rsidRPr="0090622E" w:rsidRDefault="00E75903" w:rsidP="003F1A83">
            <w:pPr>
              <w:spacing w:before="120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0622E">
              <w:rPr>
                <w:sz w:val="16"/>
                <w:szCs w:val="16"/>
              </w:rPr>
              <w:t>RPATCC17001_01164</w:t>
            </w:r>
          </w:p>
        </w:tc>
        <w:tc>
          <w:tcPr>
            <w:tcW w:w="1523" w:type="dxa"/>
            <w:noWrap/>
            <w:hideMark/>
          </w:tcPr>
          <w:p w:rsidR="00E75903" w:rsidRPr="0090622E" w:rsidRDefault="00E75903" w:rsidP="003F1A83">
            <w:pPr>
              <w:spacing w:before="120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0622E">
              <w:rPr>
                <w:sz w:val="16"/>
                <w:szCs w:val="16"/>
              </w:rPr>
              <w:t>Ga0170454_10877</w:t>
            </w:r>
          </w:p>
        </w:tc>
        <w:tc>
          <w:tcPr>
            <w:tcW w:w="1829" w:type="dxa"/>
            <w:noWrap/>
            <w:hideMark/>
          </w:tcPr>
          <w:p w:rsidR="00E75903" w:rsidRPr="0090622E" w:rsidRDefault="00E75903" w:rsidP="003F1A83">
            <w:pPr>
              <w:spacing w:before="120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0622E">
              <w:rPr>
                <w:sz w:val="16"/>
                <w:szCs w:val="16"/>
              </w:rPr>
              <w:t>Ga0347445_577</w:t>
            </w:r>
          </w:p>
        </w:tc>
        <w:tc>
          <w:tcPr>
            <w:tcW w:w="1523" w:type="dxa"/>
            <w:noWrap/>
            <w:hideMark/>
          </w:tcPr>
          <w:p w:rsidR="00E75903" w:rsidRPr="0090622E" w:rsidRDefault="00E75903" w:rsidP="003F1A83">
            <w:pPr>
              <w:spacing w:before="120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0622E">
              <w:rPr>
                <w:sz w:val="16"/>
                <w:szCs w:val="16"/>
              </w:rPr>
              <w:t>Ga0132156_114302</w:t>
            </w:r>
          </w:p>
        </w:tc>
      </w:tr>
      <w:tr w:rsidR="00E75903" w:rsidRPr="0090622E" w:rsidTr="003F1A83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9" w:type="dxa"/>
            <w:noWrap/>
            <w:hideMark/>
          </w:tcPr>
          <w:p w:rsidR="00E75903" w:rsidRPr="0090622E" w:rsidRDefault="00E75903" w:rsidP="003F1A83">
            <w:pPr>
              <w:spacing w:before="120" w:line="480" w:lineRule="auto"/>
              <w:jc w:val="both"/>
              <w:rPr>
                <w:i/>
                <w:sz w:val="16"/>
                <w:szCs w:val="16"/>
              </w:rPr>
            </w:pPr>
            <w:r w:rsidRPr="0090622E">
              <w:rPr>
                <w:i/>
                <w:sz w:val="16"/>
                <w:szCs w:val="16"/>
              </w:rPr>
              <w:t>hpnG</w:t>
            </w:r>
          </w:p>
        </w:tc>
        <w:tc>
          <w:tcPr>
            <w:tcW w:w="1719" w:type="dxa"/>
          </w:tcPr>
          <w:p w:rsidR="00E75903" w:rsidRPr="0090622E" w:rsidRDefault="00E75903" w:rsidP="003F1A83">
            <w:pPr>
              <w:spacing w:before="12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0622E">
              <w:rPr>
                <w:sz w:val="16"/>
                <w:szCs w:val="16"/>
              </w:rPr>
              <w:t>cleaves an adenine from the tail end of adenosylhopane for side chain modification</w:t>
            </w:r>
          </w:p>
        </w:tc>
        <w:tc>
          <w:tcPr>
            <w:tcW w:w="1719" w:type="dxa"/>
            <w:noWrap/>
            <w:hideMark/>
          </w:tcPr>
          <w:p w:rsidR="00E75903" w:rsidRPr="0090622E" w:rsidRDefault="00E75903" w:rsidP="003F1A83">
            <w:pPr>
              <w:spacing w:before="12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0622E">
              <w:rPr>
                <w:sz w:val="16"/>
                <w:szCs w:val="16"/>
              </w:rPr>
              <w:t>RPATCC17001_01168</w:t>
            </w:r>
          </w:p>
        </w:tc>
        <w:tc>
          <w:tcPr>
            <w:tcW w:w="1523" w:type="dxa"/>
            <w:noWrap/>
            <w:hideMark/>
          </w:tcPr>
          <w:p w:rsidR="00E75903" w:rsidRPr="0090622E" w:rsidRDefault="00E75903" w:rsidP="003F1A83">
            <w:pPr>
              <w:spacing w:before="12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0622E">
              <w:rPr>
                <w:sz w:val="16"/>
                <w:szCs w:val="16"/>
              </w:rPr>
              <w:t>Ga0170454_10876</w:t>
            </w:r>
          </w:p>
        </w:tc>
        <w:tc>
          <w:tcPr>
            <w:tcW w:w="1829" w:type="dxa"/>
            <w:noWrap/>
            <w:hideMark/>
          </w:tcPr>
          <w:p w:rsidR="00E75903" w:rsidRPr="0090622E" w:rsidRDefault="00E75903" w:rsidP="003F1A83">
            <w:pPr>
              <w:spacing w:before="12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0622E">
              <w:rPr>
                <w:sz w:val="16"/>
                <w:szCs w:val="16"/>
              </w:rPr>
              <w:t>Ga0347445_5023</w:t>
            </w:r>
          </w:p>
        </w:tc>
        <w:tc>
          <w:tcPr>
            <w:tcW w:w="1523" w:type="dxa"/>
            <w:noWrap/>
            <w:hideMark/>
          </w:tcPr>
          <w:p w:rsidR="00E75903" w:rsidRPr="0090622E" w:rsidRDefault="00E75903" w:rsidP="003F1A83">
            <w:pPr>
              <w:spacing w:before="12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0622E">
              <w:rPr>
                <w:sz w:val="16"/>
                <w:szCs w:val="16"/>
              </w:rPr>
              <w:t>Ga0132156_117316</w:t>
            </w:r>
          </w:p>
        </w:tc>
      </w:tr>
      <w:tr w:rsidR="00E75903" w:rsidRPr="0090622E" w:rsidTr="003F1A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9" w:type="dxa"/>
            <w:noWrap/>
            <w:hideMark/>
          </w:tcPr>
          <w:p w:rsidR="00E75903" w:rsidRPr="0090622E" w:rsidRDefault="00E75903" w:rsidP="003F1A83">
            <w:pPr>
              <w:spacing w:before="120" w:line="480" w:lineRule="auto"/>
              <w:jc w:val="both"/>
              <w:rPr>
                <w:i/>
                <w:sz w:val="16"/>
                <w:szCs w:val="16"/>
              </w:rPr>
            </w:pPr>
            <w:r w:rsidRPr="0090622E">
              <w:rPr>
                <w:i/>
                <w:sz w:val="16"/>
                <w:szCs w:val="16"/>
              </w:rPr>
              <w:t>hpnI</w:t>
            </w:r>
          </w:p>
        </w:tc>
        <w:tc>
          <w:tcPr>
            <w:tcW w:w="1719" w:type="dxa"/>
          </w:tcPr>
          <w:p w:rsidR="00E75903" w:rsidRPr="0090622E" w:rsidRDefault="00E75903" w:rsidP="003F1A83">
            <w:pPr>
              <w:spacing w:before="120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0622E">
              <w:rPr>
                <w:sz w:val="16"/>
                <w:szCs w:val="16"/>
              </w:rPr>
              <w:t xml:space="preserve"> glycosyltransferase that helps generate the extended hopanoid glucosaminyl BHT</w:t>
            </w:r>
          </w:p>
        </w:tc>
        <w:tc>
          <w:tcPr>
            <w:tcW w:w="1719" w:type="dxa"/>
            <w:noWrap/>
            <w:hideMark/>
          </w:tcPr>
          <w:p w:rsidR="00E75903" w:rsidRPr="0090622E" w:rsidRDefault="00E75903" w:rsidP="003F1A83">
            <w:pPr>
              <w:spacing w:before="120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color w:val="000000"/>
                <w:szCs w:val="18"/>
              </w:rPr>
              <w:t>–</w:t>
            </w:r>
          </w:p>
        </w:tc>
        <w:tc>
          <w:tcPr>
            <w:tcW w:w="1523" w:type="dxa"/>
            <w:noWrap/>
            <w:hideMark/>
          </w:tcPr>
          <w:p w:rsidR="00E75903" w:rsidRPr="0090622E" w:rsidRDefault="00E75903" w:rsidP="003F1A83">
            <w:pPr>
              <w:spacing w:before="120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0622E">
              <w:rPr>
                <w:sz w:val="16"/>
                <w:szCs w:val="16"/>
              </w:rPr>
              <w:t>Ga0170454_1027</w:t>
            </w:r>
          </w:p>
        </w:tc>
        <w:tc>
          <w:tcPr>
            <w:tcW w:w="1829" w:type="dxa"/>
            <w:noWrap/>
            <w:hideMark/>
          </w:tcPr>
          <w:p w:rsidR="00E75903" w:rsidRPr="0090622E" w:rsidRDefault="00E75903" w:rsidP="003F1A83">
            <w:pPr>
              <w:spacing w:before="120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0622E">
              <w:rPr>
                <w:sz w:val="16"/>
                <w:szCs w:val="16"/>
              </w:rPr>
              <w:t>Ga0347445_582</w:t>
            </w:r>
          </w:p>
        </w:tc>
        <w:tc>
          <w:tcPr>
            <w:tcW w:w="1523" w:type="dxa"/>
            <w:noWrap/>
            <w:hideMark/>
          </w:tcPr>
          <w:p w:rsidR="00E75903" w:rsidRPr="0090622E" w:rsidRDefault="00E75903" w:rsidP="003F1A83">
            <w:pPr>
              <w:spacing w:before="120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0622E">
              <w:rPr>
                <w:sz w:val="16"/>
                <w:szCs w:val="16"/>
              </w:rPr>
              <w:t>Ga0347445_582</w:t>
            </w:r>
          </w:p>
        </w:tc>
      </w:tr>
      <w:tr w:rsidR="00E75903" w:rsidRPr="0090622E" w:rsidTr="003F1A83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9" w:type="dxa"/>
            <w:noWrap/>
            <w:hideMark/>
          </w:tcPr>
          <w:p w:rsidR="00E75903" w:rsidRPr="0090622E" w:rsidRDefault="00E75903" w:rsidP="003F1A83">
            <w:pPr>
              <w:spacing w:before="120" w:line="480" w:lineRule="auto"/>
              <w:jc w:val="both"/>
              <w:rPr>
                <w:i/>
                <w:sz w:val="16"/>
                <w:szCs w:val="16"/>
              </w:rPr>
            </w:pPr>
            <w:r w:rsidRPr="0090622E">
              <w:rPr>
                <w:i/>
                <w:sz w:val="16"/>
                <w:szCs w:val="16"/>
              </w:rPr>
              <w:t>hpnJ</w:t>
            </w:r>
          </w:p>
        </w:tc>
        <w:tc>
          <w:tcPr>
            <w:tcW w:w="1719" w:type="dxa"/>
          </w:tcPr>
          <w:p w:rsidR="00E75903" w:rsidRPr="0090622E" w:rsidRDefault="00E75903" w:rsidP="003F1A83">
            <w:pPr>
              <w:spacing w:before="12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0622E">
              <w:rPr>
                <w:sz w:val="16"/>
                <w:szCs w:val="16"/>
              </w:rPr>
              <w:t>catalyzes a ring contraction to produce a BHT cyclitol ether</w:t>
            </w:r>
          </w:p>
        </w:tc>
        <w:tc>
          <w:tcPr>
            <w:tcW w:w="1719" w:type="dxa"/>
            <w:noWrap/>
            <w:hideMark/>
          </w:tcPr>
          <w:p w:rsidR="00E75903" w:rsidRPr="0090622E" w:rsidRDefault="00E75903" w:rsidP="003F1A83">
            <w:pPr>
              <w:spacing w:before="12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color w:val="000000"/>
                <w:szCs w:val="18"/>
              </w:rPr>
              <w:t>–</w:t>
            </w:r>
          </w:p>
        </w:tc>
        <w:tc>
          <w:tcPr>
            <w:tcW w:w="1523" w:type="dxa"/>
            <w:noWrap/>
            <w:hideMark/>
          </w:tcPr>
          <w:p w:rsidR="00E75903" w:rsidRPr="0090622E" w:rsidRDefault="00E75903" w:rsidP="003F1A83">
            <w:pPr>
              <w:spacing w:before="12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0622E">
              <w:rPr>
                <w:sz w:val="16"/>
                <w:szCs w:val="16"/>
              </w:rPr>
              <w:t>Ga0170454_101616</w:t>
            </w:r>
          </w:p>
        </w:tc>
        <w:tc>
          <w:tcPr>
            <w:tcW w:w="1829" w:type="dxa"/>
            <w:noWrap/>
            <w:hideMark/>
          </w:tcPr>
          <w:p w:rsidR="00E75903" w:rsidRPr="0090622E" w:rsidRDefault="00E75903" w:rsidP="003F1A83">
            <w:pPr>
              <w:spacing w:before="12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0622E">
              <w:rPr>
                <w:sz w:val="16"/>
                <w:szCs w:val="16"/>
              </w:rPr>
              <w:t>Ga0347445_583</w:t>
            </w:r>
          </w:p>
        </w:tc>
        <w:tc>
          <w:tcPr>
            <w:tcW w:w="1523" w:type="dxa"/>
            <w:noWrap/>
            <w:hideMark/>
          </w:tcPr>
          <w:p w:rsidR="00E75903" w:rsidRPr="0090622E" w:rsidRDefault="00E75903" w:rsidP="003F1A83">
            <w:pPr>
              <w:spacing w:before="12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0622E">
              <w:rPr>
                <w:sz w:val="16"/>
                <w:szCs w:val="16"/>
              </w:rPr>
              <w:t>Ga0132156_114296</w:t>
            </w:r>
          </w:p>
        </w:tc>
      </w:tr>
      <w:tr w:rsidR="00E75903" w:rsidRPr="0090622E" w:rsidTr="003F1A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9" w:type="dxa"/>
            <w:noWrap/>
            <w:hideMark/>
          </w:tcPr>
          <w:p w:rsidR="00E75903" w:rsidRPr="0090622E" w:rsidRDefault="00E75903" w:rsidP="003F1A83">
            <w:pPr>
              <w:spacing w:before="120" w:line="480" w:lineRule="auto"/>
              <w:jc w:val="both"/>
              <w:rPr>
                <w:i/>
                <w:sz w:val="16"/>
                <w:szCs w:val="16"/>
              </w:rPr>
            </w:pPr>
            <w:r w:rsidRPr="0090622E">
              <w:rPr>
                <w:i/>
                <w:sz w:val="16"/>
                <w:szCs w:val="16"/>
              </w:rPr>
              <w:t>hpnK</w:t>
            </w:r>
          </w:p>
        </w:tc>
        <w:tc>
          <w:tcPr>
            <w:tcW w:w="1719" w:type="dxa"/>
          </w:tcPr>
          <w:p w:rsidR="00E75903" w:rsidRPr="0090622E" w:rsidRDefault="00E75903" w:rsidP="003F1A83">
            <w:pPr>
              <w:spacing w:before="120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0622E">
              <w:rPr>
                <w:sz w:val="16"/>
                <w:szCs w:val="16"/>
              </w:rPr>
              <w:t>deacetylates the BHT acetylglucosamine formed by HpnI to generate the extended hopanoid glucosaminyl BHT</w:t>
            </w:r>
          </w:p>
        </w:tc>
        <w:tc>
          <w:tcPr>
            <w:tcW w:w="1719" w:type="dxa"/>
            <w:noWrap/>
            <w:hideMark/>
          </w:tcPr>
          <w:p w:rsidR="00E75903" w:rsidRPr="0090622E" w:rsidRDefault="00E75903" w:rsidP="003F1A83">
            <w:pPr>
              <w:spacing w:before="120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color w:val="000000"/>
                <w:szCs w:val="18"/>
              </w:rPr>
              <w:t>–</w:t>
            </w:r>
          </w:p>
        </w:tc>
        <w:tc>
          <w:tcPr>
            <w:tcW w:w="1523" w:type="dxa"/>
            <w:noWrap/>
            <w:hideMark/>
          </w:tcPr>
          <w:p w:rsidR="00E75903" w:rsidRPr="0090622E" w:rsidRDefault="00E75903" w:rsidP="003F1A83">
            <w:pPr>
              <w:spacing w:before="120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color w:val="000000"/>
                <w:szCs w:val="18"/>
              </w:rPr>
              <w:t>–</w:t>
            </w:r>
          </w:p>
        </w:tc>
        <w:tc>
          <w:tcPr>
            <w:tcW w:w="1829" w:type="dxa"/>
            <w:noWrap/>
            <w:hideMark/>
          </w:tcPr>
          <w:p w:rsidR="00E75903" w:rsidRPr="0090622E" w:rsidRDefault="00E75903" w:rsidP="003F1A83">
            <w:pPr>
              <w:spacing w:before="120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0622E">
              <w:rPr>
                <w:sz w:val="16"/>
                <w:szCs w:val="16"/>
              </w:rPr>
              <w:t>Ga0347445_584</w:t>
            </w:r>
          </w:p>
        </w:tc>
        <w:tc>
          <w:tcPr>
            <w:tcW w:w="1523" w:type="dxa"/>
            <w:noWrap/>
            <w:hideMark/>
          </w:tcPr>
          <w:p w:rsidR="00E75903" w:rsidRPr="0090622E" w:rsidRDefault="00E75903" w:rsidP="003F1A83">
            <w:pPr>
              <w:spacing w:before="120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0622E">
              <w:rPr>
                <w:sz w:val="16"/>
                <w:szCs w:val="16"/>
              </w:rPr>
              <w:t>Ga0132156_114295</w:t>
            </w:r>
          </w:p>
        </w:tc>
      </w:tr>
      <w:tr w:rsidR="00E75903" w:rsidRPr="0090622E" w:rsidTr="003F1A83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9" w:type="dxa"/>
            <w:noWrap/>
            <w:hideMark/>
          </w:tcPr>
          <w:p w:rsidR="00E75903" w:rsidRPr="0090622E" w:rsidRDefault="00E75903" w:rsidP="003F1A83">
            <w:pPr>
              <w:spacing w:before="120" w:line="480" w:lineRule="auto"/>
              <w:jc w:val="both"/>
              <w:rPr>
                <w:i/>
                <w:sz w:val="16"/>
                <w:szCs w:val="16"/>
              </w:rPr>
            </w:pPr>
            <w:r w:rsidRPr="0090622E">
              <w:rPr>
                <w:i/>
                <w:sz w:val="16"/>
                <w:szCs w:val="16"/>
              </w:rPr>
              <w:t>hpnO</w:t>
            </w:r>
          </w:p>
        </w:tc>
        <w:tc>
          <w:tcPr>
            <w:tcW w:w="1719" w:type="dxa"/>
          </w:tcPr>
          <w:p w:rsidR="00E75903" w:rsidRPr="0090622E" w:rsidRDefault="00E75903" w:rsidP="003F1A83">
            <w:pPr>
              <w:spacing w:before="12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0622E">
              <w:rPr>
                <w:sz w:val="16"/>
                <w:szCs w:val="16"/>
              </w:rPr>
              <w:t>generates amino BHT</w:t>
            </w:r>
          </w:p>
        </w:tc>
        <w:tc>
          <w:tcPr>
            <w:tcW w:w="1719" w:type="dxa"/>
            <w:noWrap/>
            <w:hideMark/>
          </w:tcPr>
          <w:p w:rsidR="00E75903" w:rsidRPr="0090622E" w:rsidRDefault="00E75903" w:rsidP="003F1A83">
            <w:pPr>
              <w:spacing w:before="12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0622E">
              <w:rPr>
                <w:sz w:val="16"/>
                <w:szCs w:val="16"/>
              </w:rPr>
              <w:t>RPATCC17001_01161</w:t>
            </w:r>
          </w:p>
        </w:tc>
        <w:tc>
          <w:tcPr>
            <w:tcW w:w="1523" w:type="dxa"/>
            <w:noWrap/>
            <w:hideMark/>
          </w:tcPr>
          <w:p w:rsidR="00E75903" w:rsidRPr="0090622E" w:rsidRDefault="00E75903" w:rsidP="003F1A83">
            <w:pPr>
              <w:spacing w:before="12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0622E">
              <w:rPr>
                <w:sz w:val="16"/>
                <w:szCs w:val="16"/>
              </w:rPr>
              <w:t>Ga0170454_108103</w:t>
            </w:r>
          </w:p>
        </w:tc>
        <w:tc>
          <w:tcPr>
            <w:tcW w:w="1829" w:type="dxa"/>
            <w:noWrap/>
            <w:hideMark/>
          </w:tcPr>
          <w:p w:rsidR="00E75903" w:rsidRPr="0090622E" w:rsidRDefault="00E75903" w:rsidP="003F1A83">
            <w:pPr>
              <w:spacing w:before="12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0622E">
              <w:rPr>
                <w:sz w:val="16"/>
                <w:szCs w:val="16"/>
              </w:rPr>
              <w:t>Ga0347445_6048</w:t>
            </w:r>
          </w:p>
        </w:tc>
        <w:tc>
          <w:tcPr>
            <w:tcW w:w="1523" w:type="dxa"/>
            <w:noWrap/>
            <w:hideMark/>
          </w:tcPr>
          <w:p w:rsidR="00E75903" w:rsidRPr="0090622E" w:rsidRDefault="00E75903" w:rsidP="003F1A83">
            <w:pPr>
              <w:spacing w:before="120"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0622E">
              <w:rPr>
                <w:sz w:val="16"/>
                <w:szCs w:val="16"/>
              </w:rPr>
              <w:t>Ga0132156_112646</w:t>
            </w:r>
          </w:p>
        </w:tc>
      </w:tr>
      <w:tr w:rsidR="00E75903" w:rsidRPr="0090622E" w:rsidTr="003F1A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9" w:type="dxa"/>
            <w:tcBorders>
              <w:bottom w:val="single" w:sz="4" w:space="0" w:color="auto"/>
            </w:tcBorders>
            <w:noWrap/>
            <w:hideMark/>
          </w:tcPr>
          <w:p w:rsidR="00E75903" w:rsidRPr="0090622E" w:rsidRDefault="00E75903" w:rsidP="003F1A83">
            <w:pPr>
              <w:spacing w:before="120" w:line="480" w:lineRule="auto"/>
              <w:jc w:val="both"/>
              <w:rPr>
                <w:i/>
                <w:sz w:val="16"/>
                <w:szCs w:val="16"/>
              </w:rPr>
            </w:pPr>
            <w:r w:rsidRPr="0090622E">
              <w:rPr>
                <w:i/>
                <w:sz w:val="16"/>
                <w:szCs w:val="16"/>
              </w:rPr>
              <w:t>hpnP</w:t>
            </w:r>
          </w:p>
        </w:tc>
        <w:tc>
          <w:tcPr>
            <w:tcW w:w="1719" w:type="dxa"/>
            <w:tcBorders>
              <w:bottom w:val="single" w:sz="4" w:space="0" w:color="auto"/>
            </w:tcBorders>
          </w:tcPr>
          <w:p w:rsidR="00E75903" w:rsidRPr="0090622E" w:rsidRDefault="00E75903" w:rsidP="003F1A83">
            <w:pPr>
              <w:spacing w:before="120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0622E">
              <w:rPr>
                <w:sz w:val="16"/>
                <w:szCs w:val="16"/>
              </w:rPr>
              <w:t>methylates at C-2 position</w:t>
            </w:r>
          </w:p>
        </w:tc>
        <w:tc>
          <w:tcPr>
            <w:tcW w:w="1719" w:type="dxa"/>
            <w:tcBorders>
              <w:bottom w:val="single" w:sz="4" w:space="0" w:color="auto"/>
            </w:tcBorders>
            <w:noWrap/>
            <w:hideMark/>
          </w:tcPr>
          <w:p w:rsidR="00E75903" w:rsidRPr="0090622E" w:rsidRDefault="00E75903" w:rsidP="003F1A83">
            <w:pPr>
              <w:spacing w:before="120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90622E">
              <w:rPr>
                <w:sz w:val="16"/>
                <w:szCs w:val="16"/>
              </w:rPr>
              <w:t>RPATCC17001_04569</w:t>
            </w:r>
          </w:p>
        </w:tc>
        <w:tc>
          <w:tcPr>
            <w:tcW w:w="1523" w:type="dxa"/>
            <w:tcBorders>
              <w:bottom w:val="single" w:sz="4" w:space="0" w:color="auto"/>
            </w:tcBorders>
            <w:noWrap/>
            <w:hideMark/>
          </w:tcPr>
          <w:p w:rsidR="00E75903" w:rsidRPr="0090622E" w:rsidRDefault="00E75903" w:rsidP="003F1A83">
            <w:pPr>
              <w:spacing w:before="120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color w:val="000000"/>
                <w:szCs w:val="18"/>
              </w:rPr>
              <w:t>–</w:t>
            </w:r>
          </w:p>
        </w:tc>
        <w:tc>
          <w:tcPr>
            <w:tcW w:w="1829" w:type="dxa"/>
            <w:tcBorders>
              <w:bottom w:val="single" w:sz="4" w:space="0" w:color="auto"/>
            </w:tcBorders>
            <w:noWrap/>
            <w:hideMark/>
          </w:tcPr>
          <w:p w:rsidR="00E75903" w:rsidRPr="0090622E" w:rsidRDefault="00E75903" w:rsidP="003F1A83">
            <w:pPr>
              <w:spacing w:before="120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color w:val="000000"/>
                <w:szCs w:val="18"/>
              </w:rPr>
              <w:t>–</w:t>
            </w:r>
          </w:p>
        </w:tc>
        <w:tc>
          <w:tcPr>
            <w:tcW w:w="1523" w:type="dxa"/>
            <w:tcBorders>
              <w:bottom w:val="single" w:sz="4" w:space="0" w:color="auto"/>
            </w:tcBorders>
            <w:noWrap/>
            <w:hideMark/>
          </w:tcPr>
          <w:p w:rsidR="00E75903" w:rsidRPr="0090622E" w:rsidRDefault="00E75903" w:rsidP="003F1A83">
            <w:pPr>
              <w:spacing w:before="120"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color w:val="000000"/>
                <w:szCs w:val="18"/>
              </w:rPr>
              <w:t>–</w:t>
            </w:r>
          </w:p>
        </w:tc>
      </w:tr>
    </w:tbl>
    <w:p w:rsidR="00E75903" w:rsidRPr="0090622E" w:rsidRDefault="00E75903" w:rsidP="00E75903">
      <w:pPr>
        <w:spacing w:line="360" w:lineRule="auto"/>
      </w:pPr>
    </w:p>
    <w:p w:rsidR="00E75903" w:rsidRPr="0090622E" w:rsidRDefault="00E75903" w:rsidP="00E75903">
      <w:pPr>
        <w:spacing w:line="360" w:lineRule="auto"/>
        <w:rPr>
          <w:color w:val="000000"/>
          <w:sz w:val="18"/>
          <w:szCs w:val="18"/>
          <w:u w:val="single"/>
        </w:rPr>
      </w:pPr>
    </w:p>
    <w:p w:rsidR="00E75903" w:rsidRPr="00FE5238" w:rsidRDefault="00E75903" w:rsidP="00E75903">
      <w:pPr>
        <w:spacing w:line="480" w:lineRule="auto"/>
        <w:jc w:val="both"/>
        <w:rPr>
          <w:sz w:val="20"/>
          <w:szCs w:val="20"/>
        </w:rPr>
      </w:pPr>
    </w:p>
    <w:p w:rsidR="00E75903" w:rsidRPr="004F5B5B" w:rsidRDefault="00E75903" w:rsidP="00E75903">
      <w:pPr>
        <w:spacing w:line="480" w:lineRule="auto"/>
        <w:jc w:val="both"/>
        <w:rPr>
          <w:sz w:val="20"/>
          <w:szCs w:val="20"/>
        </w:rPr>
      </w:pPr>
    </w:p>
    <w:p w:rsidR="00E75903" w:rsidRPr="00834DCD" w:rsidRDefault="00E75903" w:rsidP="00E75903">
      <w:pPr>
        <w:spacing w:before="120" w:line="480" w:lineRule="auto"/>
        <w:jc w:val="both"/>
        <w:rPr>
          <w:sz w:val="20"/>
          <w:szCs w:val="20"/>
        </w:rPr>
      </w:pPr>
    </w:p>
    <w:p w:rsidR="00E75903" w:rsidRPr="00834DCD" w:rsidRDefault="00E75903" w:rsidP="00E75903">
      <w:pPr>
        <w:spacing w:before="120" w:line="480" w:lineRule="auto"/>
        <w:jc w:val="both"/>
        <w:rPr>
          <w:sz w:val="20"/>
          <w:szCs w:val="20"/>
        </w:rPr>
      </w:pPr>
    </w:p>
    <w:p w:rsidR="00E75903" w:rsidRDefault="00E75903" w:rsidP="00E75903"/>
    <w:p w:rsidR="00342BD7" w:rsidRDefault="00342BD7"/>
    <w:sectPr w:rsidR="00342BD7" w:rsidSect="00C60D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5903"/>
    <w:rsid w:val="00342BD7"/>
    <w:rsid w:val="00E75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186240"/>
  <w15:chartTrackingRefBased/>
  <w15:docId w15:val="{83B4A76F-8A71-4805-A255-5998E4BAC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7590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4">
    <w:name w:val="Plain Table 4"/>
    <w:basedOn w:val="TableNormal"/>
    <w:uiPriority w:val="99"/>
    <w:rsid w:val="00E75903"/>
    <w:pPr>
      <w:spacing w:after="0" w:line="240" w:lineRule="auto"/>
    </w:pPr>
    <w:rPr>
      <w:sz w:val="24"/>
      <w:szCs w:val="24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rsid w:val="00E75903"/>
    <w:pPr>
      <w:spacing w:after="0" w:line="240" w:lineRule="auto"/>
    </w:pPr>
    <w:rPr>
      <w:sz w:val="24"/>
      <w:szCs w:val="24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348</Words>
  <Characters>1990</Characters>
  <Application>Microsoft Office Word</Application>
  <DocSecurity>0</DocSecurity>
  <Lines>16</Lines>
  <Paragraphs>4</Paragraphs>
  <ScaleCrop>false</ScaleCrop>
  <Company>Springer Nature IT</Company>
  <LinksUpToDate>false</LinksUpToDate>
  <CharactersWithSpaces>2334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2021-04-07T17:53:00Z</dcterms:created>
  <dcterms:modified xsi:type="dcterms:W3CDTF">2021-04-07T17:54:00Z</dcterms:modified>
</cp:coreProperties>
</file>