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02FC64" w14:textId="77777777" w:rsidR="00E25AFA" w:rsidRPr="00044BD6" w:rsidRDefault="00E25AFA" w:rsidP="00E25AFA">
      <w:pPr>
        <w:spacing w:after="240" w:line="360" w:lineRule="auto"/>
        <w:jc w:val="both"/>
        <w:rPr>
          <w:rFonts w:ascii="Arial" w:hAnsi="Arial" w:cs="Arial"/>
          <w:b/>
          <w:sz w:val="22"/>
          <w:szCs w:val="22"/>
        </w:rPr>
      </w:pPr>
      <w:r w:rsidRPr="00044BD6">
        <w:rPr>
          <w:rFonts w:ascii="Arial" w:hAnsi="Arial" w:cs="Arial" w:hint="eastAsia"/>
          <w:b/>
          <w:sz w:val="22"/>
          <w:szCs w:val="22"/>
        </w:rPr>
        <w:t>S</w:t>
      </w:r>
      <w:r>
        <w:rPr>
          <w:rFonts w:ascii="Arial" w:hAnsi="Arial" w:cs="Arial"/>
          <w:b/>
          <w:sz w:val="22"/>
          <w:szCs w:val="22"/>
        </w:rPr>
        <w:t>upplemental Information</w:t>
      </w:r>
    </w:p>
    <w:p w14:paraId="6B997426" w14:textId="77777777" w:rsidR="00E25AFA" w:rsidRPr="00044BD6" w:rsidRDefault="00E25AFA" w:rsidP="00E25AF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044BD6">
        <w:rPr>
          <w:rFonts w:ascii="Arial" w:hAnsi="Arial" w:cs="Arial"/>
          <w:b/>
          <w:bCs/>
          <w:sz w:val="22"/>
          <w:szCs w:val="22"/>
        </w:rPr>
        <w:t>Supplementa</w:t>
      </w:r>
      <w:r>
        <w:rPr>
          <w:rFonts w:ascii="Arial" w:hAnsi="Arial" w:cs="Arial" w:hint="eastAsia"/>
          <w:b/>
          <w:bCs/>
          <w:sz w:val="22"/>
          <w:szCs w:val="22"/>
        </w:rPr>
        <w:t>ry</w:t>
      </w:r>
      <w:r w:rsidRPr="00044BD6">
        <w:rPr>
          <w:rFonts w:ascii="Arial" w:hAnsi="Arial" w:cs="Arial"/>
          <w:b/>
          <w:bCs/>
          <w:sz w:val="22"/>
          <w:szCs w:val="22"/>
        </w:rPr>
        <w:t xml:space="preserve"> Table S1</w:t>
      </w:r>
      <w:r>
        <w:rPr>
          <w:rFonts w:ascii="Arial" w:hAnsi="Arial" w:cs="Arial"/>
          <w:b/>
          <w:bCs/>
          <w:sz w:val="22"/>
          <w:szCs w:val="22"/>
        </w:rPr>
        <w:t>.</w:t>
      </w:r>
      <w:r w:rsidRPr="00044BD6">
        <w:rPr>
          <w:rFonts w:ascii="Arial" w:hAnsi="Arial" w:cs="Arial"/>
          <w:b/>
          <w:bCs/>
          <w:sz w:val="22"/>
          <w:szCs w:val="22"/>
        </w:rPr>
        <w:t xml:space="preserve"> </w:t>
      </w:r>
      <w:r w:rsidRPr="00044BD6">
        <w:rPr>
          <w:rFonts w:ascii="Arial" w:hAnsi="Arial" w:cs="Arial"/>
          <w:sz w:val="22"/>
          <w:szCs w:val="22"/>
        </w:rPr>
        <w:t>The ID of the accessions in Population 1 and the type of erucic acid content of the individual accessions.</w:t>
      </w:r>
    </w:p>
    <w:p w14:paraId="7909BE54" w14:textId="77777777" w:rsidR="00E25AFA" w:rsidRPr="00044BD6" w:rsidRDefault="00E25AFA" w:rsidP="00E25AF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044BD6">
        <w:rPr>
          <w:rFonts w:ascii="Arial" w:hAnsi="Arial" w:cs="Arial"/>
          <w:b/>
          <w:bCs/>
          <w:sz w:val="22"/>
          <w:szCs w:val="22"/>
        </w:rPr>
        <w:t>Supplementa</w:t>
      </w:r>
      <w:r>
        <w:rPr>
          <w:rFonts w:ascii="Arial" w:hAnsi="Arial" w:cs="Arial" w:hint="eastAsia"/>
          <w:b/>
          <w:bCs/>
          <w:sz w:val="22"/>
          <w:szCs w:val="22"/>
        </w:rPr>
        <w:t>ry</w:t>
      </w:r>
      <w:r w:rsidRPr="00044BD6">
        <w:rPr>
          <w:rFonts w:ascii="Arial" w:hAnsi="Arial" w:cs="Arial"/>
          <w:b/>
          <w:bCs/>
          <w:sz w:val="22"/>
          <w:szCs w:val="22"/>
        </w:rPr>
        <w:t xml:space="preserve"> Table S2</w:t>
      </w:r>
      <w:r>
        <w:rPr>
          <w:rFonts w:ascii="Arial" w:hAnsi="Arial" w:cs="Arial"/>
          <w:b/>
          <w:bCs/>
          <w:sz w:val="22"/>
          <w:szCs w:val="22"/>
        </w:rPr>
        <w:t>.</w:t>
      </w:r>
      <w:r w:rsidRPr="00044BD6">
        <w:rPr>
          <w:rFonts w:ascii="Arial" w:hAnsi="Arial" w:cs="Arial"/>
          <w:sz w:val="22"/>
          <w:szCs w:val="22"/>
        </w:rPr>
        <w:t xml:space="preserve"> The ID of the accessions in Population 2 and the type of erucic acid content of the individual accessions.</w:t>
      </w:r>
    </w:p>
    <w:p w14:paraId="05D78558" w14:textId="77777777" w:rsidR="00E25AFA" w:rsidRPr="00044BD6" w:rsidRDefault="00E25AFA" w:rsidP="00E25AF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044BD6">
        <w:rPr>
          <w:rFonts w:ascii="Arial" w:hAnsi="Arial" w:cs="Arial"/>
          <w:b/>
          <w:bCs/>
          <w:sz w:val="22"/>
          <w:szCs w:val="22"/>
        </w:rPr>
        <w:t>Supplementa</w:t>
      </w:r>
      <w:r>
        <w:rPr>
          <w:rFonts w:ascii="Arial" w:hAnsi="Arial" w:cs="Arial" w:hint="eastAsia"/>
          <w:b/>
          <w:bCs/>
          <w:sz w:val="22"/>
          <w:szCs w:val="22"/>
        </w:rPr>
        <w:t>ry</w:t>
      </w:r>
      <w:r w:rsidRPr="00044BD6">
        <w:rPr>
          <w:rFonts w:ascii="Arial" w:hAnsi="Arial" w:cs="Arial"/>
          <w:b/>
          <w:bCs/>
          <w:sz w:val="22"/>
          <w:szCs w:val="22"/>
        </w:rPr>
        <w:t xml:space="preserve"> Table S</w:t>
      </w:r>
      <w:r>
        <w:rPr>
          <w:rFonts w:ascii="Arial" w:hAnsi="Arial" w:cs="Arial"/>
          <w:b/>
          <w:bCs/>
          <w:sz w:val="22"/>
          <w:szCs w:val="22"/>
        </w:rPr>
        <w:t>3.</w:t>
      </w:r>
      <w:r w:rsidRPr="00044BD6">
        <w:rPr>
          <w:rFonts w:ascii="Arial" w:hAnsi="Arial" w:cs="Arial"/>
          <w:b/>
          <w:bCs/>
          <w:sz w:val="22"/>
          <w:szCs w:val="22"/>
        </w:rPr>
        <w:t xml:space="preserve"> </w:t>
      </w:r>
      <w:r w:rsidRPr="00044BD6">
        <w:rPr>
          <w:rFonts w:ascii="Arial" w:hAnsi="Arial" w:cs="Arial"/>
          <w:sz w:val="22"/>
          <w:szCs w:val="22"/>
        </w:rPr>
        <w:t>Statistical parameters for variation in erucic acid content among 2-year experiment</w:t>
      </w:r>
    </w:p>
    <w:p w14:paraId="382338F1" w14:textId="77777777" w:rsidR="00E25AFA" w:rsidRPr="00044BD6" w:rsidRDefault="00E25AFA" w:rsidP="00E25AF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044BD6">
        <w:rPr>
          <w:rFonts w:ascii="Arial" w:hAnsi="Arial" w:cs="Arial"/>
          <w:b/>
          <w:bCs/>
          <w:sz w:val="22"/>
          <w:szCs w:val="22"/>
        </w:rPr>
        <w:t>Supplementa</w:t>
      </w:r>
      <w:r>
        <w:rPr>
          <w:rFonts w:ascii="Arial" w:hAnsi="Arial" w:cs="Arial" w:hint="eastAsia"/>
          <w:b/>
          <w:bCs/>
          <w:sz w:val="22"/>
          <w:szCs w:val="22"/>
        </w:rPr>
        <w:t>ry</w:t>
      </w:r>
      <w:r w:rsidRPr="00044BD6">
        <w:rPr>
          <w:rFonts w:ascii="Arial" w:hAnsi="Arial" w:cs="Arial"/>
          <w:b/>
          <w:bCs/>
          <w:sz w:val="22"/>
          <w:szCs w:val="22"/>
        </w:rPr>
        <w:t xml:space="preserve"> Table S</w:t>
      </w:r>
      <w:r>
        <w:rPr>
          <w:rFonts w:ascii="Arial" w:hAnsi="Arial" w:cs="Arial"/>
          <w:b/>
          <w:bCs/>
          <w:sz w:val="22"/>
          <w:szCs w:val="22"/>
        </w:rPr>
        <w:t>4.</w:t>
      </w:r>
      <w:r w:rsidRPr="00044BD6">
        <w:rPr>
          <w:rFonts w:ascii="Arial" w:hAnsi="Arial" w:cs="Arial"/>
          <w:sz w:val="22"/>
          <w:szCs w:val="22"/>
        </w:rPr>
        <w:t xml:space="preserve"> ID and annotations of the genes revealed by the selective sweep analysis.</w:t>
      </w:r>
    </w:p>
    <w:p w14:paraId="3A4C4354" w14:textId="77777777" w:rsidR="00E25AFA" w:rsidRPr="00044BD6" w:rsidRDefault="00E25AFA" w:rsidP="00E25AF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044BD6">
        <w:rPr>
          <w:rFonts w:ascii="Arial" w:hAnsi="Arial" w:cs="Arial"/>
          <w:b/>
          <w:bCs/>
          <w:sz w:val="22"/>
          <w:szCs w:val="22"/>
        </w:rPr>
        <w:t>Supplementa</w:t>
      </w:r>
      <w:r>
        <w:rPr>
          <w:rFonts w:ascii="Arial" w:hAnsi="Arial" w:cs="Arial" w:hint="eastAsia"/>
          <w:b/>
          <w:bCs/>
          <w:sz w:val="22"/>
          <w:szCs w:val="22"/>
        </w:rPr>
        <w:t>ry</w:t>
      </w:r>
      <w:r>
        <w:rPr>
          <w:rFonts w:ascii="Arial" w:hAnsi="Arial" w:cs="Arial"/>
          <w:b/>
          <w:bCs/>
          <w:sz w:val="22"/>
          <w:szCs w:val="22"/>
        </w:rPr>
        <w:t xml:space="preserve"> Table S5.</w:t>
      </w:r>
      <w:r w:rsidRPr="00044BD6">
        <w:rPr>
          <w:rFonts w:ascii="Arial" w:hAnsi="Arial" w:cs="Arial"/>
          <w:b/>
          <w:bCs/>
          <w:sz w:val="22"/>
          <w:szCs w:val="22"/>
        </w:rPr>
        <w:t xml:space="preserve"> </w:t>
      </w:r>
      <w:r w:rsidRPr="00044BD6">
        <w:rPr>
          <w:rFonts w:ascii="Arial" w:hAnsi="Arial" w:cs="Arial"/>
          <w:sz w:val="22"/>
          <w:szCs w:val="22"/>
        </w:rPr>
        <w:t>Positions of the significant SNPs identified in both genome-wide association studies with Population 1 and 2.</w:t>
      </w:r>
    </w:p>
    <w:p w14:paraId="1ABFB5D3" w14:textId="77777777" w:rsidR="00E25AFA" w:rsidRPr="00044BD6" w:rsidRDefault="00E25AFA" w:rsidP="00E25AF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044BD6">
        <w:rPr>
          <w:rFonts w:ascii="Arial" w:hAnsi="Arial" w:cs="Arial"/>
          <w:b/>
          <w:bCs/>
          <w:sz w:val="22"/>
          <w:szCs w:val="22"/>
        </w:rPr>
        <w:t>Supplementa</w:t>
      </w:r>
      <w:r>
        <w:rPr>
          <w:rFonts w:ascii="Arial" w:hAnsi="Arial" w:cs="Arial" w:hint="eastAsia"/>
          <w:b/>
          <w:bCs/>
          <w:sz w:val="22"/>
          <w:szCs w:val="22"/>
        </w:rPr>
        <w:t>ry</w:t>
      </w:r>
      <w:r w:rsidRPr="00044BD6">
        <w:rPr>
          <w:rFonts w:ascii="Arial" w:hAnsi="Arial" w:cs="Arial"/>
          <w:b/>
          <w:bCs/>
          <w:sz w:val="22"/>
          <w:szCs w:val="22"/>
        </w:rPr>
        <w:t xml:space="preserve"> Table S</w:t>
      </w:r>
      <w:r>
        <w:rPr>
          <w:rFonts w:ascii="Arial" w:hAnsi="Arial" w:cs="Arial"/>
          <w:b/>
          <w:bCs/>
          <w:sz w:val="22"/>
          <w:szCs w:val="22"/>
        </w:rPr>
        <w:t>6.</w:t>
      </w:r>
      <w:r w:rsidRPr="00044BD6">
        <w:rPr>
          <w:rFonts w:ascii="Arial" w:hAnsi="Arial" w:cs="Arial"/>
          <w:sz w:val="22"/>
          <w:szCs w:val="22"/>
        </w:rPr>
        <w:t xml:space="preserve"> ID and annotation of the genes associated with the variation of erucic acid content in seeds revealed by genome-wide-association studies both populations. </w:t>
      </w:r>
    </w:p>
    <w:p w14:paraId="47AF1DFE" w14:textId="77777777" w:rsidR="00E25AFA" w:rsidRPr="00044BD6" w:rsidRDefault="00E25AFA" w:rsidP="00E25AF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044BD6">
        <w:rPr>
          <w:rFonts w:ascii="Arial" w:hAnsi="Arial" w:cs="Arial"/>
          <w:b/>
          <w:bCs/>
          <w:sz w:val="22"/>
          <w:szCs w:val="22"/>
        </w:rPr>
        <w:t>Supplemental Table S</w:t>
      </w:r>
      <w:r>
        <w:rPr>
          <w:rFonts w:ascii="Arial" w:hAnsi="Arial" w:cs="Arial"/>
          <w:b/>
          <w:bCs/>
          <w:sz w:val="22"/>
          <w:szCs w:val="22"/>
        </w:rPr>
        <w:t>7.</w:t>
      </w:r>
      <w:r w:rsidRPr="00044BD6">
        <w:rPr>
          <w:rFonts w:ascii="Arial" w:hAnsi="Arial" w:cs="Arial"/>
          <w:sz w:val="22"/>
          <w:szCs w:val="22"/>
        </w:rPr>
        <w:t xml:space="preserve"> ID and annotations of the genes revealed by both selective sweep analysis and genome-wide-association studies.</w:t>
      </w:r>
    </w:p>
    <w:p w14:paraId="241E77E9" w14:textId="77777777" w:rsidR="00E25AFA" w:rsidRPr="00044BD6" w:rsidRDefault="00E25AFA" w:rsidP="00E25AF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044BD6">
        <w:rPr>
          <w:rFonts w:ascii="Arial" w:hAnsi="Arial" w:cs="Arial"/>
          <w:b/>
          <w:bCs/>
          <w:sz w:val="22"/>
          <w:szCs w:val="22"/>
        </w:rPr>
        <w:t>Supplementa</w:t>
      </w:r>
      <w:r>
        <w:rPr>
          <w:rFonts w:ascii="Arial" w:hAnsi="Arial" w:cs="Arial" w:hint="eastAsia"/>
          <w:b/>
          <w:bCs/>
          <w:sz w:val="22"/>
          <w:szCs w:val="22"/>
        </w:rPr>
        <w:t>ry</w:t>
      </w:r>
      <w:r w:rsidRPr="00044BD6">
        <w:rPr>
          <w:rFonts w:ascii="Arial" w:hAnsi="Arial" w:cs="Arial"/>
          <w:b/>
          <w:bCs/>
          <w:sz w:val="22"/>
          <w:szCs w:val="22"/>
        </w:rPr>
        <w:t xml:space="preserve"> Table S</w:t>
      </w:r>
      <w:r>
        <w:rPr>
          <w:rFonts w:ascii="Arial" w:hAnsi="Arial" w:cs="Arial"/>
          <w:b/>
          <w:bCs/>
          <w:sz w:val="22"/>
          <w:szCs w:val="22"/>
        </w:rPr>
        <w:t>8.</w:t>
      </w:r>
      <w:r w:rsidRPr="00044BD6">
        <w:rPr>
          <w:rFonts w:ascii="Arial" w:hAnsi="Arial" w:cs="Arial"/>
          <w:b/>
          <w:bCs/>
          <w:sz w:val="22"/>
          <w:szCs w:val="22"/>
        </w:rPr>
        <w:t xml:space="preserve"> </w:t>
      </w:r>
      <w:r w:rsidRPr="00044BD6">
        <w:rPr>
          <w:rFonts w:ascii="Arial" w:hAnsi="Arial" w:cs="Arial"/>
          <w:sz w:val="22"/>
          <w:szCs w:val="22"/>
        </w:rPr>
        <w:t>The differently expressed genes in seeds of high erucic acid content between the two developmental stages at 20 DAF and 40 DAF.</w:t>
      </w:r>
    </w:p>
    <w:p w14:paraId="3FEAE8EE" w14:textId="77777777" w:rsidR="00E25AFA" w:rsidRPr="00044BD6" w:rsidRDefault="00E25AFA" w:rsidP="00E25AF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044BD6">
        <w:rPr>
          <w:rFonts w:ascii="Arial" w:hAnsi="Arial" w:cs="Arial"/>
          <w:b/>
          <w:bCs/>
          <w:sz w:val="22"/>
          <w:szCs w:val="22"/>
        </w:rPr>
        <w:t>Supplementa</w:t>
      </w:r>
      <w:r>
        <w:rPr>
          <w:rFonts w:ascii="Arial" w:hAnsi="Arial" w:cs="Arial" w:hint="eastAsia"/>
          <w:b/>
          <w:bCs/>
          <w:sz w:val="22"/>
          <w:szCs w:val="22"/>
        </w:rPr>
        <w:t>ry</w:t>
      </w:r>
      <w:r w:rsidRPr="00044BD6">
        <w:rPr>
          <w:rFonts w:ascii="Arial" w:hAnsi="Arial" w:cs="Arial"/>
          <w:b/>
          <w:bCs/>
          <w:sz w:val="22"/>
          <w:szCs w:val="22"/>
        </w:rPr>
        <w:t xml:space="preserve"> Table S</w:t>
      </w:r>
      <w:r>
        <w:rPr>
          <w:rFonts w:ascii="Arial" w:hAnsi="Arial" w:cs="Arial"/>
          <w:b/>
          <w:bCs/>
          <w:sz w:val="22"/>
          <w:szCs w:val="22"/>
        </w:rPr>
        <w:t>9.</w:t>
      </w:r>
      <w:r w:rsidRPr="00044BD6">
        <w:rPr>
          <w:rFonts w:ascii="Arial" w:hAnsi="Arial" w:cs="Arial"/>
          <w:b/>
          <w:bCs/>
          <w:sz w:val="22"/>
          <w:szCs w:val="22"/>
        </w:rPr>
        <w:t xml:space="preserve"> </w:t>
      </w:r>
      <w:r w:rsidRPr="00044BD6">
        <w:rPr>
          <w:rFonts w:ascii="Arial" w:hAnsi="Arial" w:cs="Arial"/>
          <w:sz w:val="22"/>
          <w:szCs w:val="22"/>
        </w:rPr>
        <w:t>The differently expressed genes in 40 DAF seeds between typical accessions with low and high erucic acid content.</w:t>
      </w:r>
    </w:p>
    <w:p w14:paraId="31F6D0A6" w14:textId="77777777" w:rsidR="00E25AFA" w:rsidRPr="00044BD6" w:rsidRDefault="00E25AFA" w:rsidP="00E25AF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044BD6">
        <w:rPr>
          <w:rFonts w:ascii="Arial" w:hAnsi="Arial" w:cs="Arial"/>
          <w:b/>
          <w:bCs/>
          <w:sz w:val="22"/>
          <w:szCs w:val="22"/>
        </w:rPr>
        <w:t>Supplementa</w:t>
      </w:r>
      <w:r>
        <w:rPr>
          <w:rFonts w:ascii="Arial" w:hAnsi="Arial" w:cs="Arial" w:hint="eastAsia"/>
          <w:b/>
          <w:bCs/>
          <w:sz w:val="22"/>
          <w:szCs w:val="22"/>
        </w:rPr>
        <w:t>ry</w:t>
      </w:r>
      <w:r w:rsidRPr="00044BD6">
        <w:rPr>
          <w:rFonts w:ascii="Arial" w:hAnsi="Arial" w:cs="Arial"/>
          <w:b/>
          <w:bCs/>
          <w:sz w:val="22"/>
          <w:szCs w:val="22"/>
        </w:rPr>
        <w:t xml:space="preserve"> Table S</w:t>
      </w:r>
      <w:r>
        <w:rPr>
          <w:rFonts w:ascii="Arial" w:hAnsi="Arial" w:cs="Arial"/>
          <w:b/>
          <w:bCs/>
          <w:sz w:val="22"/>
          <w:szCs w:val="22"/>
        </w:rPr>
        <w:t>10.</w:t>
      </w:r>
      <w:r w:rsidRPr="00044BD6">
        <w:rPr>
          <w:rFonts w:ascii="Arial" w:hAnsi="Arial" w:cs="Arial"/>
          <w:b/>
          <w:bCs/>
          <w:sz w:val="22"/>
          <w:szCs w:val="22"/>
        </w:rPr>
        <w:t xml:space="preserve"> </w:t>
      </w:r>
      <w:r w:rsidRPr="00044BD6">
        <w:rPr>
          <w:rFonts w:ascii="Arial" w:hAnsi="Arial" w:cs="Arial"/>
          <w:sz w:val="22"/>
          <w:szCs w:val="22"/>
        </w:rPr>
        <w:t>cross-analysis of the overlapping URGs and DRGs in two cross-analysis and listed the overlapping URGs and DRGs</w:t>
      </w:r>
    </w:p>
    <w:p w14:paraId="64AF3024" w14:textId="77777777" w:rsidR="00E25AFA" w:rsidRDefault="00E25AFA" w:rsidP="00E25AF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044BD6">
        <w:rPr>
          <w:rFonts w:ascii="Arial" w:hAnsi="Arial" w:cs="Arial"/>
          <w:b/>
          <w:bCs/>
          <w:sz w:val="22"/>
          <w:szCs w:val="22"/>
        </w:rPr>
        <w:t>Supplementa</w:t>
      </w:r>
      <w:r>
        <w:rPr>
          <w:rFonts w:ascii="Arial" w:hAnsi="Arial" w:cs="Arial" w:hint="eastAsia"/>
          <w:b/>
          <w:bCs/>
          <w:sz w:val="22"/>
          <w:szCs w:val="22"/>
        </w:rPr>
        <w:t>ry</w:t>
      </w:r>
      <w:r w:rsidRPr="00044BD6">
        <w:rPr>
          <w:rFonts w:ascii="Arial" w:hAnsi="Arial" w:cs="Arial"/>
          <w:b/>
          <w:bCs/>
          <w:sz w:val="22"/>
          <w:szCs w:val="22"/>
        </w:rPr>
        <w:t xml:space="preserve"> Table S1</w:t>
      </w:r>
      <w:r>
        <w:rPr>
          <w:rFonts w:ascii="Arial" w:hAnsi="Arial" w:cs="Arial"/>
          <w:b/>
          <w:bCs/>
          <w:sz w:val="22"/>
          <w:szCs w:val="22"/>
        </w:rPr>
        <w:t>1.</w:t>
      </w:r>
      <w:r w:rsidRPr="00044BD6">
        <w:rPr>
          <w:rFonts w:ascii="Arial" w:hAnsi="Arial" w:cs="Arial"/>
          <w:sz w:val="22"/>
          <w:szCs w:val="22"/>
        </w:rPr>
        <w:t xml:space="preserve"> The SNPs on </w:t>
      </w:r>
      <w:r w:rsidRPr="00044BD6">
        <w:rPr>
          <w:rFonts w:ascii="Arial" w:hAnsi="Arial" w:cs="Arial"/>
          <w:i/>
          <w:sz w:val="22"/>
          <w:szCs w:val="22"/>
        </w:rPr>
        <w:t>BnaA08.FAE1</w:t>
      </w:r>
      <w:r w:rsidRPr="00044BD6">
        <w:rPr>
          <w:rFonts w:ascii="Arial" w:hAnsi="Arial" w:cs="Arial"/>
          <w:sz w:val="22"/>
          <w:szCs w:val="22"/>
        </w:rPr>
        <w:t xml:space="preserve"> and </w:t>
      </w:r>
      <w:r w:rsidRPr="00044BD6">
        <w:rPr>
          <w:rFonts w:ascii="Arial" w:hAnsi="Arial" w:cs="Arial"/>
          <w:i/>
          <w:sz w:val="22"/>
          <w:szCs w:val="22"/>
        </w:rPr>
        <w:t>BnaC03.MCCB</w:t>
      </w:r>
      <w:r w:rsidRPr="00044BD6">
        <w:rPr>
          <w:rFonts w:ascii="Arial" w:hAnsi="Arial" w:cs="Arial"/>
          <w:sz w:val="22"/>
          <w:szCs w:val="22"/>
        </w:rPr>
        <w:t xml:space="preserve"> and their corresponding type of erucic acid content in seeds</w:t>
      </w:r>
    </w:p>
    <w:p w14:paraId="2FD6CBFE" w14:textId="77777777" w:rsidR="00E25AFA" w:rsidRPr="00044BD6" w:rsidRDefault="00E25AFA" w:rsidP="00E25AF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044BD6">
        <w:rPr>
          <w:rFonts w:ascii="Arial" w:hAnsi="Arial" w:cs="Arial"/>
          <w:b/>
          <w:bCs/>
          <w:sz w:val="22"/>
          <w:szCs w:val="22"/>
        </w:rPr>
        <w:t>Supplementa</w:t>
      </w:r>
      <w:r>
        <w:rPr>
          <w:rFonts w:ascii="Arial" w:hAnsi="Arial" w:cs="Arial" w:hint="eastAsia"/>
          <w:b/>
          <w:bCs/>
          <w:sz w:val="22"/>
          <w:szCs w:val="22"/>
        </w:rPr>
        <w:t>ry</w:t>
      </w:r>
      <w:r w:rsidRPr="008279D6">
        <w:rPr>
          <w:rFonts w:ascii="Arial" w:hAnsi="Arial" w:cs="Arial"/>
          <w:b/>
          <w:sz w:val="22"/>
          <w:szCs w:val="22"/>
        </w:rPr>
        <w:t xml:space="preserve"> Table S1</w:t>
      </w:r>
      <w:r>
        <w:rPr>
          <w:rFonts w:ascii="Arial" w:hAnsi="Arial" w:cs="Arial"/>
          <w:b/>
          <w:sz w:val="22"/>
          <w:szCs w:val="22"/>
        </w:rPr>
        <w:t>2.</w:t>
      </w:r>
      <w:r>
        <w:rPr>
          <w:rFonts w:ascii="Arial" w:hAnsi="Arial" w:cs="Arial"/>
          <w:sz w:val="22"/>
          <w:szCs w:val="22"/>
        </w:rPr>
        <w:t xml:space="preserve"> </w:t>
      </w:r>
      <w:r w:rsidRPr="008279D6">
        <w:rPr>
          <w:rFonts w:ascii="Arial" w:hAnsi="Arial" w:cs="Arial"/>
          <w:sz w:val="22"/>
          <w:szCs w:val="22"/>
        </w:rPr>
        <w:t>ID of the sample accessions and the EA types corresponding to SNP at the restrictive digestion site</w:t>
      </w:r>
    </w:p>
    <w:p w14:paraId="5E5C8CDD" w14:textId="77777777" w:rsidR="00E25AFA" w:rsidRPr="00044BD6" w:rsidRDefault="00E25AFA" w:rsidP="00E25AFA">
      <w:pPr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044BD6">
        <w:rPr>
          <w:rFonts w:ascii="Arial" w:hAnsi="Arial" w:cs="Arial"/>
          <w:b/>
          <w:bCs/>
          <w:sz w:val="22"/>
          <w:szCs w:val="22"/>
        </w:rPr>
        <w:t>Supplementa</w:t>
      </w:r>
      <w:r>
        <w:rPr>
          <w:rFonts w:ascii="Arial" w:hAnsi="Arial" w:cs="Arial" w:hint="eastAsia"/>
          <w:b/>
          <w:bCs/>
          <w:sz w:val="22"/>
          <w:szCs w:val="22"/>
        </w:rPr>
        <w:t>ry</w:t>
      </w:r>
      <w:r w:rsidRPr="00044BD6">
        <w:rPr>
          <w:rFonts w:ascii="Arial" w:hAnsi="Arial" w:cs="Arial"/>
          <w:b/>
          <w:sz w:val="22"/>
          <w:szCs w:val="22"/>
        </w:rPr>
        <w:t xml:space="preserve"> Figure S1</w:t>
      </w:r>
      <w:r>
        <w:rPr>
          <w:rFonts w:ascii="Arial" w:hAnsi="Arial" w:cs="Arial"/>
          <w:b/>
          <w:sz w:val="22"/>
          <w:szCs w:val="22"/>
        </w:rPr>
        <w:t>.</w:t>
      </w:r>
      <w:r w:rsidRPr="00044BD6">
        <w:rPr>
          <w:rFonts w:ascii="Arial" w:hAnsi="Arial" w:cs="Arial"/>
          <w:b/>
          <w:sz w:val="22"/>
          <w:szCs w:val="22"/>
        </w:rPr>
        <w:t xml:space="preserve"> </w:t>
      </w:r>
      <w:r w:rsidRPr="00044BD6">
        <w:rPr>
          <w:rFonts w:ascii="Arial" w:hAnsi="Arial" w:cs="Arial"/>
          <w:sz w:val="22"/>
          <w:szCs w:val="22"/>
        </w:rPr>
        <w:t>Population structure analysis of P1 a</w:t>
      </w:r>
      <w:r>
        <w:rPr>
          <w:rFonts w:ascii="Arial" w:hAnsi="Arial" w:cs="Arial"/>
          <w:sz w:val="22"/>
          <w:szCs w:val="22"/>
        </w:rPr>
        <w:t xml:space="preserve">nd P2. </w:t>
      </w:r>
    </w:p>
    <w:p w14:paraId="1F94DFF7" w14:textId="77777777" w:rsidR="00E25AFA" w:rsidRPr="00044BD6" w:rsidRDefault="00E25AFA" w:rsidP="00E25AF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044BD6">
        <w:rPr>
          <w:rFonts w:ascii="Arial" w:hAnsi="Arial" w:cs="Arial"/>
          <w:b/>
          <w:bCs/>
          <w:sz w:val="22"/>
          <w:szCs w:val="22"/>
        </w:rPr>
        <w:t>Supplementa</w:t>
      </w:r>
      <w:r>
        <w:rPr>
          <w:rFonts w:ascii="Arial" w:hAnsi="Arial" w:cs="Arial" w:hint="eastAsia"/>
          <w:b/>
          <w:bCs/>
          <w:sz w:val="22"/>
          <w:szCs w:val="22"/>
        </w:rPr>
        <w:t>ry</w:t>
      </w:r>
      <w:r w:rsidRPr="00044BD6">
        <w:rPr>
          <w:rFonts w:ascii="Arial" w:hAnsi="Arial" w:cs="Arial"/>
          <w:b/>
          <w:color w:val="000000"/>
          <w:sz w:val="22"/>
          <w:szCs w:val="22"/>
        </w:rPr>
        <w:t xml:space="preserve"> Figure S2</w:t>
      </w:r>
      <w:r>
        <w:rPr>
          <w:rFonts w:ascii="Arial" w:hAnsi="Arial" w:cs="Arial"/>
          <w:b/>
          <w:color w:val="000000"/>
          <w:sz w:val="22"/>
          <w:szCs w:val="22"/>
        </w:rPr>
        <w:t>.</w:t>
      </w:r>
      <w:r w:rsidRPr="00044BD6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Pr="00044BD6">
        <w:rPr>
          <w:rFonts w:ascii="Arial" w:hAnsi="Arial" w:cs="Arial"/>
          <w:sz w:val="22"/>
          <w:szCs w:val="22"/>
        </w:rPr>
        <w:t>Comparison of differentially expressed genes (DEGs) in the 40 DAF seeds between the HEAC and LEAC accessions.</w:t>
      </w:r>
    </w:p>
    <w:p w14:paraId="2D60CCDD" w14:textId="77777777" w:rsidR="00E25AFA" w:rsidRPr="00044BD6" w:rsidRDefault="00E25AFA" w:rsidP="00E25AFA">
      <w:pPr>
        <w:spacing w:after="240" w:line="360" w:lineRule="auto"/>
        <w:jc w:val="both"/>
        <w:rPr>
          <w:rFonts w:ascii="Arial" w:eastAsia="DengXian" w:hAnsi="Arial" w:cs="Arial"/>
          <w:color w:val="000000"/>
          <w:sz w:val="22"/>
          <w:szCs w:val="22"/>
        </w:rPr>
      </w:pPr>
      <w:bookmarkStart w:id="0" w:name="_Hlk156828263"/>
      <w:r w:rsidRPr="00044BD6">
        <w:rPr>
          <w:rFonts w:ascii="Arial" w:hAnsi="Arial" w:cs="Arial"/>
          <w:b/>
          <w:bCs/>
          <w:sz w:val="22"/>
          <w:szCs w:val="22"/>
        </w:rPr>
        <w:t>Supplementa</w:t>
      </w:r>
      <w:r>
        <w:rPr>
          <w:rFonts w:ascii="Arial" w:hAnsi="Arial" w:cs="Arial" w:hint="eastAsia"/>
          <w:b/>
          <w:bCs/>
          <w:sz w:val="22"/>
          <w:szCs w:val="22"/>
        </w:rPr>
        <w:t>ry</w:t>
      </w:r>
      <w:r w:rsidRPr="00044BD6">
        <w:rPr>
          <w:rFonts w:ascii="Arial" w:hAnsi="Arial" w:cs="Arial"/>
          <w:b/>
          <w:color w:val="000000"/>
          <w:sz w:val="22"/>
          <w:szCs w:val="22"/>
        </w:rPr>
        <w:t xml:space="preserve"> Figure S</w:t>
      </w:r>
      <w:bookmarkEnd w:id="0"/>
      <w:r>
        <w:rPr>
          <w:rFonts w:ascii="Arial" w:hAnsi="Arial" w:cs="Arial"/>
          <w:b/>
          <w:color w:val="000000"/>
          <w:sz w:val="22"/>
          <w:szCs w:val="22"/>
        </w:rPr>
        <w:t>3</w:t>
      </w:r>
      <w:r w:rsidRPr="00044BD6">
        <w:rPr>
          <w:rFonts w:ascii="Arial" w:hAnsi="Arial" w:cs="Arial"/>
          <w:b/>
          <w:color w:val="000000"/>
          <w:sz w:val="22"/>
          <w:szCs w:val="22"/>
        </w:rPr>
        <w:t xml:space="preserve">. </w:t>
      </w:r>
      <w:r w:rsidRPr="00044BD6">
        <w:rPr>
          <w:rFonts w:ascii="Arial" w:hAnsi="Arial" w:cs="Arial"/>
          <w:sz w:val="22"/>
          <w:szCs w:val="22"/>
        </w:rPr>
        <w:t>Genotypic differences of the 19 candidate SNP</w:t>
      </w:r>
      <w:r>
        <w:rPr>
          <w:rFonts w:ascii="Arial" w:hAnsi="Arial" w:cs="Arial"/>
          <w:sz w:val="22"/>
          <w:szCs w:val="22"/>
        </w:rPr>
        <w:t xml:space="preserve">s for the development of molecular markers. </w:t>
      </w:r>
    </w:p>
    <w:p w14:paraId="72AF670A" w14:textId="77777777" w:rsidR="00F35240" w:rsidRDefault="00F35240"/>
    <w:sectPr w:rsidR="00F35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5AFA"/>
    <w:rsid w:val="00342DA6"/>
    <w:rsid w:val="005868F4"/>
    <w:rsid w:val="00703469"/>
    <w:rsid w:val="00753CA0"/>
    <w:rsid w:val="007D23AF"/>
    <w:rsid w:val="0090563E"/>
    <w:rsid w:val="00AA3094"/>
    <w:rsid w:val="00AC3DA1"/>
    <w:rsid w:val="00AD5955"/>
    <w:rsid w:val="00D07031"/>
    <w:rsid w:val="00E25AFA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E80C7"/>
  <w15:chartTrackingRefBased/>
  <w15:docId w15:val="{6D9127E5-D2AD-4DD8-8E2B-5D44CC03D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5AFA"/>
    <w:pPr>
      <w:spacing w:after="0" w:line="240" w:lineRule="auto"/>
    </w:pPr>
    <w:rPr>
      <w:rFonts w:ascii="SimSun" w:eastAsia="SimSun" w:hAnsi="SimSun" w:cs="SimSun"/>
      <w:kern w:val="0"/>
      <w:sz w:val="24"/>
      <w:szCs w:val="24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289</Words>
  <Characters>1650</Characters>
  <Application>Microsoft Office Word</Application>
  <DocSecurity>0</DocSecurity>
  <Lines>13</Lines>
  <Paragraphs>3</Paragraphs>
  <ScaleCrop>false</ScaleCrop>
  <Company>Springer Nature</Company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2024-02-08T09:42:00Z</dcterms:created>
  <dcterms:modified xsi:type="dcterms:W3CDTF">2024-02-08T09:42:00Z</dcterms:modified>
</cp:coreProperties>
</file>