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2C4CC" w14:textId="77777777" w:rsidR="00102FAC" w:rsidRDefault="00102FAC" w:rsidP="00102FA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B27805">
        <w:rPr>
          <w:rFonts w:asciiTheme="majorBidi" w:hAnsiTheme="majorBidi" w:cstheme="majorBidi"/>
          <w:b/>
          <w:bCs/>
          <w:sz w:val="24"/>
          <w:szCs w:val="24"/>
        </w:rPr>
        <w:t>Table 1. Chemical structure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B27805">
        <w:rPr>
          <w:rFonts w:asciiTheme="majorBidi" w:hAnsiTheme="majorBidi" w:cstheme="majorBidi"/>
          <w:b/>
          <w:bCs/>
          <w:sz w:val="24"/>
          <w:szCs w:val="24"/>
        </w:rPr>
        <w:t xml:space="preserve"> and binding affinities of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previous </w:t>
      </w:r>
      <w:r w:rsidRPr="00B27805">
        <w:rPr>
          <w:rFonts w:asciiTheme="majorBidi" w:hAnsiTheme="majorBidi" w:cstheme="majorBidi"/>
          <w:b/>
          <w:bCs/>
          <w:sz w:val="24"/>
          <w:szCs w:val="24"/>
        </w:rPr>
        <w:t xml:space="preserve">analogues </w:t>
      </w:r>
      <w:r>
        <w:rPr>
          <w:rFonts w:asciiTheme="majorBidi" w:hAnsiTheme="majorBidi" w:cstheme="majorBidi"/>
          <w:b/>
          <w:bCs/>
          <w:sz w:val="24"/>
          <w:szCs w:val="24"/>
        </w:rPr>
        <w:t>synthesized in house</w:t>
      </w:r>
      <w:r w:rsidRPr="00B27805">
        <w:rPr>
          <w:rFonts w:asciiTheme="majorBidi" w:hAnsiTheme="majorBidi" w:cstheme="majorBidi"/>
          <w:b/>
          <w:bCs/>
          <w:sz w:val="24"/>
          <w:szCs w:val="24"/>
        </w:rPr>
        <w:t xml:space="preserve"> with guanidine side chain modifications</w:t>
      </w:r>
    </w:p>
    <w:p w14:paraId="0BB498FC" w14:textId="77777777" w:rsidR="00102FAC" w:rsidRPr="00B27805" w:rsidRDefault="00102FAC" w:rsidP="00102FA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noProof/>
        </w:rPr>
        <w:object w:dxaOrig="1440" w:dyaOrig="1440" w14:anchorId="3EF568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185.75pt;margin-top:19.45pt;width:97.75pt;height:82pt;z-index:251658240;mso-wrap-edited:f;mso-width-percent:0;mso-height-percent:0;mso-position-horizontal-relative:text;mso-position-vertical-relative:text;mso-width-percent:0;mso-height-percent:0">
            <v:imagedata r:id="rId4" o:title=""/>
            <w10:wrap type="square"/>
          </v:shape>
          <o:OLEObject Type="Embed" ProgID="ChemDraw.Document.6.0" ShapeID="_x0000_s1026" DrawAspect="Content" ObjectID="_1768738699" r:id="rId5"/>
        </w:object>
      </w:r>
    </w:p>
    <w:tbl>
      <w:tblPr>
        <w:tblStyle w:val="TableGrid"/>
        <w:tblpPr w:leftFromText="180" w:rightFromText="180" w:vertAnchor="text" w:horzAnchor="margin" w:tblpXSpec="right" w:tblpY="2018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70"/>
        <w:gridCol w:w="760"/>
        <w:gridCol w:w="810"/>
        <w:gridCol w:w="2183"/>
        <w:gridCol w:w="1687"/>
        <w:gridCol w:w="1612"/>
      </w:tblGrid>
      <w:tr w:rsidR="00102FAC" w:rsidRPr="00B27805" w14:paraId="0E206E1E" w14:textId="77777777" w:rsidTr="00D046D6">
        <w:tc>
          <w:tcPr>
            <w:tcW w:w="1670" w:type="dxa"/>
            <w:tcBorders>
              <w:bottom w:val="single" w:sz="6" w:space="0" w:color="auto"/>
            </w:tcBorders>
          </w:tcPr>
          <w:p w14:paraId="2A5DAAFA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Compound      n</w:t>
            </w:r>
          </w:p>
        </w:tc>
        <w:tc>
          <w:tcPr>
            <w:tcW w:w="760" w:type="dxa"/>
            <w:tcBorders>
              <w:bottom w:val="single" w:sz="6" w:space="0" w:color="auto"/>
            </w:tcBorders>
          </w:tcPr>
          <w:p w14:paraId="667511D5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X</w:t>
            </w:r>
          </w:p>
        </w:tc>
        <w:tc>
          <w:tcPr>
            <w:tcW w:w="810" w:type="dxa"/>
            <w:tcBorders>
              <w:bottom w:val="single" w:sz="6" w:space="0" w:color="auto"/>
            </w:tcBorders>
          </w:tcPr>
          <w:p w14:paraId="343A107D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2183" w:type="dxa"/>
            <w:tcBorders>
              <w:bottom w:val="single" w:sz="6" w:space="0" w:color="auto"/>
            </w:tcBorders>
          </w:tcPr>
          <w:p w14:paraId="32976BC5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687" w:type="dxa"/>
            <w:tcBorders>
              <w:bottom w:val="single" w:sz="6" w:space="0" w:color="auto"/>
            </w:tcBorders>
          </w:tcPr>
          <w:p w14:paraId="760E2EAB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K</w:t>
            </w:r>
            <w:r w:rsidRPr="00B27805">
              <w:rPr>
                <w:rFonts w:asciiTheme="majorBidi" w:hAnsiTheme="majorBidi" w:cstheme="majorBidi"/>
                <w:b/>
                <w:bCs/>
                <w:vertAlign w:val="subscript"/>
              </w:rPr>
              <w:t xml:space="preserve">i </w:t>
            </w:r>
            <w:r w:rsidRPr="00B27805">
              <w:rPr>
                <w:rFonts w:asciiTheme="majorBidi" w:hAnsiTheme="majorBidi" w:cstheme="majorBidi"/>
                <w:b/>
                <w:bCs/>
              </w:rPr>
              <w:t>NPFF</w:t>
            </w:r>
            <w:r w:rsidRPr="00B27805">
              <w:rPr>
                <w:rFonts w:asciiTheme="majorBidi" w:hAnsiTheme="majorBidi" w:cstheme="majorBidi"/>
                <w:b/>
                <w:bCs/>
                <w:vertAlign w:val="subscript"/>
              </w:rPr>
              <w:t>1</w:t>
            </w:r>
            <w:r w:rsidRPr="00B27805">
              <w:rPr>
                <w:rFonts w:asciiTheme="majorBidi" w:hAnsiTheme="majorBidi" w:cstheme="majorBidi"/>
                <w:b/>
                <w:bCs/>
              </w:rPr>
              <w:t>-R</w:t>
            </w:r>
          </w:p>
          <w:p w14:paraId="1921489D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(nM)</w:t>
            </w:r>
            <w:r w:rsidRPr="00B27805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612" w:type="dxa"/>
            <w:tcBorders>
              <w:bottom w:val="single" w:sz="6" w:space="0" w:color="auto"/>
            </w:tcBorders>
          </w:tcPr>
          <w:p w14:paraId="2CEB777E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K</w:t>
            </w:r>
            <w:r w:rsidRPr="00B27805">
              <w:rPr>
                <w:rFonts w:asciiTheme="majorBidi" w:hAnsiTheme="majorBidi" w:cstheme="majorBidi"/>
                <w:b/>
                <w:bCs/>
                <w:vertAlign w:val="subscript"/>
              </w:rPr>
              <w:t>i</w:t>
            </w:r>
            <w:r w:rsidRPr="00B27805">
              <w:rPr>
                <w:rFonts w:asciiTheme="majorBidi" w:hAnsiTheme="majorBidi" w:cstheme="majorBidi"/>
                <w:b/>
                <w:bCs/>
              </w:rPr>
              <w:t xml:space="preserve"> NPFF</w:t>
            </w:r>
            <w:r w:rsidRPr="00B27805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  <w:b/>
                <w:bCs/>
              </w:rPr>
              <w:t>-R</w:t>
            </w:r>
          </w:p>
          <w:p w14:paraId="6053E90C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(nM)</w:t>
            </w:r>
            <w:r w:rsidRPr="00B27805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</w:tr>
      <w:tr w:rsidR="00102FAC" w:rsidRPr="00B27805" w14:paraId="7F9B4248" w14:textId="77777777" w:rsidTr="00D046D6">
        <w:trPr>
          <w:trHeight w:val="1014"/>
        </w:trPr>
        <w:tc>
          <w:tcPr>
            <w:tcW w:w="3240" w:type="dxa"/>
            <w:gridSpan w:val="3"/>
            <w:tcBorders>
              <w:bottom w:val="single" w:sz="4" w:space="0" w:color="auto"/>
            </w:tcBorders>
          </w:tcPr>
          <w:p w14:paraId="0D2D38F0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83" w:type="dxa"/>
            <w:tcBorders>
              <w:bottom w:val="dashed" w:sz="4" w:space="0" w:color="auto"/>
            </w:tcBorders>
          </w:tcPr>
          <w:p w14:paraId="1AEDFFF8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noProof/>
              </w:rPr>
              <w:object w:dxaOrig="1522" w:dyaOrig="893" w14:anchorId="67AED26C">
                <v:shape id="_x0000_i1053" type="#_x0000_t75" alt="" style="width:1in;height:42pt;mso-width-percent:0;mso-height-percent:0;mso-width-percent:0;mso-height-percent:0" o:ole="">
                  <v:imagedata r:id="rId6" o:title=""/>
                </v:shape>
                <o:OLEObject Type="Embed" ProgID="ChemDraw.Document.6.0" ShapeID="_x0000_i1053" DrawAspect="Content" ObjectID="_1768738680" r:id="rId7"/>
              </w:object>
            </w:r>
          </w:p>
        </w:tc>
        <w:tc>
          <w:tcPr>
            <w:tcW w:w="3299" w:type="dxa"/>
            <w:gridSpan w:val="2"/>
            <w:tcBorders>
              <w:bottom w:val="single" w:sz="4" w:space="0" w:color="auto"/>
            </w:tcBorders>
          </w:tcPr>
          <w:p w14:paraId="37818A16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02FAC" w:rsidRPr="00B27805" w14:paraId="0C900D16" w14:textId="77777777" w:rsidTr="00D046D6">
        <w:trPr>
          <w:trHeight w:val="678"/>
        </w:trPr>
        <w:tc>
          <w:tcPr>
            <w:tcW w:w="1670" w:type="dxa"/>
            <w:tcBorders>
              <w:top w:val="single" w:sz="4" w:space="0" w:color="auto"/>
            </w:tcBorders>
          </w:tcPr>
          <w:p w14:paraId="024AD1A0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0B589835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-CH</w:t>
            </w:r>
            <w:r w:rsidRPr="00B27805">
              <w:rPr>
                <w:rFonts w:asciiTheme="majorBidi" w:hAnsiTheme="majorBidi" w:cstheme="majorBidi"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0D3DBC2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-N-Bn</w:t>
            </w:r>
          </w:p>
        </w:tc>
        <w:tc>
          <w:tcPr>
            <w:tcW w:w="2183" w:type="dxa"/>
            <w:tcBorders>
              <w:top w:val="nil"/>
              <w:bottom w:val="dashed" w:sz="4" w:space="0" w:color="auto"/>
            </w:tcBorders>
          </w:tcPr>
          <w:p w14:paraId="3AA27C48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n= 1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14:paraId="0686A669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 xml:space="preserve">319 ± 19 </w:t>
            </w:r>
          </w:p>
        </w:tc>
        <w:tc>
          <w:tcPr>
            <w:tcW w:w="1612" w:type="dxa"/>
            <w:tcBorders>
              <w:top w:val="single" w:sz="4" w:space="0" w:color="auto"/>
            </w:tcBorders>
          </w:tcPr>
          <w:p w14:paraId="76AAABDC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405 ± 56</w:t>
            </w:r>
          </w:p>
        </w:tc>
      </w:tr>
      <w:tr w:rsidR="00102FAC" w:rsidRPr="00B27805" w14:paraId="39C52F7D" w14:textId="77777777" w:rsidTr="00D046D6">
        <w:tc>
          <w:tcPr>
            <w:tcW w:w="1670" w:type="dxa"/>
          </w:tcPr>
          <w:p w14:paraId="0D52C9B4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27805"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760" w:type="dxa"/>
          </w:tcPr>
          <w:p w14:paraId="3C10C785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-CH</w:t>
            </w:r>
            <w:r w:rsidRPr="00B27805">
              <w:rPr>
                <w:rFonts w:asciiTheme="majorBidi" w:hAnsiTheme="majorBidi" w:cstheme="majorBidi"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10" w:type="dxa"/>
          </w:tcPr>
          <w:p w14:paraId="6AC31DF1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-N-Bn</w:t>
            </w:r>
          </w:p>
        </w:tc>
        <w:tc>
          <w:tcPr>
            <w:tcW w:w="2183" w:type="dxa"/>
            <w:tcBorders>
              <w:top w:val="dashed" w:sz="4" w:space="0" w:color="auto"/>
              <w:bottom w:val="dashed" w:sz="4" w:space="0" w:color="auto"/>
            </w:tcBorders>
          </w:tcPr>
          <w:p w14:paraId="5A60A494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n=2</w:t>
            </w:r>
          </w:p>
        </w:tc>
        <w:tc>
          <w:tcPr>
            <w:tcW w:w="1687" w:type="dxa"/>
          </w:tcPr>
          <w:p w14:paraId="4896AF89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441 ± 14</w:t>
            </w:r>
          </w:p>
        </w:tc>
        <w:tc>
          <w:tcPr>
            <w:tcW w:w="1612" w:type="dxa"/>
          </w:tcPr>
          <w:p w14:paraId="57D8F894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2907 ± 216</w:t>
            </w:r>
          </w:p>
        </w:tc>
      </w:tr>
      <w:tr w:rsidR="00102FAC" w:rsidRPr="00B27805" w14:paraId="3557CDD2" w14:textId="77777777" w:rsidTr="00D046D6">
        <w:tc>
          <w:tcPr>
            <w:tcW w:w="1670" w:type="dxa"/>
          </w:tcPr>
          <w:p w14:paraId="5CBBB390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60" w:type="dxa"/>
          </w:tcPr>
          <w:p w14:paraId="27E47D65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-CH</w:t>
            </w:r>
            <w:r w:rsidRPr="00B27805">
              <w:rPr>
                <w:rFonts w:asciiTheme="majorBidi" w:hAnsiTheme="majorBidi" w:cstheme="majorBidi"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10" w:type="dxa"/>
          </w:tcPr>
          <w:p w14:paraId="03AB5C9E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-N-Bn</w:t>
            </w:r>
          </w:p>
        </w:tc>
        <w:tc>
          <w:tcPr>
            <w:tcW w:w="2183" w:type="dxa"/>
            <w:tcBorders>
              <w:top w:val="dashed" w:sz="4" w:space="0" w:color="auto"/>
            </w:tcBorders>
          </w:tcPr>
          <w:p w14:paraId="600CD377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n=3</w:t>
            </w:r>
          </w:p>
        </w:tc>
        <w:tc>
          <w:tcPr>
            <w:tcW w:w="1687" w:type="dxa"/>
          </w:tcPr>
          <w:p w14:paraId="671973AA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2692 ± 121</w:t>
            </w:r>
          </w:p>
        </w:tc>
        <w:tc>
          <w:tcPr>
            <w:tcW w:w="1612" w:type="dxa"/>
          </w:tcPr>
          <w:p w14:paraId="56772F20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2682 ± 570</w:t>
            </w:r>
          </w:p>
        </w:tc>
      </w:tr>
      <w:tr w:rsidR="00102FAC" w:rsidRPr="00B27805" w14:paraId="27028B41" w14:textId="77777777" w:rsidTr="00D046D6">
        <w:trPr>
          <w:trHeight w:val="985"/>
        </w:trPr>
        <w:tc>
          <w:tcPr>
            <w:tcW w:w="1670" w:type="dxa"/>
          </w:tcPr>
          <w:p w14:paraId="047FBA0C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60" w:type="dxa"/>
          </w:tcPr>
          <w:p w14:paraId="33112026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-CH</w:t>
            </w:r>
            <w:r w:rsidRPr="00B27805">
              <w:rPr>
                <w:rFonts w:asciiTheme="majorBidi" w:hAnsiTheme="majorBidi" w:cstheme="majorBidi"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10" w:type="dxa"/>
          </w:tcPr>
          <w:p w14:paraId="330B17B7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-N-Bn</w:t>
            </w:r>
          </w:p>
        </w:tc>
        <w:tc>
          <w:tcPr>
            <w:tcW w:w="2183" w:type="dxa"/>
          </w:tcPr>
          <w:p w14:paraId="4B998D03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noProof/>
              </w:rPr>
              <w:object w:dxaOrig="1966" w:dyaOrig="1056" w14:anchorId="38CB5685">
                <v:shape id="_x0000_i1054" type="#_x0000_t75" alt="" style="width:90.75pt;height:48.75pt;mso-width-percent:0;mso-height-percent:0;mso-width-percent:0;mso-height-percent:0" o:ole="">
                  <v:imagedata r:id="rId8" o:title=""/>
                </v:shape>
                <o:OLEObject Type="Embed" ProgID="ChemDraw.Document.6.0" ShapeID="_x0000_i1054" DrawAspect="Content" ObjectID="_1768738681" r:id="rId9"/>
              </w:object>
            </w:r>
          </w:p>
        </w:tc>
        <w:tc>
          <w:tcPr>
            <w:tcW w:w="1687" w:type="dxa"/>
          </w:tcPr>
          <w:p w14:paraId="5CC39B82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1966 ± 324</w:t>
            </w:r>
          </w:p>
        </w:tc>
        <w:tc>
          <w:tcPr>
            <w:tcW w:w="1612" w:type="dxa"/>
          </w:tcPr>
          <w:p w14:paraId="5731A7E3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1620 ± 179</w:t>
            </w:r>
          </w:p>
        </w:tc>
      </w:tr>
      <w:tr w:rsidR="00102FAC" w:rsidRPr="00B27805" w14:paraId="02315C15" w14:textId="77777777" w:rsidTr="00D046D6">
        <w:tc>
          <w:tcPr>
            <w:tcW w:w="1670" w:type="dxa"/>
          </w:tcPr>
          <w:p w14:paraId="27A503A6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60" w:type="dxa"/>
          </w:tcPr>
          <w:p w14:paraId="0089B247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-CH</w:t>
            </w:r>
            <w:r w:rsidRPr="00B27805">
              <w:rPr>
                <w:rFonts w:asciiTheme="majorBidi" w:hAnsiTheme="majorBidi" w:cstheme="majorBidi"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10" w:type="dxa"/>
          </w:tcPr>
          <w:p w14:paraId="3D88FF65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-N-Bn</w:t>
            </w:r>
          </w:p>
        </w:tc>
        <w:tc>
          <w:tcPr>
            <w:tcW w:w="2183" w:type="dxa"/>
          </w:tcPr>
          <w:p w14:paraId="4BBAA8F9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noProof/>
              </w:rPr>
              <w:object w:dxaOrig="1944" w:dyaOrig="946" w14:anchorId="6BC30B9F">
                <v:shape id="_x0000_i1055" type="#_x0000_t75" alt="" style="width:84pt;height:41.25pt;mso-width-percent:0;mso-height-percent:0;mso-width-percent:0;mso-height-percent:0" o:ole="">
                  <v:imagedata r:id="rId10" o:title=""/>
                </v:shape>
                <o:OLEObject Type="Embed" ProgID="ChemDraw.Document.6.0" ShapeID="_x0000_i1055" DrawAspect="Content" ObjectID="_1768738682" r:id="rId11"/>
              </w:object>
            </w:r>
          </w:p>
        </w:tc>
        <w:tc>
          <w:tcPr>
            <w:tcW w:w="1687" w:type="dxa"/>
          </w:tcPr>
          <w:p w14:paraId="52F1313F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1623 ± 630</w:t>
            </w:r>
          </w:p>
        </w:tc>
        <w:tc>
          <w:tcPr>
            <w:tcW w:w="1612" w:type="dxa"/>
          </w:tcPr>
          <w:p w14:paraId="09FB2118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993 ± 87</w:t>
            </w:r>
          </w:p>
        </w:tc>
      </w:tr>
      <w:tr w:rsidR="00102FAC" w:rsidRPr="00B27805" w14:paraId="2EE21B6A" w14:textId="77777777" w:rsidTr="00D046D6">
        <w:tc>
          <w:tcPr>
            <w:tcW w:w="1670" w:type="dxa"/>
          </w:tcPr>
          <w:p w14:paraId="3AA6343F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60" w:type="dxa"/>
          </w:tcPr>
          <w:p w14:paraId="152F2B96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</w:rPr>
              <w:t>-CH</w:t>
            </w:r>
            <w:r w:rsidRPr="00B27805">
              <w:rPr>
                <w:rFonts w:asciiTheme="majorBidi" w:hAnsiTheme="majorBidi" w:cstheme="majorBidi"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10" w:type="dxa"/>
          </w:tcPr>
          <w:p w14:paraId="4DA7C3AD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rPr>
                <w:rFonts w:asciiTheme="majorBidi" w:hAnsiTheme="majorBidi" w:cstheme="majorBidi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-N-Bn</w:t>
            </w:r>
          </w:p>
        </w:tc>
        <w:tc>
          <w:tcPr>
            <w:tcW w:w="2183" w:type="dxa"/>
          </w:tcPr>
          <w:p w14:paraId="380AA7CE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noProof/>
              </w:rPr>
              <w:object w:dxaOrig="1039" w:dyaOrig="344" w14:anchorId="34A1D4C3">
                <v:shape id="_x0000_i1056" type="#_x0000_t75" alt="" style="width:51.75pt;height:16.5pt;mso-width-percent:0;mso-height-percent:0;mso-width-percent:0;mso-height-percent:0" o:ole="">
                  <v:imagedata r:id="rId12" o:title=""/>
                </v:shape>
                <o:OLEObject Type="Embed" ProgID="ChemDraw.Document.6.0" ShapeID="_x0000_i1056" DrawAspect="Content" ObjectID="_1768738683" r:id="rId13"/>
              </w:object>
            </w:r>
          </w:p>
        </w:tc>
        <w:tc>
          <w:tcPr>
            <w:tcW w:w="1687" w:type="dxa"/>
          </w:tcPr>
          <w:p w14:paraId="0BD44927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3429 ± 377</w:t>
            </w:r>
          </w:p>
        </w:tc>
        <w:tc>
          <w:tcPr>
            <w:tcW w:w="1612" w:type="dxa"/>
          </w:tcPr>
          <w:p w14:paraId="6A07234C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3220 ± 53</w:t>
            </w:r>
          </w:p>
        </w:tc>
      </w:tr>
      <w:tr w:rsidR="00102FAC" w:rsidRPr="00B27805" w14:paraId="093FF7DB" w14:textId="77777777" w:rsidTr="00D046D6">
        <w:tc>
          <w:tcPr>
            <w:tcW w:w="1670" w:type="dxa"/>
          </w:tcPr>
          <w:p w14:paraId="33426E33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60" w:type="dxa"/>
          </w:tcPr>
          <w:p w14:paraId="168A7951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-N-Bn</w:t>
            </w:r>
          </w:p>
        </w:tc>
        <w:tc>
          <w:tcPr>
            <w:tcW w:w="810" w:type="dxa"/>
          </w:tcPr>
          <w:p w14:paraId="595CC349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</w:rPr>
              <w:t>-CH</w:t>
            </w:r>
            <w:r w:rsidRPr="00B27805">
              <w:rPr>
                <w:rFonts w:asciiTheme="majorBidi" w:hAnsiTheme="majorBidi" w:cstheme="majorBidi"/>
                <w:vertAlign w:val="subscript"/>
              </w:rPr>
              <w:t>2</w:t>
            </w:r>
            <w:r w:rsidRPr="00B27805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183" w:type="dxa"/>
          </w:tcPr>
          <w:p w14:paraId="56BC9D76" w14:textId="77777777" w:rsidR="00102FAC" w:rsidRPr="00B27805" w:rsidRDefault="00102FAC" w:rsidP="00D046D6">
            <w:pPr>
              <w:pStyle w:val="ListParagraph"/>
              <w:spacing w:line="240" w:lineRule="auto"/>
              <w:ind w:left="0" w:right="-360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noProof/>
              </w:rPr>
              <w:object w:dxaOrig="1743" w:dyaOrig="985" w14:anchorId="3F6C1C60">
                <v:shape id="_x0000_i1057" type="#_x0000_t75" alt="" style="width:74.25pt;height:42pt;mso-width-percent:0;mso-height-percent:0;mso-width-percent:0;mso-height-percent:0" o:ole="">
                  <v:imagedata r:id="rId14" o:title=""/>
                </v:shape>
                <o:OLEObject Type="Embed" ProgID="ChemDraw.Document.6.0" ShapeID="_x0000_i1057" DrawAspect="Content" ObjectID="_1768738684" r:id="rId15"/>
              </w:object>
            </w:r>
          </w:p>
        </w:tc>
        <w:tc>
          <w:tcPr>
            <w:tcW w:w="1687" w:type="dxa"/>
          </w:tcPr>
          <w:p w14:paraId="1CF19ED2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904 ± 237</w:t>
            </w:r>
          </w:p>
        </w:tc>
        <w:tc>
          <w:tcPr>
            <w:tcW w:w="1612" w:type="dxa"/>
          </w:tcPr>
          <w:p w14:paraId="7C66A7CA" w14:textId="77777777" w:rsidR="00102FAC" w:rsidRPr="00B27805" w:rsidRDefault="00102FAC" w:rsidP="00D046D6">
            <w:pPr>
              <w:pStyle w:val="ListParagraph"/>
              <w:spacing w:line="480" w:lineRule="auto"/>
              <w:ind w:left="0" w:right="-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27805">
              <w:rPr>
                <w:rFonts w:asciiTheme="majorBidi" w:hAnsiTheme="majorBidi" w:cstheme="majorBidi"/>
                <w:sz w:val="24"/>
                <w:szCs w:val="24"/>
              </w:rPr>
              <w:t>1893± 490</w:t>
            </w:r>
          </w:p>
        </w:tc>
      </w:tr>
    </w:tbl>
    <w:p w14:paraId="76144F9E" w14:textId="77777777" w:rsidR="00102FAC" w:rsidRPr="004C1988" w:rsidRDefault="00102FAC" w:rsidP="00102FAC">
      <w:pPr>
        <w:spacing w:line="276" w:lineRule="auto"/>
        <w:rPr>
          <w:rFonts w:asciiTheme="majorBidi" w:hAnsiTheme="majorBidi" w:cstheme="majorBidi"/>
        </w:rPr>
      </w:pPr>
    </w:p>
    <w:p w14:paraId="043F500C" w14:textId="77777777" w:rsidR="00102FAC" w:rsidRDefault="00102FAC" w:rsidP="00102FAC">
      <w:pPr>
        <w:spacing w:line="480" w:lineRule="auto"/>
        <w:ind w:right="-360"/>
        <w:rPr>
          <w:rFonts w:asciiTheme="majorBidi" w:hAnsiTheme="majorBidi" w:cstheme="majorBidi"/>
          <w:b/>
          <w:bCs/>
          <w:sz w:val="24"/>
          <w:szCs w:val="24"/>
        </w:rPr>
      </w:pPr>
    </w:p>
    <w:p w14:paraId="0BEE825A" w14:textId="77777777" w:rsidR="00102FAC" w:rsidRDefault="00102FAC" w:rsidP="00102FAC">
      <w:pPr>
        <w:spacing w:line="480" w:lineRule="auto"/>
        <w:ind w:right="-360"/>
        <w:rPr>
          <w:rFonts w:asciiTheme="majorBidi" w:hAnsiTheme="majorBidi" w:cstheme="majorBidi"/>
          <w:b/>
          <w:bCs/>
          <w:sz w:val="24"/>
          <w:szCs w:val="24"/>
        </w:rPr>
      </w:pPr>
    </w:p>
    <w:p w14:paraId="580B6DB1" w14:textId="77777777" w:rsidR="00102FAC" w:rsidRDefault="00102FAC" w:rsidP="00102FAC">
      <w:pPr>
        <w:spacing w:line="480" w:lineRule="auto"/>
        <w:ind w:right="-360"/>
        <w:rPr>
          <w:rFonts w:asciiTheme="majorBidi" w:hAnsiTheme="majorBidi" w:cstheme="majorBidi"/>
          <w:b/>
          <w:bCs/>
          <w:sz w:val="24"/>
          <w:szCs w:val="24"/>
        </w:rPr>
      </w:pPr>
    </w:p>
    <w:p w14:paraId="497C0594" w14:textId="77777777" w:rsidR="00102FAC" w:rsidRDefault="00102FAC" w:rsidP="00102FAC">
      <w:pPr>
        <w:spacing w:line="480" w:lineRule="auto"/>
        <w:ind w:right="-360"/>
        <w:rPr>
          <w:rFonts w:asciiTheme="majorBidi" w:hAnsiTheme="majorBidi" w:cstheme="majorBidi"/>
          <w:b/>
          <w:bCs/>
          <w:sz w:val="24"/>
          <w:szCs w:val="24"/>
        </w:rPr>
      </w:pPr>
    </w:p>
    <w:p w14:paraId="35EED648" w14:textId="77777777" w:rsidR="00102FAC" w:rsidRDefault="00102FAC" w:rsidP="00102FAC">
      <w:pPr>
        <w:spacing w:line="480" w:lineRule="auto"/>
        <w:ind w:right="-360"/>
        <w:rPr>
          <w:rFonts w:asciiTheme="majorBidi" w:hAnsiTheme="majorBidi" w:cstheme="majorBidi"/>
          <w:b/>
          <w:bCs/>
          <w:sz w:val="24"/>
          <w:szCs w:val="24"/>
        </w:rPr>
      </w:pPr>
    </w:p>
    <w:p w14:paraId="269F67FE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4C653AF6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6293D857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5CDF6DCD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02843668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2527DA99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04F9D683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7FA7092C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4617D5EB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1B7678CE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2B0547E9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04A47DA8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35753880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6D054F41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7FBE58C3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44601D43" w14:textId="77777777" w:rsidR="00102FAC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  <w:vertAlign w:val="superscript"/>
        </w:rPr>
      </w:pPr>
    </w:p>
    <w:p w14:paraId="364F66E3" w14:textId="77777777" w:rsidR="00102FAC" w:rsidRPr="00B27805" w:rsidRDefault="00102FAC" w:rsidP="00102FAC">
      <w:pPr>
        <w:spacing w:line="276" w:lineRule="auto"/>
        <w:rPr>
          <w:rFonts w:asciiTheme="majorBidi" w:hAnsiTheme="majorBidi" w:cstheme="majorBidi"/>
          <w:sz w:val="18"/>
          <w:szCs w:val="18"/>
        </w:rPr>
      </w:pPr>
      <w:r w:rsidRPr="00B27805">
        <w:rPr>
          <w:rFonts w:asciiTheme="majorBidi" w:hAnsiTheme="majorBidi" w:cstheme="majorBidi"/>
          <w:sz w:val="18"/>
          <w:szCs w:val="18"/>
          <w:vertAlign w:val="superscript"/>
        </w:rPr>
        <w:t>a</w:t>
      </w:r>
      <w:r w:rsidRPr="00B27805">
        <w:rPr>
          <w:rFonts w:asciiTheme="majorBidi" w:hAnsiTheme="majorBidi" w:cstheme="majorBidi"/>
          <w:sz w:val="18"/>
          <w:szCs w:val="18"/>
        </w:rPr>
        <w:t>K</w:t>
      </w:r>
      <w:r w:rsidRPr="00B27805">
        <w:rPr>
          <w:rFonts w:asciiTheme="majorBidi" w:hAnsiTheme="majorBidi" w:cstheme="majorBidi"/>
          <w:sz w:val="18"/>
          <w:szCs w:val="18"/>
          <w:vertAlign w:val="subscript"/>
        </w:rPr>
        <w:t>i</w:t>
      </w:r>
      <w:r w:rsidRPr="00B27805">
        <w:rPr>
          <w:rFonts w:asciiTheme="majorBidi" w:hAnsiTheme="majorBidi" w:cstheme="majorBidi"/>
          <w:sz w:val="18"/>
          <w:szCs w:val="18"/>
        </w:rPr>
        <w:t xml:space="preserve"> values were determined by using [</w:t>
      </w:r>
      <w:r w:rsidRPr="00B27805">
        <w:rPr>
          <w:rFonts w:asciiTheme="majorBidi" w:hAnsiTheme="majorBidi" w:cstheme="majorBidi"/>
          <w:sz w:val="18"/>
          <w:szCs w:val="18"/>
          <w:vertAlign w:val="superscript"/>
        </w:rPr>
        <w:t>125</w:t>
      </w:r>
      <w:r w:rsidRPr="00B27805">
        <w:rPr>
          <w:rFonts w:asciiTheme="majorBidi" w:hAnsiTheme="majorBidi" w:cstheme="majorBidi"/>
          <w:sz w:val="18"/>
          <w:szCs w:val="18"/>
        </w:rPr>
        <w:t xml:space="preserve">I]YVP </w:t>
      </w:r>
      <w:r>
        <w:rPr>
          <w:rFonts w:asciiTheme="majorBidi" w:hAnsiTheme="majorBidi" w:cstheme="majorBidi"/>
          <w:sz w:val="18"/>
          <w:szCs w:val="18"/>
        </w:rPr>
        <w:t>or</w:t>
      </w:r>
      <w:r w:rsidRPr="00B27805">
        <w:rPr>
          <w:rFonts w:asciiTheme="majorBidi" w:hAnsiTheme="majorBidi" w:cstheme="majorBidi"/>
          <w:sz w:val="18"/>
          <w:szCs w:val="18"/>
        </w:rPr>
        <w:t xml:space="preserve"> [</w:t>
      </w:r>
      <w:r w:rsidRPr="00B27805">
        <w:rPr>
          <w:rFonts w:asciiTheme="majorBidi" w:hAnsiTheme="majorBidi" w:cstheme="majorBidi"/>
          <w:sz w:val="18"/>
          <w:szCs w:val="18"/>
          <w:vertAlign w:val="superscript"/>
        </w:rPr>
        <w:t>3</w:t>
      </w:r>
      <w:r w:rsidRPr="00B27805">
        <w:rPr>
          <w:rFonts w:asciiTheme="majorBidi" w:hAnsiTheme="majorBidi" w:cstheme="majorBidi"/>
          <w:sz w:val="18"/>
          <w:szCs w:val="18"/>
        </w:rPr>
        <w:t>H]NPVF for hNPFF</w:t>
      </w:r>
      <w:r w:rsidRPr="00B27805">
        <w:rPr>
          <w:rFonts w:asciiTheme="majorBidi" w:hAnsiTheme="majorBidi" w:cstheme="majorBidi"/>
          <w:sz w:val="18"/>
          <w:szCs w:val="18"/>
          <w:vertAlign w:val="subscript"/>
        </w:rPr>
        <w:t>1</w:t>
      </w:r>
      <w:r w:rsidRPr="00B27805">
        <w:rPr>
          <w:rFonts w:asciiTheme="majorBidi" w:hAnsiTheme="majorBidi" w:cstheme="majorBidi"/>
          <w:sz w:val="18"/>
          <w:szCs w:val="18"/>
        </w:rPr>
        <w:t xml:space="preserve">-R, and are the mean ± SEM from two to four experiments performed in duplicate. </w:t>
      </w:r>
      <w:r w:rsidRPr="00B27805">
        <w:rPr>
          <w:rFonts w:asciiTheme="majorBidi" w:hAnsiTheme="majorBidi" w:cstheme="majorBidi"/>
          <w:sz w:val="18"/>
          <w:szCs w:val="18"/>
          <w:vertAlign w:val="superscript"/>
        </w:rPr>
        <w:t>b</w:t>
      </w:r>
      <w:r w:rsidRPr="00B27805">
        <w:rPr>
          <w:rFonts w:asciiTheme="majorBidi" w:hAnsiTheme="majorBidi" w:cstheme="majorBidi"/>
          <w:sz w:val="18"/>
          <w:szCs w:val="18"/>
        </w:rPr>
        <w:t>K</w:t>
      </w:r>
      <w:r w:rsidRPr="00B27805">
        <w:rPr>
          <w:rFonts w:asciiTheme="majorBidi" w:hAnsiTheme="majorBidi" w:cstheme="majorBidi"/>
          <w:sz w:val="18"/>
          <w:szCs w:val="18"/>
          <w:vertAlign w:val="subscript"/>
        </w:rPr>
        <w:t>i</w:t>
      </w:r>
      <w:r w:rsidRPr="00B27805">
        <w:rPr>
          <w:rFonts w:asciiTheme="majorBidi" w:hAnsiTheme="majorBidi" w:cstheme="majorBidi"/>
          <w:sz w:val="18"/>
          <w:szCs w:val="18"/>
        </w:rPr>
        <w:t xml:space="preserve"> values were determined by using [</w:t>
      </w:r>
      <w:r w:rsidRPr="00B27805">
        <w:rPr>
          <w:rFonts w:asciiTheme="majorBidi" w:hAnsiTheme="majorBidi" w:cstheme="majorBidi"/>
          <w:sz w:val="18"/>
          <w:szCs w:val="18"/>
          <w:vertAlign w:val="superscript"/>
        </w:rPr>
        <w:t>125</w:t>
      </w:r>
      <w:r w:rsidRPr="00B27805">
        <w:rPr>
          <w:rFonts w:asciiTheme="majorBidi" w:hAnsiTheme="majorBidi" w:cstheme="majorBidi"/>
          <w:sz w:val="18"/>
          <w:szCs w:val="18"/>
        </w:rPr>
        <w:t xml:space="preserve">I]EYF </w:t>
      </w:r>
      <w:r>
        <w:rPr>
          <w:rFonts w:asciiTheme="majorBidi" w:hAnsiTheme="majorBidi" w:cstheme="majorBidi"/>
          <w:sz w:val="18"/>
          <w:szCs w:val="18"/>
        </w:rPr>
        <w:t>or</w:t>
      </w:r>
      <w:r w:rsidRPr="00B27805">
        <w:rPr>
          <w:rFonts w:asciiTheme="majorBidi" w:hAnsiTheme="majorBidi" w:cstheme="majorBidi"/>
          <w:sz w:val="18"/>
          <w:szCs w:val="18"/>
        </w:rPr>
        <w:t xml:space="preserve"> [</w:t>
      </w:r>
      <w:r w:rsidRPr="00B27805">
        <w:rPr>
          <w:rFonts w:asciiTheme="majorBidi" w:hAnsiTheme="majorBidi" w:cstheme="majorBidi"/>
          <w:sz w:val="18"/>
          <w:szCs w:val="18"/>
          <w:vertAlign w:val="superscript"/>
        </w:rPr>
        <w:t>3</w:t>
      </w:r>
      <w:r w:rsidRPr="00B27805">
        <w:rPr>
          <w:rFonts w:asciiTheme="majorBidi" w:hAnsiTheme="majorBidi" w:cstheme="majorBidi"/>
          <w:sz w:val="18"/>
          <w:szCs w:val="18"/>
        </w:rPr>
        <w:t>H]EYF for hNPFF</w:t>
      </w:r>
      <w:r w:rsidRPr="00B27805">
        <w:rPr>
          <w:rFonts w:asciiTheme="majorBidi" w:hAnsiTheme="majorBidi" w:cstheme="majorBidi"/>
          <w:sz w:val="18"/>
          <w:szCs w:val="18"/>
          <w:vertAlign w:val="subscript"/>
        </w:rPr>
        <w:t>2</w:t>
      </w:r>
      <w:r w:rsidRPr="00B27805">
        <w:rPr>
          <w:rFonts w:asciiTheme="majorBidi" w:hAnsiTheme="majorBidi" w:cstheme="majorBidi"/>
          <w:sz w:val="18"/>
          <w:szCs w:val="18"/>
        </w:rPr>
        <w:t>-R, and are the mean ± SEM from two to four experiments performed in duplicate.</w:t>
      </w:r>
    </w:p>
    <w:p w14:paraId="7810AC2C" w14:textId="77777777" w:rsidR="00102FAC" w:rsidRDefault="00102FAC" w:rsidP="00102FAC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AEDBD17" w14:textId="5FBD3114" w:rsidR="00102FAC" w:rsidRDefault="00102FAC" w:rsidP="00102FAC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B2780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2. Binding affinit</w:t>
      </w:r>
      <w:r>
        <w:rPr>
          <w:rFonts w:asciiTheme="majorBidi" w:hAnsiTheme="majorBidi" w:cstheme="majorBidi"/>
          <w:b/>
          <w:bCs/>
          <w:sz w:val="24"/>
          <w:szCs w:val="24"/>
        </w:rPr>
        <w:t>ies</w:t>
      </w:r>
      <w:r w:rsidRPr="00B27805">
        <w:rPr>
          <w:rFonts w:asciiTheme="majorBidi" w:hAnsiTheme="majorBidi" w:cstheme="majorBidi"/>
          <w:b/>
          <w:bCs/>
          <w:sz w:val="24"/>
          <w:szCs w:val="24"/>
        </w:rPr>
        <w:t xml:space="preserve"> of the synthesized analogues 8-17c</w:t>
      </w:r>
    </w:p>
    <w:p w14:paraId="7D7BF1D2" w14:textId="77777777" w:rsidR="00102FAC" w:rsidRPr="00B27805" w:rsidRDefault="00102FAC" w:rsidP="00102FAC">
      <w:pPr>
        <w:ind w:left="720" w:firstLine="72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object w:dxaOrig="2249" w:dyaOrig="2016" w14:anchorId="5C68C986">
          <v:shape id="_x0000_i1025" type="#_x0000_t75" alt="" style="width:97.5pt;height:87pt;mso-width-percent:0;mso-height-percent:0;mso-width-percent:0;mso-height-percent:0" o:ole="">
            <v:imagedata r:id="rId16" o:title=""/>
          </v:shape>
          <o:OLEObject Type="Embed" ProgID="ChemDraw.Document.6.0" ShapeID="_x0000_i1025" DrawAspect="Content" ObjectID="_1768738685" r:id="rId17"/>
        </w:object>
      </w:r>
      <w:r w:rsidRPr="00432E12">
        <w:t xml:space="preserve"> </w:t>
      </w:r>
      <w:r>
        <w:t xml:space="preserve">       </w:t>
      </w:r>
      <w:r>
        <w:rPr>
          <w:noProof/>
        </w:rPr>
        <w:object w:dxaOrig="1716" w:dyaOrig="1992" w14:anchorId="3B07F11F">
          <v:shape id="_x0000_i1026" type="#_x0000_t75" alt="" style="width:74.25pt;height:86.25pt;mso-width-percent:0;mso-height-percent:0;mso-width-percent:0;mso-height-percent:0" o:ole="">
            <v:imagedata r:id="rId18" o:title=""/>
          </v:shape>
          <o:OLEObject Type="Embed" ProgID="ChemDraw.Document.6.0" ShapeID="_x0000_i1026" DrawAspect="Content" ObjectID="_1768738686" r:id="rId19"/>
        </w:objec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420"/>
        <w:gridCol w:w="1523"/>
        <w:gridCol w:w="1620"/>
      </w:tblGrid>
      <w:tr w:rsidR="00102FAC" w:rsidRPr="00B27805" w14:paraId="347D39C8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F6A9" w14:textId="77777777" w:rsidR="00102FAC" w:rsidRPr="00432E12" w:rsidRDefault="00102FAC" w:rsidP="00D046D6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Compound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5E20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6DC52" w14:textId="77777777" w:rsidR="00102FAC" w:rsidRPr="00432E12" w:rsidRDefault="00102FAC" w:rsidP="00D046D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K</w:t>
            </w:r>
            <w:r w:rsidRPr="00432E12">
              <w:rPr>
                <w:rFonts w:asciiTheme="majorBidi" w:hAnsiTheme="majorBidi" w:cstheme="majorBidi"/>
                <w:b/>
                <w:bCs/>
                <w:vertAlign w:val="subscript"/>
              </w:rPr>
              <w:t>i</w:t>
            </w:r>
            <w:r w:rsidRPr="00432E12">
              <w:rPr>
                <w:rFonts w:asciiTheme="majorBidi" w:hAnsiTheme="majorBidi" w:cstheme="majorBidi"/>
                <w:b/>
                <w:bCs/>
              </w:rPr>
              <w:t xml:space="preserve"> hNPFF</w:t>
            </w:r>
            <w:r w:rsidRPr="00432E12">
              <w:rPr>
                <w:rFonts w:asciiTheme="majorBidi" w:hAnsiTheme="majorBidi" w:cstheme="majorBidi"/>
                <w:b/>
                <w:bCs/>
                <w:vertAlign w:val="subscript"/>
              </w:rPr>
              <w:t>1</w:t>
            </w:r>
            <w:r w:rsidRPr="00432E12">
              <w:rPr>
                <w:rFonts w:asciiTheme="majorBidi" w:hAnsiTheme="majorBidi" w:cstheme="majorBidi"/>
                <w:b/>
                <w:bCs/>
              </w:rPr>
              <w:t>-R (nM)</w:t>
            </w:r>
            <w:r w:rsidRPr="00432E12">
              <w:rPr>
                <w:rFonts w:asciiTheme="majorBidi" w:hAnsiTheme="majorBidi" w:cstheme="majorBidi"/>
                <w:vertAlign w:val="superscript"/>
              </w:rPr>
              <w:t>[a]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F28CE" w14:textId="77777777" w:rsidR="00102FAC" w:rsidRPr="00432E12" w:rsidRDefault="00102FAC" w:rsidP="00D046D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K</w:t>
            </w:r>
            <w:r w:rsidRPr="00432E12">
              <w:rPr>
                <w:rFonts w:asciiTheme="majorBidi" w:hAnsiTheme="majorBidi" w:cstheme="majorBidi"/>
                <w:b/>
                <w:bCs/>
                <w:vertAlign w:val="subscript"/>
              </w:rPr>
              <w:t>i</w:t>
            </w:r>
            <w:r w:rsidRPr="00432E12">
              <w:rPr>
                <w:rFonts w:asciiTheme="majorBidi" w:hAnsiTheme="majorBidi" w:cstheme="majorBidi"/>
                <w:b/>
                <w:bCs/>
              </w:rPr>
              <w:t xml:space="preserve"> hNPFF</w:t>
            </w:r>
            <w:r w:rsidRPr="00432E12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432E12">
              <w:rPr>
                <w:rFonts w:asciiTheme="majorBidi" w:hAnsiTheme="majorBidi" w:cstheme="majorBidi"/>
                <w:b/>
                <w:bCs/>
              </w:rPr>
              <w:t>-R (nM)</w:t>
            </w:r>
            <w:r w:rsidRPr="00432E12">
              <w:rPr>
                <w:rFonts w:asciiTheme="majorBidi" w:hAnsiTheme="majorBidi" w:cstheme="majorBidi"/>
                <w:vertAlign w:val="superscript"/>
              </w:rPr>
              <w:t>[a]</w:t>
            </w:r>
          </w:p>
        </w:tc>
      </w:tr>
      <w:tr w:rsidR="00102FAC" w:rsidRPr="00B27805" w14:paraId="4EA5D5D9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8A6B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MES304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0FFC5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585" w:dyaOrig="897" w14:anchorId="3ABA0B21">
                <v:shape id="_x0000_i1027" type="#_x0000_t75" alt="" style="width:51.75pt;height:29.25pt;mso-width-percent:0;mso-height-percent:0;mso-width-percent:0;mso-height-percent:0" o:ole="">
                  <v:imagedata r:id="rId20" o:title=""/>
                </v:shape>
                <o:OLEObject Type="Embed" ProgID="ChemDraw.Document.6.0" ShapeID="_x0000_i1027" DrawAspect="Content" ObjectID="_1768738687" r:id="rId21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0D452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112 ± 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E50FE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30 ± 5</w:t>
            </w:r>
          </w:p>
        </w:tc>
      </w:tr>
      <w:tr w:rsidR="00102FAC" w:rsidRPr="00B27805" w14:paraId="0C114F23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BACD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02390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433" w:dyaOrig="893" w14:anchorId="0E49B4CD">
                <v:shape id="_x0000_i1028" type="#_x0000_t75" alt="" style="width:53.25pt;height:33.75pt;mso-width-percent:0;mso-height-percent:0;mso-width-percent:0;mso-height-percent:0" o:ole="">
                  <v:imagedata r:id="rId22" o:title=""/>
                </v:shape>
                <o:OLEObject Type="Embed" ProgID="ChemDraw.Document.6.0" ShapeID="_x0000_i1028" DrawAspect="Content" ObjectID="_1768738688" r:id="rId23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12407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bookmarkStart w:id="0" w:name="_Hlk524295046"/>
            <w:r w:rsidRPr="00432E12">
              <w:rPr>
                <w:rFonts w:asciiTheme="majorBidi" w:hAnsiTheme="majorBidi" w:cstheme="majorBidi"/>
              </w:rPr>
              <w:t>282 ± 15</w:t>
            </w:r>
            <w:bookmarkEnd w:id="0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FFCC8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165 ± 4</w:t>
            </w:r>
          </w:p>
        </w:tc>
      </w:tr>
      <w:tr w:rsidR="00102FAC" w:rsidRPr="00B27805" w14:paraId="4A4420C2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BA53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11a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B601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385" w:dyaOrig="1229" w14:anchorId="3CA9DEB6">
                <v:shape id="_x0000_i1029" type="#_x0000_t75" alt="" style="width:46.5pt;height:41.25pt;mso-width-percent:0;mso-height-percent:0;mso-width-percent:0;mso-height-percent:0" o:ole="">
                  <v:imagedata r:id="rId24" o:title=""/>
                </v:shape>
                <o:OLEObject Type="Embed" ProgID="ChemDraw.Document.6.0" ShapeID="_x0000_i1029" DrawAspect="Content" ObjectID="_1768738689" r:id="rId25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81283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554 ± 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BD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1119 ± 21</w:t>
            </w:r>
          </w:p>
        </w:tc>
      </w:tr>
      <w:tr w:rsidR="00102FAC" w:rsidRPr="00B27805" w14:paraId="4CBF53AB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92FC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11b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A597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726" w:dyaOrig="951" w14:anchorId="5BD1B578">
                <v:shape id="_x0000_i1030" type="#_x0000_t75" alt="" style="width:55.5pt;height:30.75pt;mso-width-percent:0;mso-height-percent:0;mso-width-percent:0;mso-height-percent:0" o:ole="">
                  <v:imagedata r:id="rId26" o:title=""/>
                </v:shape>
                <o:OLEObject Type="Embed" ProgID="ChemDraw.Document.6.0" ShapeID="_x0000_i1030" DrawAspect="Content" ObjectID="_1768738690" r:id="rId27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55BD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351 ± 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7233A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359 ± 9</w:t>
            </w:r>
          </w:p>
        </w:tc>
      </w:tr>
      <w:tr w:rsidR="00102FAC" w:rsidRPr="00B27805" w14:paraId="5ADD0689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99AAA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15a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F59E8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726" w:dyaOrig="951" w14:anchorId="172BB621">
                <v:shape id="_x0000_i1031" type="#_x0000_t75" alt="" style="width:55.5pt;height:30.75pt;mso-width-percent:0;mso-height-percent:0;mso-width-percent:0;mso-height-percent:0" o:ole="">
                  <v:imagedata r:id="rId28" o:title=""/>
                </v:shape>
                <o:OLEObject Type="Embed" ProgID="ChemDraw.Document.6.0" ShapeID="_x0000_i1031" DrawAspect="Content" ObjectID="_1768738691" r:id="rId29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CD36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517 ± 141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3F5F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389 ± 97</w:t>
            </w:r>
          </w:p>
        </w:tc>
      </w:tr>
      <w:tr w:rsidR="00102FAC" w:rsidRPr="00B27805" w14:paraId="4CD02E9F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AC9A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15b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A934B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762" w:dyaOrig="1075" w14:anchorId="02F6DB4C">
                <v:shape id="_x0000_i1032" type="#_x0000_t75" alt="" style="width:55.5pt;height:34.5pt;mso-width-percent:0;mso-height-percent:0;mso-width-percent:0;mso-height-percent:0" o:ole="">
                  <v:imagedata r:id="rId30" o:title=""/>
                </v:shape>
                <o:OLEObject Type="Embed" ProgID="ChemDraw.Document.6.0" ShapeID="_x0000_i1032" DrawAspect="Content" ObjectID="_1768738692" r:id="rId31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18E1F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204 ± 44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0811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416 ± 128</w:t>
            </w:r>
          </w:p>
        </w:tc>
      </w:tr>
      <w:tr w:rsidR="00102FAC" w:rsidRPr="00B27805" w14:paraId="7ED79CE8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9574F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15c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71D4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819" w:dyaOrig="1378" w14:anchorId="534794C7">
                <v:shape id="_x0000_i1033" type="#_x0000_t75" alt="" style="width:55.5pt;height:42pt;mso-width-percent:0;mso-height-percent:0;mso-width-percent:0;mso-height-percent:0" o:ole="">
                  <v:imagedata r:id="rId32" o:title=""/>
                </v:shape>
                <o:OLEObject Type="Embed" ProgID="ChemDraw.Document.6.0" ShapeID="_x0000_i1033" DrawAspect="Content" ObjectID="_1768738693" r:id="rId33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69CB9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1042 ± 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71C5A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1390 ± 15</w:t>
            </w:r>
          </w:p>
        </w:tc>
      </w:tr>
      <w:tr w:rsidR="00102FAC" w:rsidRPr="00B27805" w14:paraId="2763907A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65FF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16b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4A8E6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044" w:dyaOrig="1303" w14:anchorId="7C23698A">
                <v:shape id="_x0000_i1034" type="#_x0000_t75" alt="" style="width:37.5pt;height:46.5pt;mso-width-percent:0;mso-height-percent:0;mso-width-percent:0;mso-height-percent:0" o:ole="">
                  <v:imagedata r:id="rId34" o:title=""/>
                </v:shape>
                <o:OLEObject Type="Embed" ProgID="ChemDraw.Document.6.0" ShapeID="_x0000_i1034" DrawAspect="Content" ObjectID="_1768738694" r:id="rId35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0616A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1152 ± 183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5DB86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2411 ± 198</w:t>
            </w:r>
          </w:p>
        </w:tc>
      </w:tr>
      <w:tr w:rsidR="00102FAC" w:rsidRPr="00B27805" w14:paraId="071DD456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A6845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16c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F1A2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613" w:dyaOrig="943" w14:anchorId="7594BC67">
                <v:shape id="_x0000_i1035" type="#_x0000_t75" alt="" style="width:60pt;height:35.25pt;mso-width-percent:0;mso-height-percent:0;mso-width-percent:0;mso-height-percent:0" o:ole="">
                  <v:imagedata r:id="rId36" o:title=""/>
                </v:shape>
                <o:OLEObject Type="Embed" ProgID="ChemDraw.Document.6.0" ShapeID="_x0000_i1035" DrawAspect="Content" ObjectID="_1768738695" r:id="rId37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DA7F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955 ± 94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323B6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1869 ± 106</w:t>
            </w:r>
          </w:p>
        </w:tc>
      </w:tr>
      <w:tr w:rsidR="00102FAC" w:rsidRPr="00B27805" w14:paraId="4762BC18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AB34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lastRenderedPageBreak/>
              <w:t>17a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FBA11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318" w:dyaOrig="764" w14:anchorId="660CC390">
                <v:shape id="_x0000_i1036" type="#_x0000_t75" alt="" style="width:54pt;height:30.75pt;mso-width-percent:0;mso-height-percent:0;mso-width-percent:0;mso-height-percent:0" o:ole="">
                  <v:imagedata r:id="rId38" o:title=""/>
                </v:shape>
                <o:OLEObject Type="Embed" ProgID="ChemDraw.Document.6.0" ShapeID="_x0000_i1036" DrawAspect="Content" ObjectID="_1768738696" r:id="rId39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1DF49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320 ± 56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FEDCD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692 ± 45</w:t>
            </w:r>
          </w:p>
        </w:tc>
      </w:tr>
      <w:tr w:rsidR="00102FAC" w:rsidRPr="00B27805" w14:paraId="035DD91D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6D0C4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17b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3C633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979" w:dyaOrig="819" w14:anchorId="12B746CE">
                <v:shape id="_x0000_i1037" type="#_x0000_t75" alt="" style="width:36.75pt;height:30.75pt;mso-width-percent:0;mso-height-percent:0;mso-width-percent:0;mso-height-percent:0" o:ole="">
                  <v:imagedata r:id="rId40" o:title=""/>
                </v:shape>
                <o:OLEObject Type="Embed" ProgID="ChemDraw.Document.6.0" ShapeID="_x0000_i1037" DrawAspect="Content" ObjectID="_1768738697" r:id="rId41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4196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292 ± 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CDAA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298 ± 2</w:t>
            </w:r>
          </w:p>
        </w:tc>
      </w:tr>
      <w:tr w:rsidR="00102FAC" w:rsidRPr="00B27805" w14:paraId="0E680EC4" w14:textId="77777777" w:rsidTr="00D046D6"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EE5CE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32E12">
              <w:rPr>
                <w:rFonts w:asciiTheme="majorBidi" w:hAnsiTheme="majorBidi" w:cstheme="majorBidi"/>
                <w:b/>
                <w:bCs/>
              </w:rPr>
              <w:t>17c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2F97C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noProof/>
              </w:rPr>
              <w:object w:dxaOrig="1560" w:dyaOrig="924" w14:anchorId="1C23F7FF">
                <v:shape id="_x0000_i1038" type="#_x0000_t75" alt="" style="width:54pt;height:31.5pt;mso-width-percent:0;mso-height-percent:0;mso-width-percent:0;mso-height-percent:0" o:ole="">
                  <v:imagedata r:id="rId42" o:title=""/>
                </v:shape>
                <o:OLEObject Type="Embed" ProgID="ChemDraw.Document.6.0" ShapeID="_x0000_i1038" DrawAspect="Content" ObjectID="_1768738698" r:id="rId43"/>
              </w:objec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E83C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209 ± 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F05A3" w14:textId="77777777" w:rsidR="00102FAC" w:rsidRPr="00432E12" w:rsidRDefault="00102FAC" w:rsidP="00D046D6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432E12">
              <w:rPr>
                <w:rFonts w:asciiTheme="majorBidi" w:hAnsiTheme="majorBidi" w:cstheme="majorBidi"/>
              </w:rPr>
              <w:t>154 ± 7</w:t>
            </w:r>
          </w:p>
        </w:tc>
      </w:tr>
    </w:tbl>
    <w:p w14:paraId="490B412E" w14:textId="77777777" w:rsidR="00102FAC" w:rsidRPr="00B27805" w:rsidRDefault="00102FAC" w:rsidP="00102FAC">
      <w:pPr>
        <w:spacing w:line="276" w:lineRule="auto"/>
        <w:rPr>
          <w:rFonts w:asciiTheme="majorBidi" w:hAnsiTheme="majorBidi" w:cstheme="majorBidi"/>
          <w:sz w:val="20"/>
          <w:szCs w:val="20"/>
        </w:rPr>
      </w:pPr>
      <w:r w:rsidRPr="00B27805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B27805">
        <w:rPr>
          <w:rFonts w:asciiTheme="majorBidi" w:hAnsiTheme="majorBidi" w:cstheme="majorBidi"/>
          <w:sz w:val="20"/>
          <w:szCs w:val="20"/>
        </w:rPr>
        <w:t>K</w:t>
      </w:r>
      <w:r w:rsidRPr="00B27805">
        <w:rPr>
          <w:rFonts w:asciiTheme="majorBidi" w:hAnsiTheme="majorBidi" w:cstheme="majorBidi"/>
          <w:sz w:val="20"/>
          <w:szCs w:val="20"/>
          <w:vertAlign w:val="subscript"/>
        </w:rPr>
        <w:t>i</w:t>
      </w:r>
      <w:r w:rsidRPr="00B27805">
        <w:rPr>
          <w:rFonts w:asciiTheme="majorBidi" w:hAnsiTheme="majorBidi" w:cstheme="majorBidi"/>
          <w:sz w:val="20"/>
          <w:szCs w:val="20"/>
        </w:rPr>
        <w:t xml:space="preserve"> values were determined by using [</w:t>
      </w:r>
      <w:r w:rsidRPr="00B27805">
        <w:rPr>
          <w:rFonts w:asciiTheme="majorBidi" w:hAnsiTheme="majorBidi" w:cstheme="majorBidi"/>
          <w:sz w:val="20"/>
          <w:szCs w:val="20"/>
          <w:vertAlign w:val="superscript"/>
        </w:rPr>
        <w:t>125</w:t>
      </w:r>
      <w:r w:rsidRPr="00B27805">
        <w:rPr>
          <w:rFonts w:asciiTheme="majorBidi" w:hAnsiTheme="majorBidi" w:cstheme="majorBidi"/>
          <w:sz w:val="20"/>
          <w:szCs w:val="20"/>
        </w:rPr>
        <w:t>I]YVP or [</w:t>
      </w:r>
      <w:r w:rsidRPr="00B27805">
        <w:rPr>
          <w:rFonts w:asciiTheme="majorBidi" w:hAnsiTheme="majorBidi" w:cstheme="majorBidi"/>
          <w:sz w:val="20"/>
          <w:szCs w:val="20"/>
          <w:vertAlign w:val="superscript"/>
        </w:rPr>
        <w:t>3</w:t>
      </w:r>
      <w:r w:rsidRPr="00B27805">
        <w:rPr>
          <w:rFonts w:asciiTheme="majorBidi" w:hAnsiTheme="majorBidi" w:cstheme="majorBidi"/>
          <w:sz w:val="20"/>
          <w:szCs w:val="20"/>
        </w:rPr>
        <w:t>H]-NPVF and [</w:t>
      </w:r>
      <w:r w:rsidRPr="00B27805">
        <w:rPr>
          <w:rFonts w:asciiTheme="majorBidi" w:hAnsiTheme="majorBidi" w:cstheme="majorBidi"/>
          <w:sz w:val="20"/>
          <w:szCs w:val="20"/>
          <w:vertAlign w:val="superscript"/>
        </w:rPr>
        <w:t>125</w:t>
      </w:r>
      <w:r w:rsidRPr="00B27805">
        <w:rPr>
          <w:rFonts w:asciiTheme="majorBidi" w:hAnsiTheme="majorBidi" w:cstheme="majorBidi"/>
          <w:sz w:val="20"/>
          <w:szCs w:val="20"/>
        </w:rPr>
        <w:t>I]EYF or  [</w:t>
      </w:r>
      <w:r w:rsidRPr="00B27805">
        <w:rPr>
          <w:rFonts w:asciiTheme="majorBidi" w:hAnsiTheme="majorBidi" w:cstheme="majorBidi"/>
          <w:sz w:val="20"/>
          <w:szCs w:val="20"/>
          <w:vertAlign w:val="superscript"/>
        </w:rPr>
        <w:t>3</w:t>
      </w:r>
      <w:r w:rsidRPr="00B27805">
        <w:rPr>
          <w:rFonts w:asciiTheme="majorBidi" w:hAnsiTheme="majorBidi" w:cstheme="majorBidi"/>
          <w:sz w:val="20"/>
          <w:szCs w:val="20"/>
        </w:rPr>
        <w:t>H]-EYF for hNPFF</w:t>
      </w:r>
      <w:r w:rsidRPr="00B2780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Pr="00B27805">
        <w:rPr>
          <w:rFonts w:asciiTheme="majorBidi" w:hAnsiTheme="majorBidi" w:cstheme="majorBidi"/>
          <w:sz w:val="20"/>
          <w:szCs w:val="20"/>
        </w:rPr>
        <w:t>-R and hNPFF</w:t>
      </w:r>
      <w:r w:rsidRPr="00B27805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B27805">
        <w:rPr>
          <w:rFonts w:asciiTheme="majorBidi" w:hAnsiTheme="majorBidi" w:cstheme="majorBidi"/>
          <w:sz w:val="20"/>
          <w:szCs w:val="20"/>
        </w:rPr>
        <w:t>-R, respectively, and are the mean ± SEM from two to four experiments performed in duplicate.</w:t>
      </w:r>
    </w:p>
    <w:p w14:paraId="20504189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FAC"/>
    <w:rsid w:val="000C30FD"/>
    <w:rsid w:val="000D4074"/>
    <w:rsid w:val="00102FAC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70EC327"/>
  <w15:chartTrackingRefBased/>
  <w15:docId w15:val="{561C72DB-DCDE-4320-A334-3C9B7AC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FA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2FA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2FAC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</Words>
  <Characters>1733</Characters>
  <Application>Microsoft Office Word</Application>
  <DocSecurity>0</DocSecurity>
  <Lines>14</Lines>
  <Paragraphs>4</Paragraphs>
  <ScaleCrop>false</ScaleCrop>
  <Company>Springer Nature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2024-02-06T10:01:00Z</dcterms:created>
  <dcterms:modified xsi:type="dcterms:W3CDTF">2024-02-06T10:01:00Z</dcterms:modified>
</cp:coreProperties>
</file>