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DD123" w14:textId="5D80473F" w:rsidR="002851B9" w:rsidRPr="002851B9" w:rsidRDefault="002851B9" w:rsidP="002851B9">
      <w:pPr>
        <w:rPr>
          <w:rFonts w:ascii="Helvetica" w:hAnsi="Helvetica" w:cs="Times New Roman"/>
          <w:b/>
          <w:bCs/>
        </w:rPr>
      </w:pPr>
      <w:r w:rsidRPr="002851B9">
        <w:rPr>
          <w:rFonts w:ascii="Helvetica" w:hAnsi="Helvetica" w:cs="Times New Roman"/>
          <w:b/>
          <w:bCs/>
        </w:rPr>
        <w:t xml:space="preserve">Supplementary </w:t>
      </w:r>
      <w:r w:rsidR="00C41B55">
        <w:rPr>
          <w:rFonts w:ascii="Helvetica" w:hAnsi="Helvetica" w:cs="Times New Roman"/>
          <w:b/>
          <w:bCs/>
        </w:rPr>
        <w:t>I</w:t>
      </w:r>
      <w:r w:rsidRPr="002851B9">
        <w:rPr>
          <w:rFonts w:ascii="Helvetica" w:hAnsi="Helvetica" w:cs="Times New Roman"/>
          <w:b/>
          <w:bCs/>
        </w:rPr>
        <w:t>nformation</w:t>
      </w:r>
      <w:r w:rsidR="003F6D22">
        <w:rPr>
          <w:rFonts w:ascii="Helvetica" w:hAnsi="Helvetica" w:cs="Times New Roman"/>
          <w:b/>
          <w:bCs/>
        </w:rPr>
        <w:t xml:space="preserve"> for</w:t>
      </w:r>
    </w:p>
    <w:p w14:paraId="01645023" w14:textId="77777777" w:rsidR="004307E1" w:rsidRPr="00BC0D94" w:rsidRDefault="004307E1" w:rsidP="004307E1">
      <w:pPr>
        <w:rPr>
          <w:rFonts w:ascii="Arial" w:hAnsi="Arial" w:cs="Arial"/>
          <w:b/>
          <w:bCs/>
        </w:rPr>
      </w:pPr>
      <w:bookmarkStart w:id="0" w:name="_Hlk137138376"/>
      <w:r>
        <w:rPr>
          <w:rFonts w:ascii="Arial" w:hAnsi="Arial" w:cs="Arial"/>
          <w:b/>
          <w:bCs/>
        </w:rPr>
        <w:t>Projected r</w:t>
      </w:r>
      <w:r w:rsidRPr="00BC0D94">
        <w:rPr>
          <w:rFonts w:ascii="Arial" w:hAnsi="Arial" w:cs="Arial"/>
          <w:b/>
          <w:bCs/>
        </w:rPr>
        <w:t>unoff declines from plant physiological effects on precipitation</w:t>
      </w:r>
    </w:p>
    <w:bookmarkEnd w:id="0"/>
    <w:p w14:paraId="4E2EBC93" w14:textId="0A1567C9" w:rsidR="00EE78EC" w:rsidRDefault="00EE78EC">
      <w:pPr>
        <w:rPr>
          <w:rFonts w:ascii="Helvetica" w:hAnsi="Helvetica" w:cs="Times New Roman"/>
        </w:rPr>
      </w:pPr>
      <w:r>
        <w:rPr>
          <w:rFonts w:ascii="Helvetica" w:hAnsi="Helvetica" w:cs="Times New Roman"/>
        </w:rPr>
        <w:br w:type="page"/>
      </w:r>
    </w:p>
    <w:p w14:paraId="723B310E" w14:textId="77777777" w:rsidR="00EE78EC" w:rsidRDefault="00EE78EC" w:rsidP="00C41B55">
      <w:pPr>
        <w:rPr>
          <w:rFonts w:ascii="Helvetica" w:hAnsi="Helvetica" w:cs="Times New Roman"/>
        </w:rPr>
      </w:pPr>
    </w:p>
    <w:p w14:paraId="0B823826" w14:textId="222DB2BD" w:rsidR="00246BE4" w:rsidRPr="00C41B55" w:rsidRDefault="00EA172E" w:rsidP="00C41B55">
      <w:pPr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 xml:space="preserve">Supplementary </w:t>
      </w:r>
      <w:r w:rsidR="00677E59" w:rsidRPr="008E1C8C">
        <w:rPr>
          <w:rFonts w:ascii="Helvetica" w:hAnsi="Helvetica" w:cs="Helvetica"/>
          <w:b/>
          <w:bCs/>
        </w:rPr>
        <w:t xml:space="preserve">Table 1: </w:t>
      </w:r>
      <w:r w:rsidR="008E1C8C" w:rsidRPr="008E1C8C">
        <w:rPr>
          <w:rFonts w:ascii="Helvetica" w:hAnsi="Helvetica" w:cs="Helvetica"/>
        </w:rPr>
        <w:t xml:space="preserve">12 CMIP6 </w:t>
      </w:r>
      <w:r w:rsidR="00677E59" w:rsidRPr="008E1C8C">
        <w:rPr>
          <w:rFonts w:ascii="Helvetica" w:hAnsi="Helvetica" w:cs="Helvetica"/>
        </w:rPr>
        <w:t>Earth system model</w:t>
      </w:r>
      <w:r w:rsidR="008E1C8C" w:rsidRPr="008E1C8C">
        <w:rPr>
          <w:rFonts w:ascii="Helvetica" w:hAnsi="Helvetica" w:cs="Helvetica"/>
        </w:rPr>
        <w:t xml:space="preserve">s participating in C4MIP </w:t>
      </w:r>
      <w:r w:rsidR="00677E59" w:rsidRPr="008E1C8C">
        <w:rPr>
          <w:rFonts w:ascii="Helvetica" w:hAnsi="Helvetica" w:cs="Helvetica"/>
        </w:rPr>
        <w:t>used in this study</w:t>
      </w:r>
    </w:p>
    <w:p w14:paraId="2E35BCB6" w14:textId="106E2972" w:rsidR="00246BE4" w:rsidRPr="008E1C8C" w:rsidRDefault="00C41B55" w:rsidP="00C41B55">
      <w:pPr>
        <w:jc w:val="center"/>
        <w:rPr>
          <w:rFonts w:ascii="Helvetica" w:hAnsi="Helvetica" w:cs="Helvetica"/>
        </w:rPr>
      </w:pPr>
      <w:r w:rsidRPr="00C41B55">
        <w:rPr>
          <w:noProof/>
        </w:rPr>
        <w:drawing>
          <wp:inline distT="0" distB="0" distL="0" distR="0" wp14:anchorId="690A16D1" wp14:editId="5B1D5C63">
            <wp:extent cx="4330700" cy="2851150"/>
            <wp:effectExtent l="0" t="0" r="0" b="6350"/>
            <wp:docPr id="9780258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C773F" w14:textId="08F52013" w:rsidR="00924F5A" w:rsidRDefault="00924F5A">
      <w:pPr>
        <w:rPr>
          <w:rFonts w:ascii="Helvetica" w:hAnsi="Helvetica" w:cs="Helvetica"/>
        </w:rPr>
      </w:pPr>
      <w:r>
        <w:rPr>
          <w:rFonts w:ascii="Helvetica" w:hAnsi="Helvetica" w:cs="Helvetica"/>
        </w:rPr>
        <w:br w:type="page"/>
      </w:r>
    </w:p>
    <w:p w14:paraId="3EDC2017" w14:textId="31D76E71" w:rsidR="00246BE4" w:rsidRPr="008E1C8C" w:rsidRDefault="00924F5A" w:rsidP="00924F5A">
      <w:pPr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4994C631" wp14:editId="7A4B78F9">
            <wp:extent cx="5016500" cy="7461323"/>
            <wp:effectExtent l="0" t="0" r="0" b="6350"/>
            <wp:docPr id="116085508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167" cy="7469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C8654" w14:textId="513E7FAD" w:rsidR="00677E59" w:rsidRDefault="00C41B55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Supplementary </w:t>
      </w:r>
      <w:r w:rsidR="00924F5A" w:rsidRPr="00997390">
        <w:rPr>
          <w:rFonts w:ascii="Helvetica" w:hAnsi="Helvetica" w:cs="Helvetica"/>
          <w:b/>
          <w:bCs/>
          <w:sz w:val="20"/>
          <w:szCs w:val="20"/>
        </w:rPr>
        <w:t>Figure 1: Transpiration changes under CO</w:t>
      </w:r>
      <w:r w:rsidR="00924F5A" w:rsidRPr="00997390">
        <w:rPr>
          <w:rFonts w:ascii="Helvetica" w:hAnsi="Helvetica" w:cs="Helvetica"/>
          <w:b/>
          <w:bCs/>
          <w:sz w:val="20"/>
          <w:szCs w:val="20"/>
          <w:vertAlign w:val="subscript"/>
        </w:rPr>
        <w:t>2</w:t>
      </w:r>
      <w:r w:rsidR="00924F5A" w:rsidRPr="00997390">
        <w:rPr>
          <w:rFonts w:ascii="Helvetica" w:hAnsi="Helvetica" w:cs="Helvetica"/>
          <w:b/>
          <w:bCs/>
          <w:sz w:val="20"/>
          <w:szCs w:val="20"/>
        </w:rPr>
        <w:t xml:space="preserve"> physiological forcing in individual Earth system models. </w:t>
      </w:r>
      <w:r w:rsidR="00924F5A" w:rsidRPr="00997390">
        <w:rPr>
          <w:rFonts w:ascii="Helvetica" w:hAnsi="Helvetica" w:cs="Helvetica"/>
          <w:sz w:val="20"/>
          <w:szCs w:val="20"/>
        </w:rPr>
        <w:t>Water-year total transpiration responses to a quadrupling of CO</w:t>
      </w:r>
      <w:r w:rsidR="00924F5A" w:rsidRPr="00997390">
        <w:rPr>
          <w:rFonts w:ascii="Helvetica" w:hAnsi="Helvetica" w:cs="Helvetica"/>
          <w:sz w:val="20"/>
          <w:szCs w:val="20"/>
          <w:vertAlign w:val="subscript"/>
        </w:rPr>
        <w:t>2</w:t>
      </w:r>
      <w:r w:rsidR="00924F5A" w:rsidRPr="00997390">
        <w:rPr>
          <w:rFonts w:ascii="Helvetica" w:hAnsi="Helvetica" w:cs="Helvetica"/>
          <w:sz w:val="20"/>
          <w:szCs w:val="20"/>
        </w:rPr>
        <w:t xml:space="preserve"> in the BGC experiment across the ensemble of 12 ESMs</w:t>
      </w:r>
      <w:r w:rsidR="00E44C2D" w:rsidRPr="00997390">
        <w:rPr>
          <w:rFonts w:ascii="Helvetica" w:hAnsi="Helvetica" w:cs="Helvetica"/>
          <w:sz w:val="20"/>
          <w:szCs w:val="20"/>
        </w:rPr>
        <w:t xml:space="preserve"> (mm per water-year).</w:t>
      </w:r>
      <w:r w:rsidR="00997390" w:rsidRPr="00997390">
        <w:rPr>
          <w:rFonts w:ascii="Helvetica" w:hAnsi="Helvetica" w:cs="Helvetica"/>
          <w:sz w:val="20"/>
          <w:szCs w:val="20"/>
        </w:rPr>
        <w:t xml:space="preserve"> Barren areas </w:t>
      </w:r>
      <w:r w:rsidR="00FD15B7">
        <w:rPr>
          <w:rFonts w:ascii="Helvetica" w:hAnsi="Helvetica" w:cs="Helvetica"/>
          <w:sz w:val="20"/>
          <w:szCs w:val="20"/>
        </w:rPr>
        <w:t xml:space="preserve">(water-year leaf area index &lt; 0.1) </w:t>
      </w:r>
      <w:r w:rsidR="00997390" w:rsidRPr="00997390">
        <w:rPr>
          <w:rFonts w:ascii="Helvetica" w:hAnsi="Helvetica" w:cs="Helvetica"/>
          <w:sz w:val="20"/>
          <w:szCs w:val="20"/>
        </w:rPr>
        <w:t xml:space="preserve">are masked in light grey.  </w:t>
      </w:r>
    </w:p>
    <w:p w14:paraId="2494B986" w14:textId="77777777" w:rsidR="00EA172E" w:rsidRDefault="00EA172E" w:rsidP="00EA172E">
      <w:pPr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  <w:noProof/>
        </w:rPr>
        <w:lastRenderedPageBreak/>
        <w:drawing>
          <wp:inline distT="0" distB="0" distL="0" distR="0" wp14:anchorId="416AAEBF" wp14:editId="34BEA317">
            <wp:extent cx="5943600" cy="4756150"/>
            <wp:effectExtent l="0" t="0" r="0" b="0"/>
            <wp:docPr id="6089945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DFDC0" w14:textId="41BF03FE" w:rsidR="00EA172E" w:rsidRPr="000D356E" w:rsidRDefault="00EA172E" w:rsidP="00EA172E">
      <w:pPr>
        <w:jc w:val="both"/>
        <w:rPr>
          <w:rFonts w:ascii="Helvetica" w:hAnsi="Helvetica" w:cs="Times New Roman"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Supplementary </w:t>
      </w:r>
      <w:r w:rsidRPr="00FB606E">
        <w:rPr>
          <w:rFonts w:ascii="Helvetica" w:hAnsi="Helvetica" w:cs="Helvetica"/>
          <w:b/>
          <w:bCs/>
          <w:sz w:val="20"/>
          <w:szCs w:val="20"/>
        </w:rPr>
        <w:t xml:space="preserve">Figure </w:t>
      </w:r>
      <w:r>
        <w:rPr>
          <w:rFonts w:ascii="Helvetica" w:hAnsi="Helvetica" w:cs="Helvetica"/>
          <w:b/>
          <w:bCs/>
          <w:sz w:val="20"/>
          <w:szCs w:val="20"/>
        </w:rPr>
        <w:t>2</w:t>
      </w:r>
      <w:r w:rsidRPr="00FB606E">
        <w:rPr>
          <w:rFonts w:ascii="Helvetica" w:hAnsi="Helvetica" w:cs="Helvetica"/>
          <w:b/>
          <w:bCs/>
          <w:sz w:val="20"/>
          <w:szCs w:val="20"/>
        </w:rPr>
        <w:t xml:space="preserve">: </w:t>
      </w:r>
      <w:r>
        <w:rPr>
          <w:rFonts w:ascii="Helvetica" w:hAnsi="Helvetica" w:cs="Helvetica"/>
          <w:b/>
          <w:bCs/>
          <w:sz w:val="20"/>
          <w:szCs w:val="20"/>
        </w:rPr>
        <w:t>Ensemble l</w:t>
      </w:r>
      <w:r w:rsidRPr="00FE0B98">
        <w:rPr>
          <w:rFonts w:ascii="Helvetica" w:hAnsi="Helvetica" w:cs="Helvetica"/>
          <w:b/>
          <w:bCs/>
          <w:sz w:val="20"/>
          <w:szCs w:val="20"/>
        </w:rPr>
        <w:t xml:space="preserve">inks between </w:t>
      </w:r>
      <w:proofErr w:type="spellStart"/>
      <w:r>
        <w:rPr>
          <w:rFonts w:ascii="Helvetica" w:hAnsi="Helvetica" w:cs="Helvetica"/>
          <w:b/>
          <w:bCs/>
          <w:sz w:val="20"/>
          <w:szCs w:val="20"/>
        </w:rPr>
        <w:t>ecohydrologic</w:t>
      </w:r>
      <w:proofErr w:type="spellEnd"/>
      <w:r>
        <w:rPr>
          <w:rFonts w:ascii="Helvetica" w:hAnsi="Helvetica" w:cs="Helvetica"/>
          <w:b/>
          <w:bCs/>
          <w:sz w:val="20"/>
          <w:szCs w:val="20"/>
        </w:rPr>
        <w:t xml:space="preserve"> changes and leaf area index under CO</w:t>
      </w:r>
      <w:r>
        <w:rPr>
          <w:rFonts w:ascii="Helvetica" w:hAnsi="Helvetica" w:cs="Helvetica"/>
          <w:b/>
          <w:bCs/>
          <w:sz w:val="20"/>
          <w:szCs w:val="20"/>
          <w:vertAlign w:val="subscript"/>
        </w:rPr>
        <w:t>2</w:t>
      </w:r>
      <w:r>
        <w:rPr>
          <w:rFonts w:ascii="Helvetica" w:hAnsi="Helvetica" w:cs="Helvetica"/>
          <w:b/>
          <w:bCs/>
          <w:sz w:val="20"/>
          <w:szCs w:val="20"/>
        </w:rPr>
        <w:t xml:space="preserve"> physiological effects</w:t>
      </w:r>
      <w:r w:rsidRPr="00FB606E">
        <w:rPr>
          <w:rFonts w:ascii="Helvetica" w:hAnsi="Helvetica" w:cs="Helvetica"/>
          <w:b/>
          <w:bCs/>
          <w:sz w:val="20"/>
          <w:szCs w:val="20"/>
        </w:rPr>
        <w:t xml:space="preserve">. </w:t>
      </w:r>
      <w:r w:rsidRPr="00FB606E">
        <w:rPr>
          <w:rFonts w:ascii="Helvetica" w:hAnsi="Helvetica" w:cs="Helvetica"/>
          <w:sz w:val="20"/>
          <w:szCs w:val="20"/>
        </w:rPr>
        <w:t xml:space="preserve">a) </w:t>
      </w:r>
      <w:r>
        <w:rPr>
          <w:rFonts w:ascii="Helvetica" w:hAnsi="Helvetica" w:cs="Helvetica"/>
          <w:sz w:val="20"/>
          <w:szCs w:val="20"/>
        </w:rPr>
        <w:t xml:space="preserve">Dependence of transpiration (Tr) changes on leaf area index (LAI) changes averaged over non-barren land areas across the ESM ensemble, </w:t>
      </w:r>
      <w:r w:rsidRPr="00A77EDB">
        <w:rPr>
          <w:rFonts w:ascii="Helvetica" w:hAnsi="Helvetica" w:cs="Times New Roman"/>
          <w:sz w:val="20"/>
          <w:szCs w:val="20"/>
        </w:rPr>
        <w:t>under a quadrupling of CO</w:t>
      </w:r>
      <w:r w:rsidRPr="00A77EDB">
        <w:rPr>
          <w:rFonts w:ascii="Helvetica" w:hAnsi="Helvetica" w:cs="Times New Roman"/>
          <w:sz w:val="20"/>
          <w:szCs w:val="20"/>
          <w:vertAlign w:val="subscript"/>
        </w:rPr>
        <w:t>2</w:t>
      </w:r>
      <w:r>
        <w:rPr>
          <w:rFonts w:ascii="Helvetica" w:hAnsi="Helvetica" w:cs="Times New Roman"/>
          <w:sz w:val="20"/>
          <w:szCs w:val="20"/>
          <w:vertAlign w:val="subscript"/>
        </w:rPr>
        <w:t xml:space="preserve"> </w:t>
      </w:r>
      <w:r>
        <w:rPr>
          <w:rFonts w:ascii="Helvetica" w:hAnsi="Helvetica" w:cs="Times New Roman"/>
          <w:sz w:val="20"/>
          <w:szCs w:val="20"/>
        </w:rPr>
        <w:t>in the physiology-only (BGC) experiment</w:t>
      </w:r>
      <w:r w:rsidRPr="00A77EDB">
        <w:rPr>
          <w:rFonts w:ascii="Helvetica" w:hAnsi="Helvetica" w:cs="Times New Roman"/>
          <w:sz w:val="20"/>
          <w:szCs w:val="20"/>
        </w:rPr>
        <w:t xml:space="preserve">. </w:t>
      </w:r>
      <w:r>
        <w:rPr>
          <w:rFonts w:ascii="Helvetica" w:hAnsi="Helvetica" w:cs="Times New Roman"/>
          <w:sz w:val="20"/>
          <w:szCs w:val="20"/>
        </w:rPr>
        <w:t xml:space="preserve">b) Same as a), showing for the fraction of land area with declining Tr versus </w:t>
      </w:r>
      <w:r>
        <w:rPr>
          <w:rFonts w:ascii="Helvetica" w:hAnsi="Helvetica" w:cs="Helvetica"/>
          <w:sz w:val="20"/>
          <w:szCs w:val="20"/>
        </w:rPr>
        <w:t>ΔLAI.</w:t>
      </w:r>
      <w:r>
        <w:rPr>
          <w:rFonts w:ascii="Helvetica" w:hAnsi="Helvetica" w:cs="Times New Roman"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 xml:space="preserve">c) Dependence of pattern correlations between </w:t>
      </w:r>
      <w:proofErr w:type="spellStart"/>
      <w:r>
        <w:rPr>
          <w:rFonts w:ascii="Helvetica" w:hAnsi="Helvetica" w:cs="Helvetica"/>
          <w:sz w:val="20"/>
          <w:szCs w:val="20"/>
        </w:rPr>
        <w:t>ΔTr</w:t>
      </w:r>
      <w:proofErr w:type="spellEnd"/>
      <w:r>
        <w:rPr>
          <w:rFonts w:ascii="Helvetica" w:hAnsi="Helvetica" w:cs="Helvetica"/>
          <w:sz w:val="20"/>
          <w:szCs w:val="20"/>
        </w:rPr>
        <w:t xml:space="preserve"> and ΔQ on global mean ΔLAI across the 12 ESMs.</w:t>
      </w:r>
      <w:r w:rsidRPr="000D356E">
        <w:rPr>
          <w:rFonts w:ascii="Helvetica" w:hAnsi="Helvetica" w:cs="Helvetica"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 xml:space="preserve">d) Same as c), but for pattern correlations between ΔQ and ΔP. Correlation coefficients and two-sided p-values of each relationship is annotated at right. </w:t>
      </w:r>
    </w:p>
    <w:p w14:paraId="601CB82B" w14:textId="77777777" w:rsidR="00EA172E" w:rsidRPr="00EA5EDE" w:rsidRDefault="00EA172E" w:rsidP="00EA172E">
      <w:pPr>
        <w:rPr>
          <w:rFonts w:ascii="Helvetica" w:hAnsi="Helvetica" w:cs="Helvetica"/>
        </w:rPr>
      </w:pPr>
      <w:r w:rsidRPr="00FB606E">
        <w:rPr>
          <w:rFonts w:ascii="Helvetica" w:hAnsi="Helvetica" w:cs="Helvetica"/>
          <w:sz w:val="20"/>
          <w:szCs w:val="20"/>
        </w:rPr>
        <w:t xml:space="preserve"> </w:t>
      </w:r>
    </w:p>
    <w:p w14:paraId="7F3B64BE" w14:textId="064F4796" w:rsidR="00EA172E" w:rsidRPr="00EA172E" w:rsidRDefault="00EA172E">
      <w:pPr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br w:type="page"/>
      </w:r>
    </w:p>
    <w:p w14:paraId="089DB529" w14:textId="213DFCE3" w:rsidR="00924F5A" w:rsidRDefault="00924F5A" w:rsidP="00924F5A">
      <w:pPr>
        <w:jc w:val="center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621B503A" wp14:editId="5A6A7C59">
            <wp:extent cx="5019675" cy="7466046"/>
            <wp:effectExtent l="0" t="0" r="0" b="1905"/>
            <wp:docPr id="144272225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077" cy="7474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B1BF5" w14:textId="6B65B3C0" w:rsidR="00924F5A" w:rsidRPr="00997390" w:rsidRDefault="00C41B55" w:rsidP="00924F5A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Supplementary </w:t>
      </w:r>
      <w:r w:rsidR="00924F5A" w:rsidRPr="00997390">
        <w:rPr>
          <w:rFonts w:ascii="Helvetica" w:hAnsi="Helvetica" w:cs="Helvetica"/>
          <w:b/>
          <w:bCs/>
          <w:sz w:val="20"/>
          <w:szCs w:val="20"/>
        </w:rPr>
        <w:t xml:space="preserve">Figure </w:t>
      </w:r>
      <w:r w:rsidR="00EA172E">
        <w:rPr>
          <w:rFonts w:ascii="Helvetica" w:hAnsi="Helvetica" w:cs="Helvetica"/>
          <w:b/>
          <w:bCs/>
          <w:sz w:val="20"/>
          <w:szCs w:val="20"/>
        </w:rPr>
        <w:t>3</w:t>
      </w:r>
      <w:r w:rsidR="00924F5A" w:rsidRPr="00997390">
        <w:rPr>
          <w:rFonts w:ascii="Helvetica" w:hAnsi="Helvetica" w:cs="Helvetica"/>
          <w:b/>
          <w:bCs/>
          <w:sz w:val="20"/>
          <w:szCs w:val="20"/>
        </w:rPr>
        <w:t>: Precipitation changes under CO</w:t>
      </w:r>
      <w:r w:rsidR="00924F5A" w:rsidRPr="00997390">
        <w:rPr>
          <w:rFonts w:ascii="Helvetica" w:hAnsi="Helvetica" w:cs="Helvetica"/>
          <w:b/>
          <w:bCs/>
          <w:sz w:val="20"/>
          <w:szCs w:val="20"/>
          <w:vertAlign w:val="subscript"/>
        </w:rPr>
        <w:t>2</w:t>
      </w:r>
      <w:r w:rsidR="00924F5A" w:rsidRPr="00997390">
        <w:rPr>
          <w:rFonts w:ascii="Helvetica" w:hAnsi="Helvetica" w:cs="Helvetica"/>
          <w:b/>
          <w:bCs/>
          <w:sz w:val="20"/>
          <w:szCs w:val="20"/>
        </w:rPr>
        <w:t xml:space="preserve"> physiological forcing in individual Earth system models. </w:t>
      </w:r>
      <w:r w:rsidR="00924F5A" w:rsidRPr="00997390">
        <w:rPr>
          <w:rFonts w:ascii="Helvetica" w:hAnsi="Helvetica" w:cs="Helvetica"/>
          <w:sz w:val="20"/>
          <w:szCs w:val="20"/>
        </w:rPr>
        <w:t>Water-year total precipitation responses to a quadrupling of CO</w:t>
      </w:r>
      <w:r w:rsidR="00924F5A" w:rsidRPr="00997390">
        <w:rPr>
          <w:rFonts w:ascii="Helvetica" w:hAnsi="Helvetica" w:cs="Helvetica"/>
          <w:sz w:val="20"/>
          <w:szCs w:val="20"/>
          <w:vertAlign w:val="subscript"/>
        </w:rPr>
        <w:t>2</w:t>
      </w:r>
      <w:r w:rsidR="00924F5A" w:rsidRPr="00997390">
        <w:rPr>
          <w:rFonts w:ascii="Helvetica" w:hAnsi="Helvetica" w:cs="Helvetica"/>
          <w:sz w:val="20"/>
          <w:szCs w:val="20"/>
        </w:rPr>
        <w:t xml:space="preserve"> in the BGC experiment across the ensemble of 12 ESMs</w:t>
      </w:r>
      <w:r w:rsidR="00E44C2D" w:rsidRPr="00997390">
        <w:rPr>
          <w:rFonts w:ascii="Helvetica" w:hAnsi="Helvetica" w:cs="Helvetica"/>
          <w:sz w:val="20"/>
          <w:szCs w:val="20"/>
        </w:rPr>
        <w:t xml:space="preserve"> (mm per water-year)</w:t>
      </w:r>
      <w:r w:rsidR="00924F5A" w:rsidRPr="00997390">
        <w:rPr>
          <w:rFonts w:ascii="Helvetica" w:hAnsi="Helvetica" w:cs="Helvetica"/>
          <w:sz w:val="20"/>
          <w:szCs w:val="20"/>
        </w:rPr>
        <w:t>.</w:t>
      </w:r>
      <w:r w:rsidR="00997390" w:rsidRPr="00997390">
        <w:rPr>
          <w:rFonts w:ascii="Helvetica" w:hAnsi="Helvetica" w:cs="Helvetica"/>
          <w:sz w:val="20"/>
          <w:szCs w:val="20"/>
        </w:rPr>
        <w:t xml:space="preserve"> Barren areas </w:t>
      </w:r>
      <w:r w:rsidR="00FD15B7">
        <w:rPr>
          <w:rFonts w:ascii="Helvetica" w:hAnsi="Helvetica" w:cs="Helvetica"/>
          <w:sz w:val="20"/>
          <w:szCs w:val="20"/>
        </w:rPr>
        <w:t xml:space="preserve">(water-year leaf area index &lt; 0.1) </w:t>
      </w:r>
      <w:r w:rsidR="00997390" w:rsidRPr="00997390">
        <w:rPr>
          <w:rFonts w:ascii="Helvetica" w:hAnsi="Helvetica" w:cs="Helvetica"/>
          <w:sz w:val="20"/>
          <w:szCs w:val="20"/>
        </w:rPr>
        <w:t xml:space="preserve">are masked in light grey.  </w:t>
      </w:r>
    </w:p>
    <w:p w14:paraId="29997EF0" w14:textId="001E3FD0" w:rsidR="00E44C2D" w:rsidRDefault="00E44C2D" w:rsidP="00E44C2D">
      <w:pPr>
        <w:jc w:val="center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  <w:noProof/>
        </w:rPr>
        <w:lastRenderedPageBreak/>
        <w:drawing>
          <wp:inline distT="0" distB="0" distL="0" distR="0" wp14:anchorId="393CB49E" wp14:editId="2136D94C">
            <wp:extent cx="4905375" cy="7296041"/>
            <wp:effectExtent l="0" t="0" r="0" b="635"/>
            <wp:docPr id="84933929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259" cy="7310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870FD" w14:textId="1E358580" w:rsidR="006F00F1" w:rsidRDefault="00C41B55" w:rsidP="00E44C2D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Supplementary </w:t>
      </w:r>
      <w:r w:rsidR="00E44C2D" w:rsidRPr="00997390">
        <w:rPr>
          <w:rFonts w:ascii="Helvetica" w:hAnsi="Helvetica" w:cs="Helvetica"/>
          <w:b/>
          <w:bCs/>
          <w:sz w:val="20"/>
          <w:szCs w:val="20"/>
        </w:rPr>
        <w:t xml:space="preserve">Figure </w:t>
      </w:r>
      <w:r w:rsidR="00EA172E">
        <w:rPr>
          <w:rFonts w:ascii="Helvetica" w:hAnsi="Helvetica" w:cs="Helvetica"/>
          <w:b/>
          <w:bCs/>
          <w:sz w:val="20"/>
          <w:szCs w:val="20"/>
        </w:rPr>
        <w:t>4</w:t>
      </w:r>
      <w:r w:rsidR="00E44C2D" w:rsidRPr="00997390">
        <w:rPr>
          <w:rFonts w:ascii="Helvetica" w:hAnsi="Helvetica" w:cs="Helvetica"/>
          <w:b/>
          <w:bCs/>
          <w:sz w:val="20"/>
          <w:szCs w:val="20"/>
        </w:rPr>
        <w:t>: Runoff changes under CO</w:t>
      </w:r>
      <w:r w:rsidR="00E44C2D" w:rsidRPr="00997390">
        <w:rPr>
          <w:rFonts w:ascii="Helvetica" w:hAnsi="Helvetica" w:cs="Helvetica"/>
          <w:b/>
          <w:bCs/>
          <w:sz w:val="20"/>
          <w:szCs w:val="20"/>
          <w:vertAlign w:val="subscript"/>
        </w:rPr>
        <w:t>2</w:t>
      </w:r>
      <w:r w:rsidR="00E44C2D" w:rsidRPr="00997390">
        <w:rPr>
          <w:rFonts w:ascii="Helvetica" w:hAnsi="Helvetica" w:cs="Helvetica"/>
          <w:b/>
          <w:bCs/>
          <w:sz w:val="20"/>
          <w:szCs w:val="20"/>
        </w:rPr>
        <w:t xml:space="preserve"> physiological forcing in individual Earth system models. </w:t>
      </w:r>
      <w:r w:rsidR="00E44C2D" w:rsidRPr="00997390">
        <w:rPr>
          <w:rFonts w:ascii="Helvetica" w:hAnsi="Helvetica" w:cs="Helvetica"/>
          <w:sz w:val="20"/>
          <w:szCs w:val="20"/>
        </w:rPr>
        <w:t>Water-year total runoff responses to a quadrupling of CO</w:t>
      </w:r>
      <w:r w:rsidR="00E44C2D" w:rsidRPr="00997390">
        <w:rPr>
          <w:rFonts w:ascii="Helvetica" w:hAnsi="Helvetica" w:cs="Helvetica"/>
          <w:sz w:val="20"/>
          <w:szCs w:val="20"/>
          <w:vertAlign w:val="subscript"/>
        </w:rPr>
        <w:t>2</w:t>
      </w:r>
      <w:r w:rsidR="00E44C2D" w:rsidRPr="00997390">
        <w:rPr>
          <w:rFonts w:ascii="Helvetica" w:hAnsi="Helvetica" w:cs="Helvetica"/>
          <w:sz w:val="20"/>
          <w:szCs w:val="20"/>
        </w:rPr>
        <w:t xml:space="preserve"> in the BGC experiment across the ensemble of 12 ESMs (mm per water-year).</w:t>
      </w:r>
      <w:r w:rsidR="00997390" w:rsidRPr="00997390">
        <w:rPr>
          <w:rFonts w:ascii="Helvetica" w:hAnsi="Helvetica" w:cs="Helvetica"/>
          <w:sz w:val="20"/>
          <w:szCs w:val="20"/>
        </w:rPr>
        <w:t xml:space="preserve"> Barren areas</w:t>
      </w:r>
      <w:r w:rsidR="00FD15B7">
        <w:rPr>
          <w:rFonts w:ascii="Helvetica" w:hAnsi="Helvetica" w:cs="Helvetica"/>
          <w:sz w:val="20"/>
          <w:szCs w:val="20"/>
        </w:rPr>
        <w:t xml:space="preserve"> (water-year leaf area index &lt; 0.1)</w:t>
      </w:r>
      <w:r w:rsidR="00997390" w:rsidRPr="00997390">
        <w:rPr>
          <w:rFonts w:ascii="Helvetica" w:hAnsi="Helvetica" w:cs="Helvetica"/>
          <w:sz w:val="20"/>
          <w:szCs w:val="20"/>
        </w:rPr>
        <w:t xml:space="preserve"> are masked in light grey.  </w:t>
      </w:r>
    </w:p>
    <w:p w14:paraId="5F44C01A" w14:textId="63F30A75" w:rsidR="006F00F1" w:rsidRDefault="006F00F1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br w:type="page"/>
      </w:r>
      <w:r>
        <w:rPr>
          <w:rFonts w:ascii="Helvetica" w:hAnsi="Helvetica" w:cs="Helvetica"/>
          <w:noProof/>
          <w:sz w:val="20"/>
          <w:szCs w:val="20"/>
        </w:rPr>
        <w:lastRenderedPageBreak/>
        <w:drawing>
          <wp:inline distT="0" distB="0" distL="0" distR="0" wp14:anchorId="225312C7" wp14:editId="19B8DC95">
            <wp:extent cx="5937250" cy="4953000"/>
            <wp:effectExtent l="0" t="0" r="6350" b="0"/>
            <wp:docPr id="11549473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3F867" w14:textId="22CFE519" w:rsidR="006F00F1" w:rsidRDefault="006F00F1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Times New Roman"/>
          <w:b/>
          <w:bCs/>
          <w:sz w:val="20"/>
          <w:szCs w:val="20"/>
        </w:rPr>
        <w:t xml:space="preserve">Supplementary </w:t>
      </w:r>
      <w:r w:rsidRPr="00A133F5">
        <w:rPr>
          <w:rFonts w:ascii="Helvetica" w:hAnsi="Helvetica" w:cs="Times New Roman"/>
          <w:b/>
          <w:bCs/>
          <w:sz w:val="20"/>
          <w:szCs w:val="20"/>
        </w:rPr>
        <w:t xml:space="preserve">Figure </w:t>
      </w:r>
      <w:r w:rsidR="00EA172E">
        <w:rPr>
          <w:rFonts w:ascii="Helvetica" w:hAnsi="Helvetica" w:cs="Times New Roman"/>
          <w:b/>
          <w:bCs/>
          <w:sz w:val="20"/>
          <w:szCs w:val="20"/>
        </w:rPr>
        <w:t>5</w:t>
      </w:r>
      <w:r w:rsidRPr="00A133F5">
        <w:rPr>
          <w:rFonts w:ascii="Helvetica" w:hAnsi="Helvetica" w:cs="Times New Roman"/>
          <w:b/>
          <w:bCs/>
          <w:sz w:val="20"/>
          <w:szCs w:val="20"/>
        </w:rPr>
        <w:t>: Ensemble agreement on changes in key hydrologic variables</w:t>
      </w:r>
      <w:r>
        <w:rPr>
          <w:rFonts w:ascii="Helvetica" w:hAnsi="Helvetica" w:cs="Times New Roman"/>
          <w:b/>
          <w:bCs/>
          <w:sz w:val="20"/>
          <w:szCs w:val="20"/>
        </w:rPr>
        <w:t xml:space="preserve"> under rising CO</w:t>
      </w:r>
      <w:r>
        <w:rPr>
          <w:rFonts w:ascii="Helvetica" w:hAnsi="Helvetica" w:cs="Times New Roman"/>
          <w:b/>
          <w:bCs/>
          <w:sz w:val="20"/>
          <w:szCs w:val="20"/>
          <w:vertAlign w:val="subscript"/>
        </w:rPr>
        <w:t>2</w:t>
      </w:r>
      <w:r>
        <w:rPr>
          <w:rFonts w:ascii="Helvetica" w:hAnsi="Helvetica" w:cs="Times New Roman"/>
          <w:b/>
          <w:bCs/>
          <w:sz w:val="20"/>
          <w:szCs w:val="20"/>
        </w:rPr>
        <w:t xml:space="preserve"> for radiative and control experiments</w:t>
      </w:r>
      <w:r w:rsidRPr="00A133F5">
        <w:rPr>
          <w:rFonts w:ascii="Helvetica" w:hAnsi="Helvetica" w:cs="Times New Roman"/>
          <w:b/>
          <w:bCs/>
          <w:sz w:val="20"/>
          <w:szCs w:val="20"/>
        </w:rPr>
        <w:t xml:space="preserve">. </w:t>
      </w:r>
      <w:r w:rsidRPr="00A133F5">
        <w:rPr>
          <w:rFonts w:ascii="Helvetica" w:hAnsi="Helvetica" w:cs="Times New Roman"/>
          <w:sz w:val="20"/>
          <w:szCs w:val="20"/>
        </w:rPr>
        <w:t xml:space="preserve">Agreement on </w:t>
      </w:r>
      <w:r>
        <w:rPr>
          <w:rFonts w:ascii="Helvetica" w:hAnsi="Helvetica" w:cs="Times New Roman"/>
          <w:sz w:val="20"/>
          <w:szCs w:val="20"/>
        </w:rPr>
        <w:t xml:space="preserve">sign of </w:t>
      </w:r>
      <w:r w:rsidRPr="00A133F5">
        <w:rPr>
          <w:rFonts w:ascii="Helvetica" w:hAnsi="Helvetica" w:cs="Times New Roman"/>
          <w:sz w:val="20"/>
          <w:szCs w:val="20"/>
        </w:rPr>
        <w:t xml:space="preserve">changes in </w:t>
      </w:r>
      <w:r>
        <w:rPr>
          <w:rFonts w:ascii="Helvetica" w:hAnsi="Helvetica" w:cs="Times New Roman"/>
          <w:sz w:val="20"/>
          <w:szCs w:val="20"/>
        </w:rPr>
        <w:t>water-year total</w:t>
      </w:r>
      <w:r>
        <w:rPr>
          <w:rFonts w:ascii="Helvetica" w:hAnsi="Helvetica" w:cs="Times New Roman"/>
          <w:b/>
          <w:bCs/>
          <w:sz w:val="20"/>
          <w:szCs w:val="20"/>
        </w:rPr>
        <w:t xml:space="preserve"> </w:t>
      </w:r>
      <w:r w:rsidRPr="00A133F5">
        <w:rPr>
          <w:rFonts w:ascii="Helvetica" w:hAnsi="Helvetica" w:cs="Times New Roman"/>
          <w:sz w:val="20"/>
          <w:szCs w:val="20"/>
        </w:rPr>
        <w:t>transpiration (</w:t>
      </w:r>
      <w:proofErr w:type="spellStart"/>
      <w:r w:rsidRPr="00A65522">
        <w:rPr>
          <w:rFonts w:ascii="Helvetica" w:hAnsi="Helvetica" w:cs="Times New Roman"/>
          <w:sz w:val="20"/>
          <w:szCs w:val="20"/>
        </w:rPr>
        <w:t>Δ</w:t>
      </w:r>
      <w:r w:rsidRPr="00A133F5">
        <w:rPr>
          <w:rFonts w:ascii="Helvetica" w:hAnsi="Helvetica" w:cs="Times New Roman"/>
          <w:sz w:val="20"/>
          <w:szCs w:val="20"/>
        </w:rPr>
        <w:t>Tr</w:t>
      </w:r>
      <w:proofErr w:type="spellEnd"/>
      <w:r w:rsidRPr="00A133F5">
        <w:rPr>
          <w:rFonts w:ascii="Helvetica" w:hAnsi="Helvetica" w:cs="Times New Roman"/>
          <w:sz w:val="20"/>
          <w:szCs w:val="20"/>
        </w:rPr>
        <w:t>),</w:t>
      </w:r>
      <w:r>
        <w:rPr>
          <w:rFonts w:ascii="Helvetica" w:hAnsi="Helvetica" w:cs="Times New Roman"/>
          <w:b/>
          <w:bCs/>
          <w:sz w:val="20"/>
          <w:szCs w:val="20"/>
        </w:rPr>
        <w:t xml:space="preserve"> </w:t>
      </w:r>
      <w:r w:rsidRPr="00A133F5">
        <w:rPr>
          <w:rFonts w:ascii="Helvetica" w:hAnsi="Helvetica" w:cs="Times New Roman"/>
          <w:sz w:val="20"/>
          <w:szCs w:val="20"/>
        </w:rPr>
        <w:t>precipitation (</w:t>
      </w:r>
      <w:r w:rsidRPr="00A65522">
        <w:rPr>
          <w:rFonts w:ascii="Helvetica" w:hAnsi="Helvetica" w:cs="Times New Roman"/>
          <w:sz w:val="20"/>
          <w:szCs w:val="20"/>
        </w:rPr>
        <w:t>Δ</w:t>
      </w:r>
      <w:r w:rsidRPr="00A133F5">
        <w:rPr>
          <w:rFonts w:ascii="Helvetica" w:hAnsi="Helvetica" w:cs="Times New Roman"/>
          <w:sz w:val="20"/>
          <w:szCs w:val="20"/>
        </w:rPr>
        <w:t>P), and</w:t>
      </w:r>
      <w:r>
        <w:rPr>
          <w:rFonts w:ascii="Helvetica" w:hAnsi="Helvetica" w:cs="Times New Roman"/>
          <w:b/>
          <w:bCs/>
          <w:sz w:val="20"/>
          <w:szCs w:val="20"/>
        </w:rPr>
        <w:t xml:space="preserve"> </w:t>
      </w:r>
      <w:r w:rsidRPr="00A133F5">
        <w:rPr>
          <w:rFonts w:ascii="Helvetica" w:hAnsi="Helvetica" w:cs="Times New Roman"/>
          <w:sz w:val="20"/>
          <w:szCs w:val="20"/>
        </w:rPr>
        <w:t>runoff (</w:t>
      </w:r>
      <w:r w:rsidRPr="00A65522">
        <w:rPr>
          <w:rFonts w:ascii="Helvetica" w:hAnsi="Helvetica" w:cs="Times New Roman"/>
          <w:sz w:val="20"/>
          <w:szCs w:val="20"/>
        </w:rPr>
        <w:t>Δ</w:t>
      </w:r>
      <w:r w:rsidRPr="00A133F5">
        <w:rPr>
          <w:rFonts w:ascii="Helvetica" w:hAnsi="Helvetica" w:cs="Times New Roman"/>
          <w:sz w:val="20"/>
          <w:szCs w:val="20"/>
        </w:rPr>
        <w:t>Q) under a quadrupling of atmospheric CO</w:t>
      </w:r>
      <w:r w:rsidRPr="00A133F5">
        <w:rPr>
          <w:rFonts w:ascii="Helvetica" w:hAnsi="Helvetica" w:cs="Times New Roman"/>
          <w:sz w:val="20"/>
          <w:szCs w:val="20"/>
          <w:vertAlign w:val="subscript"/>
        </w:rPr>
        <w:t>2</w:t>
      </w:r>
      <w:r w:rsidRPr="00A133F5">
        <w:rPr>
          <w:rFonts w:ascii="Helvetica" w:hAnsi="Helvetica" w:cs="Times New Roman"/>
          <w:sz w:val="20"/>
          <w:szCs w:val="20"/>
        </w:rPr>
        <w:t xml:space="preserve"> concentration under the </w:t>
      </w:r>
      <w:r>
        <w:rPr>
          <w:rFonts w:ascii="Helvetica" w:hAnsi="Helvetica" w:cs="Times New Roman"/>
          <w:sz w:val="20"/>
          <w:szCs w:val="20"/>
        </w:rPr>
        <w:t xml:space="preserve">control (CTL, </w:t>
      </w:r>
      <w:r>
        <w:rPr>
          <w:rFonts w:ascii="Helvetica" w:hAnsi="Helvetica" w:cs="Times New Roman"/>
          <w:b/>
          <w:bCs/>
          <w:sz w:val="20"/>
          <w:szCs w:val="20"/>
        </w:rPr>
        <w:t>a-c</w:t>
      </w:r>
      <w:r>
        <w:rPr>
          <w:rFonts w:ascii="Helvetica" w:hAnsi="Helvetica" w:cs="Times New Roman"/>
          <w:sz w:val="20"/>
          <w:szCs w:val="20"/>
        </w:rPr>
        <w:t xml:space="preserve">) and radiative (RAD, </w:t>
      </w:r>
      <w:r>
        <w:rPr>
          <w:rFonts w:ascii="Helvetica" w:hAnsi="Helvetica" w:cs="Times New Roman"/>
          <w:b/>
          <w:bCs/>
          <w:sz w:val="20"/>
          <w:szCs w:val="20"/>
        </w:rPr>
        <w:t>d-f</w:t>
      </w:r>
      <w:r>
        <w:rPr>
          <w:rFonts w:ascii="Helvetica" w:hAnsi="Helvetica" w:cs="Times New Roman"/>
          <w:sz w:val="20"/>
          <w:szCs w:val="20"/>
        </w:rPr>
        <w:t>)</w:t>
      </w:r>
      <w:r w:rsidRPr="00A133F5">
        <w:rPr>
          <w:rFonts w:ascii="Helvetica" w:hAnsi="Helvetica" w:cs="Times New Roman"/>
          <w:sz w:val="20"/>
          <w:szCs w:val="20"/>
        </w:rPr>
        <w:t xml:space="preserve"> experiments. </w:t>
      </w:r>
      <w:r w:rsidR="001E08AF">
        <w:rPr>
          <w:rFonts w:ascii="Helvetica" w:hAnsi="Helvetica" w:cs="Times New Roman"/>
          <w:sz w:val="20"/>
          <w:szCs w:val="20"/>
        </w:rPr>
        <w:t xml:space="preserve">In RAD, </w:t>
      </w:r>
      <w:r w:rsidR="001E08AF" w:rsidRPr="001E08AF">
        <w:rPr>
          <w:rFonts w:ascii="Helvetica" w:hAnsi="Helvetica" w:cs="Times New Roman"/>
          <w:sz w:val="20"/>
          <w:szCs w:val="20"/>
        </w:rPr>
        <w:t>rising CO</w:t>
      </w:r>
      <w:r w:rsidR="001E08AF" w:rsidRPr="001E08AF">
        <w:rPr>
          <w:rFonts w:ascii="Helvetica" w:hAnsi="Helvetica" w:cs="Times New Roman"/>
          <w:sz w:val="20"/>
          <w:szCs w:val="20"/>
          <w:vertAlign w:val="subscript"/>
        </w:rPr>
        <w:t>2</w:t>
      </w:r>
      <w:r w:rsidR="001E08AF" w:rsidRPr="001E08AF">
        <w:rPr>
          <w:rFonts w:ascii="Helvetica" w:hAnsi="Helvetica" w:cs="Times New Roman"/>
          <w:sz w:val="20"/>
          <w:szCs w:val="20"/>
        </w:rPr>
        <w:t xml:space="preserve"> is presented only to the atmosphere and not the land surface and</w:t>
      </w:r>
      <w:r w:rsidR="001E08AF">
        <w:rPr>
          <w:rFonts w:ascii="Helvetica" w:hAnsi="Helvetica" w:cs="Times New Roman"/>
          <w:sz w:val="20"/>
          <w:szCs w:val="20"/>
        </w:rPr>
        <w:t>, in</w:t>
      </w:r>
      <w:r w:rsidR="001E08AF" w:rsidRPr="001E08AF">
        <w:rPr>
          <w:rFonts w:ascii="Helvetica" w:hAnsi="Helvetica" w:cs="Times New Roman"/>
          <w:sz w:val="20"/>
          <w:szCs w:val="20"/>
        </w:rPr>
        <w:t xml:space="preserve"> the fully-coupled control (CTL), CO</w:t>
      </w:r>
      <w:r w:rsidR="001E08AF" w:rsidRPr="001E08AF">
        <w:rPr>
          <w:rFonts w:ascii="Helvetica" w:hAnsi="Helvetica" w:cs="Times New Roman"/>
          <w:sz w:val="20"/>
          <w:szCs w:val="20"/>
          <w:vertAlign w:val="subscript"/>
        </w:rPr>
        <w:t>2</w:t>
      </w:r>
      <w:r w:rsidR="001E08AF" w:rsidRPr="001E08AF">
        <w:rPr>
          <w:rFonts w:ascii="Helvetica" w:hAnsi="Helvetica" w:cs="Times New Roman"/>
          <w:sz w:val="20"/>
          <w:szCs w:val="20"/>
        </w:rPr>
        <w:t xml:space="preserve"> increases for all model components</w:t>
      </w:r>
      <w:r w:rsidR="001E08AF">
        <w:rPr>
          <w:rFonts w:ascii="Helvetica" w:hAnsi="Helvetica" w:cs="Times New Roman"/>
          <w:sz w:val="20"/>
          <w:szCs w:val="20"/>
        </w:rPr>
        <w:t>.</w:t>
      </w:r>
      <w:r w:rsidR="001E08AF" w:rsidRPr="001E08AF">
        <w:rPr>
          <w:rFonts w:ascii="Helvetica" w:hAnsi="Helvetica" w:cs="Times New Roman"/>
          <w:sz w:val="20"/>
          <w:szCs w:val="20"/>
        </w:rPr>
        <w:t xml:space="preserve"> </w:t>
      </w:r>
      <w:r w:rsidRPr="00A133F5">
        <w:rPr>
          <w:rFonts w:ascii="Helvetica" w:hAnsi="Helvetica" w:cs="Times New Roman"/>
          <w:sz w:val="20"/>
          <w:szCs w:val="20"/>
        </w:rPr>
        <w:t>Across the ensemble of 12 Earth system models, grid cells are classified on the criterion that at least 2/3 of models agree on the sign change</w:t>
      </w:r>
      <w:r>
        <w:rPr>
          <w:rFonts w:ascii="Helvetica" w:hAnsi="Helvetica" w:cs="Times New Roman"/>
          <w:sz w:val="20"/>
          <w:szCs w:val="20"/>
        </w:rPr>
        <w:t>. T</w:t>
      </w:r>
      <w:r w:rsidRPr="00A133F5">
        <w:rPr>
          <w:rFonts w:ascii="Helvetica" w:hAnsi="Helvetica" w:cs="Times New Roman"/>
          <w:sz w:val="20"/>
          <w:szCs w:val="20"/>
        </w:rPr>
        <w:t xml:space="preserve">he threshold for change set at one-quarter of a standard deviation of interannual variability under </w:t>
      </w:r>
      <w:r>
        <w:rPr>
          <w:rFonts w:ascii="Helvetica" w:hAnsi="Helvetica" w:cs="Times New Roman"/>
          <w:sz w:val="20"/>
          <w:szCs w:val="20"/>
        </w:rPr>
        <w:t>recent</w:t>
      </w:r>
      <w:r w:rsidRPr="00A133F5">
        <w:rPr>
          <w:rFonts w:ascii="Helvetica" w:hAnsi="Helvetica" w:cs="Times New Roman"/>
          <w:sz w:val="20"/>
          <w:szCs w:val="20"/>
        </w:rPr>
        <w:t xml:space="preserve"> atmospheric CO</w:t>
      </w:r>
      <w:r w:rsidRPr="00A133F5">
        <w:rPr>
          <w:rFonts w:ascii="Helvetica" w:hAnsi="Helvetica" w:cs="Times New Roman"/>
          <w:sz w:val="20"/>
          <w:szCs w:val="20"/>
          <w:vertAlign w:val="subscript"/>
        </w:rPr>
        <w:t>2</w:t>
      </w:r>
      <w:r w:rsidRPr="00A133F5">
        <w:rPr>
          <w:rFonts w:ascii="Helvetica" w:hAnsi="Helvetica" w:cs="Times New Roman"/>
          <w:sz w:val="20"/>
          <w:szCs w:val="20"/>
        </w:rPr>
        <w:t xml:space="preserve"> concentrations</w:t>
      </w:r>
      <w:r>
        <w:rPr>
          <w:rFonts w:ascii="Helvetica" w:hAnsi="Helvetica" w:cs="Times New Roman"/>
          <w:sz w:val="20"/>
          <w:szCs w:val="20"/>
        </w:rPr>
        <w:t xml:space="preserve"> (first 30 years of the simulation)</w:t>
      </w:r>
      <w:r w:rsidRPr="00A133F5">
        <w:rPr>
          <w:rFonts w:ascii="Helvetica" w:hAnsi="Helvetica" w:cs="Times New Roman"/>
          <w:sz w:val="20"/>
          <w:szCs w:val="20"/>
        </w:rPr>
        <w:t xml:space="preserve">. </w:t>
      </w:r>
      <w:r w:rsidRPr="00A133F5">
        <w:rPr>
          <w:rFonts w:ascii="Helvetica" w:hAnsi="Helvetica" w:cs="Helvetica"/>
          <w:sz w:val="20"/>
          <w:szCs w:val="20"/>
        </w:rPr>
        <w:t>Numerical annotations indicate the fraction of land area falling into ensemble agreement classifications (decreasing in brown, increasing in blue, total</w:t>
      </w:r>
      <w:r>
        <w:rPr>
          <w:rFonts w:ascii="Helvetica" w:hAnsi="Helvetica" w:cs="Helvetica"/>
          <w:sz w:val="20"/>
          <w:szCs w:val="20"/>
        </w:rPr>
        <w:t xml:space="preserve"> agreement</w:t>
      </w:r>
      <w:r w:rsidRPr="00A133F5">
        <w:rPr>
          <w:rFonts w:ascii="Helvetica" w:hAnsi="Helvetica" w:cs="Helvetica"/>
          <w:sz w:val="20"/>
          <w:szCs w:val="20"/>
        </w:rPr>
        <w:t xml:space="preserve"> including low change in black). Barren areas (water-year mean leaf area index &lt; 0.1) are shaded in pale grey.</w:t>
      </w:r>
    </w:p>
    <w:p w14:paraId="3279C465" w14:textId="6411D736" w:rsidR="00E44C2D" w:rsidRPr="00997390" w:rsidRDefault="00E44C2D" w:rsidP="00E44C2D">
      <w:pPr>
        <w:rPr>
          <w:rFonts w:ascii="Helvetica" w:hAnsi="Helvetica" w:cs="Helvetica"/>
          <w:sz w:val="20"/>
          <w:szCs w:val="20"/>
        </w:rPr>
      </w:pPr>
    </w:p>
    <w:p w14:paraId="17DC13D3" w14:textId="66033ACD" w:rsidR="00924F5A" w:rsidRPr="008E1C8C" w:rsidRDefault="00627BA1" w:rsidP="00627BA1">
      <w:pPr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0582CFF3" wp14:editId="026A8453">
            <wp:extent cx="4997302" cy="7288718"/>
            <wp:effectExtent l="0" t="0" r="0" b="7620"/>
            <wp:docPr id="12141599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842" cy="7304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B50E9" w14:textId="0F86DD47" w:rsidR="00677E59" w:rsidRPr="00997390" w:rsidRDefault="00C41B55">
      <w:pPr>
        <w:rPr>
          <w:rFonts w:ascii="Helvetica" w:hAnsi="Helvetica" w:cs="Times New Roman"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Supplementary </w:t>
      </w:r>
      <w:r w:rsidR="00677E59" w:rsidRPr="00997390">
        <w:rPr>
          <w:rFonts w:ascii="Helvetica" w:hAnsi="Helvetica" w:cs="Helvetica"/>
          <w:b/>
          <w:bCs/>
          <w:sz w:val="20"/>
          <w:szCs w:val="20"/>
        </w:rPr>
        <w:t>Fig</w:t>
      </w:r>
      <w:r w:rsidR="00CE32CA" w:rsidRPr="00997390">
        <w:rPr>
          <w:rFonts w:ascii="Helvetica" w:hAnsi="Helvetica" w:cs="Helvetica"/>
          <w:b/>
          <w:bCs/>
          <w:sz w:val="20"/>
          <w:szCs w:val="20"/>
        </w:rPr>
        <w:t>ure</w:t>
      </w:r>
      <w:r w:rsidR="00677E59" w:rsidRPr="00997390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EA172E">
        <w:rPr>
          <w:rFonts w:ascii="Helvetica" w:hAnsi="Helvetica" w:cs="Helvetica"/>
          <w:b/>
          <w:bCs/>
          <w:sz w:val="20"/>
          <w:szCs w:val="20"/>
        </w:rPr>
        <w:t>6</w:t>
      </w:r>
      <w:r w:rsidR="00677E59" w:rsidRPr="00997390">
        <w:rPr>
          <w:rFonts w:ascii="Helvetica" w:hAnsi="Helvetica" w:cs="Helvetica"/>
          <w:b/>
          <w:bCs/>
          <w:sz w:val="20"/>
          <w:szCs w:val="20"/>
        </w:rPr>
        <w:t xml:space="preserve">: </w:t>
      </w:r>
      <w:r w:rsidR="00CE32CA" w:rsidRPr="00997390">
        <w:rPr>
          <w:rFonts w:ascii="Helvetica" w:hAnsi="Helvetica" w:cs="Helvetica"/>
          <w:b/>
          <w:bCs/>
          <w:sz w:val="20"/>
          <w:szCs w:val="20"/>
        </w:rPr>
        <w:t>J</w:t>
      </w:r>
      <w:r w:rsidR="00CE32CA" w:rsidRPr="00997390">
        <w:rPr>
          <w:rFonts w:ascii="Helvetica" w:hAnsi="Helvetica" w:cs="Times New Roman"/>
          <w:b/>
          <w:bCs/>
          <w:sz w:val="20"/>
          <w:szCs w:val="20"/>
        </w:rPr>
        <w:t>oint changes in transpiration and runoff in response to CO</w:t>
      </w:r>
      <w:r w:rsidR="00CE32CA" w:rsidRPr="00997390">
        <w:rPr>
          <w:rFonts w:ascii="Helvetica" w:hAnsi="Helvetica" w:cs="Times New Roman"/>
          <w:b/>
          <w:bCs/>
          <w:sz w:val="20"/>
          <w:szCs w:val="20"/>
          <w:vertAlign w:val="subscript"/>
        </w:rPr>
        <w:t xml:space="preserve">2 </w:t>
      </w:r>
      <w:r w:rsidR="00CE32CA" w:rsidRPr="00997390">
        <w:rPr>
          <w:rFonts w:ascii="Helvetica" w:hAnsi="Helvetica" w:cs="Times New Roman"/>
          <w:b/>
          <w:bCs/>
          <w:sz w:val="20"/>
          <w:szCs w:val="20"/>
        </w:rPr>
        <w:t xml:space="preserve">physiological forcing. </w:t>
      </w:r>
      <w:r w:rsidR="00CE32CA" w:rsidRPr="00997390">
        <w:rPr>
          <w:rFonts w:ascii="Helvetica" w:hAnsi="Helvetica" w:cs="Times New Roman"/>
          <w:sz w:val="20"/>
          <w:szCs w:val="20"/>
        </w:rPr>
        <w:t>Classification of concordant or discordant increases versus decreases in water-year runoff (Q) and transpiration (Tr) for individual ESMs under the BGC experiment (quadrupling of CO</w:t>
      </w:r>
      <w:r w:rsidR="00CE32CA" w:rsidRPr="00997390">
        <w:rPr>
          <w:rFonts w:ascii="Helvetica" w:hAnsi="Helvetica" w:cs="Times New Roman"/>
          <w:sz w:val="20"/>
          <w:szCs w:val="20"/>
          <w:vertAlign w:val="subscript"/>
        </w:rPr>
        <w:t>2</w:t>
      </w:r>
      <w:r w:rsidR="00CE32CA" w:rsidRPr="00997390">
        <w:rPr>
          <w:rFonts w:ascii="Helvetica" w:hAnsi="Helvetica" w:cs="Times New Roman"/>
          <w:sz w:val="20"/>
          <w:szCs w:val="20"/>
        </w:rPr>
        <w:t xml:space="preserve">). For clarity in this classification, the threshold of </w:t>
      </w:r>
      <w:r w:rsidR="00CE32CA" w:rsidRPr="00997390">
        <w:rPr>
          <w:rFonts w:ascii="Helvetica" w:hAnsi="Helvetica" w:cs="Helvetica"/>
          <w:sz w:val="20"/>
          <w:szCs w:val="20"/>
        </w:rPr>
        <w:t>≥σ</w:t>
      </w:r>
      <w:r w:rsidR="00CE32CA" w:rsidRPr="00997390">
        <w:rPr>
          <w:rFonts w:ascii="Helvetica" w:hAnsi="Helvetica" w:cs="Times New Roman"/>
          <w:sz w:val="20"/>
          <w:szCs w:val="20"/>
        </w:rPr>
        <w:t>/4 departure from recent-CO</w:t>
      </w:r>
      <w:r w:rsidR="00CE32CA" w:rsidRPr="00997390">
        <w:rPr>
          <w:rFonts w:ascii="Helvetica" w:hAnsi="Helvetica" w:cs="Times New Roman"/>
          <w:sz w:val="20"/>
          <w:szCs w:val="20"/>
          <w:vertAlign w:val="subscript"/>
        </w:rPr>
        <w:t>2</w:t>
      </w:r>
      <w:r w:rsidR="00CE32CA" w:rsidRPr="00997390">
        <w:rPr>
          <w:rFonts w:ascii="Helvetica" w:hAnsi="Helvetica" w:cs="Times New Roman"/>
          <w:sz w:val="20"/>
          <w:szCs w:val="20"/>
        </w:rPr>
        <w:t xml:space="preserve"> </w:t>
      </w:r>
      <w:r w:rsidR="00CE32CA" w:rsidRPr="00997390">
        <w:rPr>
          <w:rFonts w:ascii="Helvetica" w:hAnsi="Helvetica" w:cs="Helvetica"/>
          <w:sz w:val="20"/>
          <w:szCs w:val="20"/>
        </w:rPr>
        <w:t>variability</w:t>
      </w:r>
      <w:r w:rsidR="00CE32CA" w:rsidRPr="00997390">
        <w:rPr>
          <w:rFonts w:ascii="Helvetica" w:hAnsi="Helvetica" w:cs="Times New Roman"/>
          <w:sz w:val="20"/>
          <w:szCs w:val="20"/>
        </w:rPr>
        <w:t xml:space="preserve"> for change is relaxed</w:t>
      </w:r>
      <w:r w:rsidR="00C04CBC" w:rsidRPr="00997390">
        <w:rPr>
          <w:rFonts w:ascii="Helvetica" w:hAnsi="Helvetica" w:cs="Times New Roman"/>
          <w:sz w:val="20"/>
          <w:szCs w:val="20"/>
        </w:rPr>
        <w:t>.</w:t>
      </w:r>
      <w:r w:rsidR="00997390" w:rsidRPr="00997390">
        <w:rPr>
          <w:rFonts w:ascii="Helvetica" w:hAnsi="Helvetica" w:cs="Times New Roman"/>
          <w:sz w:val="20"/>
          <w:szCs w:val="20"/>
        </w:rPr>
        <w:t xml:space="preserve"> </w:t>
      </w:r>
      <w:r w:rsidR="00997390" w:rsidRPr="00997390">
        <w:rPr>
          <w:rFonts w:ascii="Helvetica" w:hAnsi="Helvetica" w:cs="Helvetica"/>
          <w:sz w:val="20"/>
          <w:szCs w:val="20"/>
        </w:rPr>
        <w:t xml:space="preserve">Barren areas </w:t>
      </w:r>
      <w:r w:rsidR="00FD15B7">
        <w:rPr>
          <w:rFonts w:ascii="Helvetica" w:hAnsi="Helvetica" w:cs="Helvetica"/>
          <w:sz w:val="20"/>
          <w:szCs w:val="20"/>
        </w:rPr>
        <w:t xml:space="preserve">(water-year leaf area index &lt; 0.1) </w:t>
      </w:r>
      <w:r w:rsidR="00997390" w:rsidRPr="00997390">
        <w:rPr>
          <w:rFonts w:ascii="Helvetica" w:hAnsi="Helvetica" w:cs="Helvetica"/>
          <w:sz w:val="20"/>
          <w:szCs w:val="20"/>
        </w:rPr>
        <w:t xml:space="preserve">are masked in light grey.  </w:t>
      </w:r>
    </w:p>
    <w:p w14:paraId="0B79C661" w14:textId="3E2D9E49" w:rsidR="00FF5206" w:rsidRDefault="00627BA1" w:rsidP="00C04CBC">
      <w:pPr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7E791BC2" wp14:editId="609540D9">
            <wp:extent cx="5741581" cy="3838373"/>
            <wp:effectExtent l="0" t="0" r="0" b="0"/>
            <wp:docPr id="12246341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769" cy="3844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DC3AF" w14:textId="0E268D24" w:rsidR="00C04CBC" w:rsidRPr="00924F5A" w:rsidRDefault="00C41B55" w:rsidP="00C04CBC">
      <w:pPr>
        <w:rPr>
          <w:rFonts w:ascii="Helvetica" w:hAnsi="Helvetica" w:cs="Helvetica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Supplementary </w:t>
      </w:r>
      <w:r w:rsidR="00C04CBC" w:rsidRPr="00FB606E">
        <w:rPr>
          <w:rFonts w:ascii="Helvetica" w:hAnsi="Helvetica" w:cs="Helvetica"/>
          <w:b/>
          <w:bCs/>
          <w:sz w:val="20"/>
          <w:szCs w:val="20"/>
        </w:rPr>
        <w:t>Fig</w:t>
      </w:r>
      <w:r w:rsidR="00FF5206" w:rsidRPr="00FB606E">
        <w:rPr>
          <w:rFonts w:ascii="Helvetica" w:hAnsi="Helvetica" w:cs="Helvetica"/>
          <w:b/>
          <w:bCs/>
          <w:sz w:val="20"/>
          <w:szCs w:val="20"/>
        </w:rPr>
        <w:t>ure</w:t>
      </w:r>
      <w:r w:rsidR="00C04CBC" w:rsidRPr="00FB606E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EA172E">
        <w:rPr>
          <w:rFonts w:ascii="Helvetica" w:hAnsi="Helvetica" w:cs="Helvetica"/>
          <w:b/>
          <w:bCs/>
          <w:sz w:val="20"/>
          <w:szCs w:val="20"/>
        </w:rPr>
        <w:t>7</w:t>
      </w:r>
      <w:r w:rsidR="00C04CBC" w:rsidRPr="00FB606E">
        <w:rPr>
          <w:rFonts w:ascii="Helvetica" w:hAnsi="Helvetica" w:cs="Helvetica"/>
          <w:b/>
          <w:bCs/>
          <w:sz w:val="20"/>
          <w:szCs w:val="20"/>
        </w:rPr>
        <w:t xml:space="preserve">: </w:t>
      </w:r>
      <w:r w:rsidR="00FF5206" w:rsidRPr="00FB606E">
        <w:rPr>
          <w:rFonts w:ascii="Helvetica" w:hAnsi="Helvetica" w:cs="Helvetica"/>
          <w:b/>
          <w:bCs/>
          <w:sz w:val="20"/>
          <w:szCs w:val="20"/>
        </w:rPr>
        <w:t>Changes in evapotranspiration components under CO</w:t>
      </w:r>
      <w:r w:rsidR="00FF5206" w:rsidRPr="00FB606E">
        <w:rPr>
          <w:rFonts w:ascii="Helvetica" w:hAnsi="Helvetica" w:cs="Helvetica"/>
          <w:b/>
          <w:bCs/>
          <w:sz w:val="20"/>
          <w:szCs w:val="20"/>
          <w:vertAlign w:val="subscript"/>
        </w:rPr>
        <w:t>2</w:t>
      </w:r>
      <w:r w:rsidR="00FF5206" w:rsidRPr="00FB606E">
        <w:rPr>
          <w:rFonts w:ascii="Helvetica" w:hAnsi="Helvetica" w:cs="Helvetica"/>
          <w:b/>
          <w:bCs/>
          <w:sz w:val="20"/>
          <w:szCs w:val="20"/>
        </w:rPr>
        <w:t xml:space="preserve"> physiological forcing.</w:t>
      </w:r>
      <w:r w:rsidR="00FF5206" w:rsidRPr="00FB606E">
        <w:rPr>
          <w:rFonts w:ascii="Helvetica" w:hAnsi="Helvetica" w:cs="Helvetica"/>
          <w:sz w:val="20"/>
          <w:szCs w:val="20"/>
        </w:rPr>
        <w:t xml:space="preserve"> Responses in transpiration (Tr), leaf evaporation (E</w:t>
      </w:r>
      <w:r w:rsidR="00FF5206" w:rsidRPr="00FB606E">
        <w:rPr>
          <w:rFonts w:ascii="Helvetica" w:hAnsi="Helvetica" w:cs="Helvetica"/>
          <w:sz w:val="20"/>
          <w:szCs w:val="20"/>
          <w:vertAlign w:val="subscript"/>
        </w:rPr>
        <w:t>L</w:t>
      </w:r>
      <w:r w:rsidR="00FF5206" w:rsidRPr="00FB606E">
        <w:rPr>
          <w:rFonts w:ascii="Helvetica" w:hAnsi="Helvetica" w:cs="Helvetica"/>
          <w:sz w:val="20"/>
          <w:szCs w:val="20"/>
        </w:rPr>
        <w:t>), soil evaporation (E</w:t>
      </w:r>
      <w:r w:rsidR="00FF5206" w:rsidRPr="00FB606E">
        <w:rPr>
          <w:rFonts w:ascii="Helvetica" w:hAnsi="Helvetica" w:cs="Helvetica"/>
          <w:sz w:val="20"/>
          <w:szCs w:val="20"/>
          <w:vertAlign w:val="subscript"/>
        </w:rPr>
        <w:t>S</w:t>
      </w:r>
      <w:r w:rsidR="00FF5206" w:rsidRPr="00FB606E">
        <w:rPr>
          <w:rFonts w:ascii="Helvetica" w:hAnsi="Helvetica" w:cs="Helvetica"/>
          <w:sz w:val="20"/>
          <w:szCs w:val="20"/>
        </w:rPr>
        <w:t xml:space="preserve">), </w:t>
      </w:r>
      <w:r w:rsidR="00FF5206" w:rsidRPr="00FB606E">
        <w:rPr>
          <w:rFonts w:ascii="Helvetica" w:hAnsi="Helvetica" w:cs="Times New Roman"/>
          <w:sz w:val="20"/>
          <w:szCs w:val="20"/>
        </w:rPr>
        <w:t>and total evaporation (ET, here approximated as the sum of Tr, E</w:t>
      </w:r>
      <w:r w:rsidR="00FF5206" w:rsidRPr="00FB606E">
        <w:rPr>
          <w:rFonts w:ascii="Helvetica" w:hAnsi="Helvetica" w:cs="Times New Roman"/>
          <w:sz w:val="20"/>
          <w:szCs w:val="20"/>
          <w:vertAlign w:val="subscript"/>
        </w:rPr>
        <w:t>L</w:t>
      </w:r>
      <w:r w:rsidR="00FF5206" w:rsidRPr="00FB606E">
        <w:rPr>
          <w:rFonts w:ascii="Helvetica" w:hAnsi="Helvetica" w:cs="Times New Roman"/>
          <w:sz w:val="20"/>
          <w:szCs w:val="20"/>
        </w:rPr>
        <w:t>, and E</w:t>
      </w:r>
      <w:r w:rsidR="00FF5206" w:rsidRPr="00FB606E">
        <w:rPr>
          <w:rFonts w:ascii="Helvetica" w:hAnsi="Helvetica" w:cs="Times New Roman"/>
          <w:sz w:val="20"/>
          <w:szCs w:val="20"/>
          <w:vertAlign w:val="subscript"/>
        </w:rPr>
        <w:t>S</w:t>
      </w:r>
      <w:r w:rsidR="00FF5206" w:rsidRPr="00FB606E">
        <w:rPr>
          <w:rFonts w:ascii="Helvetica" w:hAnsi="Helvetica" w:cs="Times New Roman"/>
          <w:sz w:val="20"/>
          <w:szCs w:val="20"/>
        </w:rPr>
        <w:t>) in responses to a quadrupling of CO</w:t>
      </w:r>
      <w:r w:rsidR="00FF5206" w:rsidRPr="00FB606E">
        <w:rPr>
          <w:rFonts w:ascii="Helvetica" w:hAnsi="Helvetica" w:cs="Times New Roman"/>
          <w:sz w:val="20"/>
          <w:szCs w:val="20"/>
          <w:vertAlign w:val="subscript"/>
        </w:rPr>
        <w:t>2</w:t>
      </w:r>
      <w:r w:rsidR="00FF5206" w:rsidRPr="00FB606E">
        <w:rPr>
          <w:rFonts w:ascii="Helvetica" w:hAnsi="Helvetica" w:cs="Times New Roman"/>
          <w:sz w:val="20"/>
          <w:szCs w:val="20"/>
        </w:rPr>
        <w:t xml:space="preserve"> in the BGC experiment.</w:t>
      </w:r>
      <w:r w:rsidR="00FF5206" w:rsidRPr="00FB606E">
        <w:rPr>
          <w:rFonts w:ascii="Helvetica" w:hAnsi="Helvetica" w:cs="Helvetica"/>
          <w:sz w:val="20"/>
          <w:szCs w:val="20"/>
        </w:rPr>
        <w:t xml:space="preserve"> ET-component changes for each ESM (points) are averaged across pooled </w:t>
      </w:r>
      <w:r w:rsidR="00997390" w:rsidRPr="00FB606E">
        <w:rPr>
          <w:rFonts w:ascii="Helvetica" w:hAnsi="Helvetica" w:cs="Helvetica"/>
          <w:sz w:val="20"/>
          <w:szCs w:val="20"/>
        </w:rPr>
        <w:t xml:space="preserve">non-barren </w:t>
      </w:r>
      <w:r w:rsidR="00FF5206" w:rsidRPr="00FB606E">
        <w:rPr>
          <w:rFonts w:ascii="Helvetica" w:hAnsi="Helvetica" w:cs="Helvetica"/>
          <w:sz w:val="20"/>
          <w:szCs w:val="20"/>
        </w:rPr>
        <w:t>model grid cells falling within each case of joint change in runoff (Q) and Tr (Fig. 1, Fig. S4). The horizontal dash indicates the ensemble mean.</w:t>
      </w:r>
      <w:r w:rsidR="00FF5206" w:rsidRPr="00FB606E">
        <w:rPr>
          <w:rFonts w:ascii="Helvetica" w:hAnsi="Helvetica" w:cs="Helvetica"/>
          <w:sz w:val="18"/>
          <w:szCs w:val="18"/>
        </w:rPr>
        <w:t xml:space="preserve"> Data for </w:t>
      </w:r>
      <w:proofErr w:type="spellStart"/>
      <w:r w:rsidR="00FF5206" w:rsidRPr="00FB606E">
        <w:rPr>
          <w:rFonts w:ascii="Helvetica" w:hAnsi="Helvetica" w:cs="Helvetica"/>
          <w:sz w:val="18"/>
          <w:szCs w:val="18"/>
        </w:rPr>
        <w:t>Δ</w:t>
      </w:r>
      <w:r w:rsidR="00FF5206" w:rsidRPr="00FB606E">
        <w:rPr>
          <w:rFonts w:ascii="Helvetica" w:hAnsi="Helvetica" w:cs="Helvetica"/>
          <w:sz w:val="20"/>
          <w:szCs w:val="20"/>
        </w:rPr>
        <w:t>Tr</w:t>
      </w:r>
      <w:proofErr w:type="spellEnd"/>
      <w:r w:rsidR="00FF5206" w:rsidRPr="00FB606E">
        <w:rPr>
          <w:rFonts w:ascii="Helvetica" w:hAnsi="Helvetica" w:cs="Helvetica"/>
          <w:sz w:val="20"/>
          <w:szCs w:val="20"/>
        </w:rPr>
        <w:t xml:space="preserve"> and ΔET are identical to those in Fig. 1 and are reproduced to ease comparison.</w:t>
      </w:r>
    </w:p>
    <w:p w14:paraId="31408056" w14:textId="77777777" w:rsidR="00C04CBC" w:rsidRPr="00CE32CA" w:rsidRDefault="00C04CBC">
      <w:pPr>
        <w:rPr>
          <w:rFonts w:ascii="Helvetica" w:hAnsi="Helvetica" w:cs="Helvetica"/>
          <w:b/>
          <w:bCs/>
        </w:rPr>
      </w:pPr>
    </w:p>
    <w:p w14:paraId="46230BE3" w14:textId="687174E5" w:rsidR="00CE32CA" w:rsidRDefault="00C04CBC" w:rsidP="00FF5206">
      <w:pPr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30E2D368" wp14:editId="4CA84A4B">
            <wp:extent cx="4794250" cy="7092863"/>
            <wp:effectExtent l="0" t="0" r="6350" b="0"/>
            <wp:docPr id="88306953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891" cy="710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59285" w14:textId="63919E0D" w:rsidR="00EA5EDE" w:rsidRPr="00FB606E" w:rsidRDefault="00C41B55">
      <w:pPr>
        <w:rPr>
          <w:rFonts w:ascii="Helvetica" w:hAnsi="Helvetica" w:cs="Helvetica"/>
          <w:sz w:val="20"/>
          <w:szCs w:val="20"/>
        </w:rPr>
      </w:pPr>
      <w:r w:rsidRPr="00FB606E">
        <w:rPr>
          <w:rFonts w:ascii="Helvetica" w:hAnsi="Helvetica" w:cs="Helvetica"/>
          <w:b/>
          <w:bCs/>
          <w:sz w:val="20"/>
          <w:szCs w:val="20"/>
        </w:rPr>
        <w:t xml:space="preserve">Supplementary </w:t>
      </w:r>
      <w:r w:rsidR="00677E59" w:rsidRPr="00FB606E">
        <w:rPr>
          <w:rFonts w:ascii="Helvetica" w:hAnsi="Helvetica" w:cs="Helvetica"/>
          <w:b/>
          <w:bCs/>
          <w:sz w:val="20"/>
          <w:szCs w:val="20"/>
        </w:rPr>
        <w:t>Fig</w:t>
      </w:r>
      <w:r w:rsidR="00FF5206" w:rsidRPr="00FB606E">
        <w:rPr>
          <w:rFonts w:ascii="Helvetica" w:hAnsi="Helvetica" w:cs="Helvetica"/>
          <w:b/>
          <w:bCs/>
          <w:sz w:val="20"/>
          <w:szCs w:val="20"/>
        </w:rPr>
        <w:t xml:space="preserve">ure </w:t>
      </w:r>
      <w:r w:rsidR="00EA172E">
        <w:rPr>
          <w:rFonts w:ascii="Helvetica" w:hAnsi="Helvetica" w:cs="Helvetica"/>
          <w:b/>
          <w:bCs/>
          <w:sz w:val="20"/>
          <w:szCs w:val="20"/>
        </w:rPr>
        <w:t>8</w:t>
      </w:r>
      <w:r w:rsidR="00FF5206" w:rsidRPr="00FB606E">
        <w:rPr>
          <w:rFonts w:ascii="Helvetica" w:hAnsi="Helvetica" w:cs="Helvetica"/>
          <w:b/>
          <w:bCs/>
          <w:sz w:val="20"/>
          <w:szCs w:val="20"/>
        </w:rPr>
        <w:t>: Significance of precipitation changes in response to CO</w:t>
      </w:r>
      <w:r w:rsidR="00FF5206" w:rsidRPr="00FB606E">
        <w:rPr>
          <w:rFonts w:ascii="Helvetica" w:hAnsi="Helvetica" w:cs="Helvetica"/>
          <w:b/>
          <w:bCs/>
          <w:sz w:val="20"/>
          <w:szCs w:val="20"/>
          <w:vertAlign w:val="subscript"/>
        </w:rPr>
        <w:t>2</w:t>
      </w:r>
      <w:r w:rsidR="00FF5206" w:rsidRPr="00FB606E">
        <w:rPr>
          <w:rFonts w:ascii="Helvetica" w:hAnsi="Helvetica" w:cs="Helvetica"/>
          <w:b/>
          <w:bCs/>
          <w:sz w:val="20"/>
          <w:szCs w:val="20"/>
        </w:rPr>
        <w:t xml:space="preserve"> physiological forcing. </w:t>
      </w:r>
      <w:r w:rsidR="00FF5206" w:rsidRPr="00FB606E">
        <w:rPr>
          <w:rFonts w:ascii="Helvetica" w:hAnsi="Helvetica" w:cs="Helvetica"/>
          <w:sz w:val="20"/>
          <w:szCs w:val="20"/>
        </w:rPr>
        <w:t>Spatial pattern of significance in precipitation change (ΔP) in 12 individual ESMs</w:t>
      </w:r>
      <w:r w:rsidR="00997390" w:rsidRPr="00FB606E">
        <w:rPr>
          <w:rFonts w:ascii="Helvetica" w:hAnsi="Helvetica" w:cs="Helvetica"/>
          <w:sz w:val="20"/>
          <w:szCs w:val="20"/>
        </w:rPr>
        <w:t xml:space="preserve">. Significance is defined as ΔP exceeding two-tailed α = 0.1 relative to the bootstrapped distribution of 30-year mean P variability in each ESM’s pre-industrial control simulation. Barren areas </w:t>
      </w:r>
      <w:r w:rsidR="00FD15B7">
        <w:rPr>
          <w:rFonts w:ascii="Helvetica" w:hAnsi="Helvetica" w:cs="Helvetica"/>
          <w:sz w:val="20"/>
          <w:szCs w:val="20"/>
        </w:rPr>
        <w:t xml:space="preserve">(water-year leaf area index &lt; 0.1) </w:t>
      </w:r>
      <w:r w:rsidR="00997390" w:rsidRPr="00FB606E">
        <w:rPr>
          <w:rFonts w:ascii="Helvetica" w:hAnsi="Helvetica" w:cs="Helvetica"/>
          <w:sz w:val="20"/>
          <w:szCs w:val="20"/>
        </w:rPr>
        <w:t xml:space="preserve">are masked in light grey.  </w:t>
      </w:r>
      <w:r w:rsidR="00EA5EDE" w:rsidRPr="00FB606E">
        <w:rPr>
          <w:rFonts w:ascii="Helvetica" w:hAnsi="Helvetica" w:cs="Helvetica"/>
          <w:sz w:val="20"/>
          <w:szCs w:val="20"/>
        </w:rPr>
        <w:br w:type="page"/>
      </w:r>
    </w:p>
    <w:p w14:paraId="4ED87ADA" w14:textId="0B041FDB" w:rsidR="00EA5EDE" w:rsidRDefault="00EA5EDE">
      <w:pPr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3846D393" wp14:editId="58E0DB78">
            <wp:extent cx="5873750" cy="4130096"/>
            <wp:effectExtent l="0" t="0" r="0" b="0"/>
            <wp:docPr id="2631805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1" t="9259" r="4273" b="11111"/>
                    <a:stretch/>
                  </pic:blipFill>
                  <pic:spPr bwMode="auto">
                    <a:xfrm>
                      <a:off x="0" y="0"/>
                      <a:ext cx="5882627" cy="4136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E2C7CD" w14:textId="3720DDCF" w:rsidR="00677E59" w:rsidRPr="00EA5EDE" w:rsidRDefault="00C41B55">
      <w:pPr>
        <w:rPr>
          <w:rFonts w:ascii="Helvetica" w:hAnsi="Helvetica" w:cs="Helvetica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Supplementary </w:t>
      </w:r>
      <w:r w:rsidR="00677E59" w:rsidRPr="00FB606E">
        <w:rPr>
          <w:rFonts w:ascii="Helvetica" w:hAnsi="Helvetica" w:cs="Helvetica"/>
          <w:b/>
          <w:bCs/>
          <w:sz w:val="20"/>
          <w:szCs w:val="20"/>
        </w:rPr>
        <w:t>Fig</w:t>
      </w:r>
      <w:r w:rsidR="00EA5EDE" w:rsidRPr="00FB606E">
        <w:rPr>
          <w:rFonts w:ascii="Helvetica" w:hAnsi="Helvetica" w:cs="Helvetica"/>
          <w:b/>
          <w:bCs/>
          <w:sz w:val="20"/>
          <w:szCs w:val="20"/>
        </w:rPr>
        <w:t>ure</w:t>
      </w:r>
      <w:r w:rsidR="00677E59" w:rsidRPr="00FB606E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EA172E">
        <w:rPr>
          <w:rFonts w:ascii="Helvetica" w:hAnsi="Helvetica" w:cs="Helvetica"/>
          <w:b/>
          <w:bCs/>
          <w:sz w:val="20"/>
          <w:szCs w:val="20"/>
        </w:rPr>
        <w:t>9</w:t>
      </w:r>
      <w:r w:rsidR="00677E59" w:rsidRPr="00FB606E">
        <w:rPr>
          <w:rFonts w:ascii="Helvetica" w:hAnsi="Helvetica" w:cs="Helvetica"/>
          <w:b/>
          <w:bCs/>
          <w:sz w:val="20"/>
          <w:szCs w:val="20"/>
        </w:rPr>
        <w:t xml:space="preserve">: </w:t>
      </w:r>
      <w:r w:rsidR="00EA5EDE" w:rsidRPr="00FB606E">
        <w:rPr>
          <w:rFonts w:ascii="Helvetica" w:hAnsi="Helvetica" w:cs="Helvetica"/>
          <w:b/>
          <w:bCs/>
          <w:sz w:val="20"/>
          <w:szCs w:val="20"/>
        </w:rPr>
        <w:t xml:space="preserve">Hydrologic signal loss through ensemble averaging. </w:t>
      </w:r>
      <w:r w:rsidR="00EA5EDE" w:rsidRPr="00FB606E">
        <w:rPr>
          <w:rFonts w:ascii="Helvetica" w:hAnsi="Helvetica" w:cs="Helvetica"/>
          <w:sz w:val="20"/>
          <w:szCs w:val="20"/>
        </w:rPr>
        <w:t>a) Ensemble mean absolute precipitation (P) change due to CO</w:t>
      </w:r>
      <w:r w:rsidR="00EA5EDE" w:rsidRPr="00FB606E">
        <w:rPr>
          <w:rFonts w:ascii="Helvetica" w:hAnsi="Helvetica" w:cs="Helvetica"/>
          <w:sz w:val="20"/>
          <w:szCs w:val="20"/>
          <w:vertAlign w:val="subscript"/>
        </w:rPr>
        <w:t>2</w:t>
      </w:r>
      <w:r w:rsidR="00EA5EDE" w:rsidRPr="00FB606E">
        <w:rPr>
          <w:rFonts w:ascii="Helvetica" w:hAnsi="Helvetica" w:cs="Helvetica"/>
          <w:sz w:val="20"/>
          <w:szCs w:val="20"/>
        </w:rPr>
        <w:t xml:space="preserve"> physiological forcing under a quadrupling of CO</w:t>
      </w:r>
      <w:r w:rsidR="00EA5EDE" w:rsidRPr="00FB606E">
        <w:rPr>
          <w:rFonts w:ascii="Helvetica" w:hAnsi="Helvetica" w:cs="Helvetica"/>
          <w:sz w:val="20"/>
          <w:szCs w:val="20"/>
          <w:vertAlign w:val="subscript"/>
        </w:rPr>
        <w:t>2</w:t>
      </w:r>
      <w:r w:rsidR="00EA5EDE" w:rsidRPr="00FB606E">
        <w:rPr>
          <w:rFonts w:ascii="Helvetica" w:hAnsi="Helvetica" w:cs="Helvetica"/>
          <w:sz w:val="20"/>
          <w:szCs w:val="20"/>
        </w:rPr>
        <w:t>. b) Ensemble mean P change as a fraction of simulated P under late-20</w:t>
      </w:r>
      <w:r w:rsidR="00EA5EDE" w:rsidRPr="00FB606E">
        <w:rPr>
          <w:rFonts w:ascii="Helvetica" w:hAnsi="Helvetica" w:cs="Helvetica"/>
          <w:sz w:val="20"/>
          <w:szCs w:val="20"/>
          <w:vertAlign w:val="superscript"/>
        </w:rPr>
        <w:t>th</w:t>
      </w:r>
      <w:r w:rsidR="00EA5EDE" w:rsidRPr="00FB606E">
        <w:rPr>
          <w:rFonts w:ascii="Helvetica" w:hAnsi="Helvetica" w:cs="Helvetica"/>
          <w:sz w:val="20"/>
          <w:szCs w:val="20"/>
        </w:rPr>
        <w:t xml:space="preserve"> Century CO</w:t>
      </w:r>
      <w:r w:rsidR="00EA5EDE" w:rsidRPr="00FB606E">
        <w:rPr>
          <w:rFonts w:ascii="Helvetica" w:hAnsi="Helvetica" w:cs="Helvetica"/>
          <w:sz w:val="20"/>
          <w:szCs w:val="20"/>
          <w:vertAlign w:val="subscript"/>
        </w:rPr>
        <w:t>2</w:t>
      </w:r>
      <w:r w:rsidR="00EA5EDE" w:rsidRPr="00FB606E">
        <w:rPr>
          <w:rFonts w:ascii="Helvetica" w:hAnsi="Helvetica" w:cs="Helvetica"/>
          <w:sz w:val="20"/>
          <w:szCs w:val="20"/>
        </w:rPr>
        <w:t xml:space="preserve">. c) Ensemble washout factor estimated as the ratio between the ensemble mean absolute value of P change and the absolute value of the ensemble mean P change. Where this metric is substantially greater than 1, the ensemble averaging meaningfully cancels individual model responses of opposing sign. </w:t>
      </w:r>
      <w:r w:rsidR="00A7250E">
        <w:rPr>
          <w:rFonts w:ascii="Helvetica" w:hAnsi="Helvetica" w:cs="Helvetica"/>
          <w:sz w:val="20"/>
          <w:szCs w:val="20"/>
        </w:rPr>
        <w:t xml:space="preserve">Annotations show fractional land area with washout factor &gt;1.5. </w:t>
      </w:r>
      <w:r w:rsidR="00EA5EDE" w:rsidRPr="00FB606E">
        <w:rPr>
          <w:rFonts w:ascii="Helvetica" w:hAnsi="Helvetica" w:cs="Helvetica"/>
          <w:sz w:val="20"/>
          <w:szCs w:val="20"/>
        </w:rPr>
        <w:t xml:space="preserve">d-f) Same as a-c) but for runoff (Q). </w:t>
      </w:r>
    </w:p>
    <w:p w14:paraId="648C7882" w14:textId="77777777" w:rsidR="00677E59" w:rsidRPr="008E1C8C" w:rsidRDefault="00677E59">
      <w:pPr>
        <w:rPr>
          <w:rFonts w:ascii="Helvetica" w:hAnsi="Helvetica" w:cs="Helvetica"/>
        </w:rPr>
      </w:pPr>
    </w:p>
    <w:p w14:paraId="0AB8681B" w14:textId="77777777" w:rsidR="00246BE4" w:rsidRPr="008E1C8C" w:rsidRDefault="00246BE4">
      <w:pPr>
        <w:rPr>
          <w:rFonts w:ascii="Helvetica" w:hAnsi="Helvetica" w:cs="Helvetica"/>
        </w:rPr>
      </w:pPr>
    </w:p>
    <w:p w14:paraId="4BD92FA7" w14:textId="77777777" w:rsidR="008E1C8C" w:rsidRPr="008E1C8C" w:rsidRDefault="008E1C8C">
      <w:pPr>
        <w:rPr>
          <w:rFonts w:ascii="Helvetica" w:hAnsi="Helvetica" w:cs="Helvetica"/>
        </w:rPr>
      </w:pPr>
    </w:p>
    <w:p w14:paraId="10B14D7E" w14:textId="77777777" w:rsidR="008E1C8C" w:rsidRPr="008E1C8C" w:rsidRDefault="008E1C8C">
      <w:pPr>
        <w:rPr>
          <w:rFonts w:ascii="Helvetica" w:hAnsi="Helvetica" w:cs="Helvetica"/>
        </w:rPr>
      </w:pPr>
    </w:p>
    <w:p w14:paraId="1A37995D" w14:textId="77777777" w:rsidR="008E1C8C" w:rsidRDefault="008E1C8C"/>
    <w:p w14:paraId="32B45B71" w14:textId="77777777" w:rsidR="008E1C8C" w:rsidRDefault="008E1C8C"/>
    <w:p w14:paraId="3A0E336F" w14:textId="77777777" w:rsidR="008E1C8C" w:rsidRDefault="008E1C8C"/>
    <w:p w14:paraId="7417E741" w14:textId="77777777" w:rsidR="008E1C8C" w:rsidRDefault="008E1C8C"/>
    <w:p w14:paraId="3EB312AB" w14:textId="77777777" w:rsidR="00FB606E" w:rsidRDefault="00FB606E"/>
    <w:p w14:paraId="7EAECE6A" w14:textId="77777777" w:rsidR="00EA5EDE" w:rsidRDefault="00EA5EDE">
      <w:pPr>
        <w:rPr>
          <w:rFonts w:ascii="Helvetica" w:hAnsi="Helvetica" w:cs="Helvetica"/>
          <w:b/>
          <w:bCs/>
        </w:rPr>
      </w:pPr>
    </w:p>
    <w:p w14:paraId="2BFA9B12" w14:textId="7ED64F58" w:rsidR="00246BE4" w:rsidRPr="008E1C8C" w:rsidRDefault="00246BE4">
      <w:pPr>
        <w:rPr>
          <w:rFonts w:ascii="Helvetica" w:hAnsi="Helvetica" w:cs="Helvetica"/>
          <w:b/>
          <w:bCs/>
        </w:rPr>
      </w:pPr>
      <w:r w:rsidRPr="008E1C8C">
        <w:rPr>
          <w:rFonts w:ascii="Helvetica" w:hAnsi="Helvetica" w:cs="Helvetica"/>
          <w:b/>
          <w:bCs/>
        </w:rPr>
        <w:lastRenderedPageBreak/>
        <w:t>References</w:t>
      </w:r>
    </w:p>
    <w:p w14:paraId="3FCC2476" w14:textId="74B2CF5D" w:rsidR="00246BE4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>T. Wu, et al., The Beijing Climate Center Climate System Model (BCC-CSM): the main progress</w:t>
      </w:r>
      <w:r w:rsidR="008E1C8C" w:rsidRPr="008E1C8C">
        <w:rPr>
          <w:rFonts w:ascii="Helvetica" w:hAnsi="Helvetica" w:cs="Helvetica"/>
        </w:rPr>
        <w:t xml:space="preserve"> </w:t>
      </w:r>
      <w:r w:rsidRPr="008E1C8C">
        <w:rPr>
          <w:rFonts w:ascii="Helvetica" w:hAnsi="Helvetica" w:cs="Helvetica"/>
        </w:rPr>
        <w:t>from CMIP5 to CMIP6. Geoscientific Model Development 12, 1573–1600 (2019).</w:t>
      </w:r>
    </w:p>
    <w:p w14:paraId="5A960187" w14:textId="77777777" w:rsidR="008E1C8C" w:rsidRPr="008E1C8C" w:rsidRDefault="008E1C8C" w:rsidP="008E1C8C">
      <w:pPr>
        <w:pStyle w:val="ListParagraph"/>
        <w:spacing w:after="0" w:line="240" w:lineRule="auto"/>
        <w:ind w:left="680"/>
        <w:rPr>
          <w:rFonts w:ascii="Helvetica" w:hAnsi="Helvetica" w:cs="Helvetica"/>
        </w:rPr>
      </w:pPr>
    </w:p>
    <w:p w14:paraId="3A22D02E" w14:textId="32E2140F" w:rsidR="008E1C8C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 xml:space="preserve">G. </w:t>
      </w:r>
      <w:proofErr w:type="spellStart"/>
      <w:r w:rsidRPr="008E1C8C">
        <w:rPr>
          <w:rFonts w:ascii="Helvetica" w:hAnsi="Helvetica" w:cs="Helvetica"/>
        </w:rPr>
        <w:t>Danabasoglu</w:t>
      </w:r>
      <w:proofErr w:type="spellEnd"/>
      <w:r w:rsidRPr="008E1C8C">
        <w:rPr>
          <w:rFonts w:ascii="Helvetica" w:hAnsi="Helvetica" w:cs="Helvetica"/>
        </w:rPr>
        <w:t>, et al., The Community Earth System Model Version 2 (CESM2). Journal of Advances in Modeling Earth Systems 12, e2019MS001916 (2020).</w:t>
      </w:r>
    </w:p>
    <w:p w14:paraId="038FAE6A" w14:textId="77777777" w:rsidR="008E1C8C" w:rsidRPr="008E1C8C" w:rsidRDefault="008E1C8C" w:rsidP="008E1C8C">
      <w:pPr>
        <w:pStyle w:val="ListParagraph"/>
        <w:spacing w:after="0" w:line="240" w:lineRule="auto"/>
        <w:ind w:left="680"/>
        <w:rPr>
          <w:rFonts w:ascii="Helvetica" w:hAnsi="Helvetica" w:cs="Helvetica"/>
        </w:rPr>
      </w:pPr>
    </w:p>
    <w:p w14:paraId="256E6E3D" w14:textId="35B00C7D" w:rsidR="00246BE4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 xml:space="preserve">A. </w:t>
      </w:r>
      <w:proofErr w:type="spellStart"/>
      <w:r w:rsidRPr="008E1C8C">
        <w:rPr>
          <w:rFonts w:ascii="Helvetica" w:hAnsi="Helvetica" w:cs="Helvetica"/>
        </w:rPr>
        <w:t>Cherchi</w:t>
      </w:r>
      <w:proofErr w:type="spellEnd"/>
      <w:r w:rsidRPr="008E1C8C">
        <w:rPr>
          <w:rFonts w:ascii="Helvetica" w:hAnsi="Helvetica" w:cs="Helvetica"/>
        </w:rPr>
        <w:t>, et al., Global Mean Climate and Main Patterns of Variability in the CMCC-CM2 Coupled Model. Journal of Advances in Modeling Earth Systems 11, 185–209 (2019).</w:t>
      </w:r>
    </w:p>
    <w:p w14:paraId="71CCBCE0" w14:textId="77777777" w:rsidR="008E1C8C" w:rsidRPr="008E1C8C" w:rsidRDefault="008E1C8C" w:rsidP="008E1C8C">
      <w:pPr>
        <w:spacing w:after="0" w:line="240" w:lineRule="auto"/>
        <w:rPr>
          <w:rFonts w:ascii="Helvetica" w:hAnsi="Helvetica" w:cs="Helvetica"/>
        </w:rPr>
      </w:pPr>
    </w:p>
    <w:p w14:paraId="139331A6" w14:textId="22E82897" w:rsidR="00246BE4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43"/>
        <w:rPr>
          <w:rFonts w:ascii="Helvetica" w:hAnsi="Helvetica" w:cs="Helvetica"/>
        </w:rPr>
      </w:pPr>
      <w:r w:rsidRPr="008E1C8C">
        <w:rPr>
          <w:rFonts w:ascii="Helvetica" w:eastAsia="Times New Roman" w:hAnsi="Helvetica" w:cs="Helvetica"/>
        </w:rPr>
        <w:t xml:space="preserve">R. </w:t>
      </w:r>
      <w:proofErr w:type="spellStart"/>
      <w:r w:rsidRPr="008E1C8C">
        <w:rPr>
          <w:rFonts w:ascii="Helvetica" w:eastAsia="Times New Roman" w:hAnsi="Helvetica" w:cs="Helvetica"/>
        </w:rPr>
        <w:t>Séférian</w:t>
      </w:r>
      <w:proofErr w:type="spellEnd"/>
      <w:r w:rsidRPr="008E1C8C">
        <w:rPr>
          <w:rFonts w:ascii="Helvetica" w:eastAsia="Times New Roman" w:hAnsi="Helvetica" w:cs="Helvetica"/>
        </w:rPr>
        <w:t xml:space="preserve">, </w:t>
      </w:r>
      <w:r w:rsidRPr="008E1C8C">
        <w:rPr>
          <w:rFonts w:ascii="Helvetica" w:eastAsia="Times New Roman" w:hAnsi="Helvetica" w:cs="Helvetica"/>
          <w:i/>
          <w:iCs/>
        </w:rPr>
        <w:t>et al.</w:t>
      </w:r>
      <w:r w:rsidRPr="008E1C8C">
        <w:rPr>
          <w:rFonts w:ascii="Helvetica" w:eastAsia="Times New Roman" w:hAnsi="Helvetica" w:cs="Helvetica"/>
        </w:rPr>
        <w:t xml:space="preserve">, Evaluation of CNRM Earth System Model, CNRM-ESM2-1: Role of Earth System Processes in Present-Day and Future Climate. </w:t>
      </w:r>
      <w:r w:rsidRPr="008E1C8C">
        <w:rPr>
          <w:rFonts w:ascii="Helvetica" w:eastAsia="Times New Roman" w:hAnsi="Helvetica" w:cs="Helvetica"/>
          <w:i/>
          <w:iCs/>
        </w:rPr>
        <w:t>Journal of Advances in Modeling Earth Systems</w:t>
      </w:r>
      <w:r w:rsidRPr="008E1C8C">
        <w:rPr>
          <w:rFonts w:ascii="Helvetica" w:eastAsia="Times New Roman" w:hAnsi="Helvetica" w:cs="Helvetica"/>
        </w:rPr>
        <w:t xml:space="preserve"> </w:t>
      </w:r>
      <w:r w:rsidRPr="008E1C8C">
        <w:rPr>
          <w:rFonts w:ascii="Helvetica" w:eastAsia="Times New Roman" w:hAnsi="Helvetica" w:cs="Helvetica"/>
          <w:b/>
          <w:bCs/>
        </w:rPr>
        <w:t>11</w:t>
      </w:r>
      <w:r w:rsidRPr="008E1C8C">
        <w:rPr>
          <w:rFonts w:ascii="Helvetica" w:eastAsia="Times New Roman" w:hAnsi="Helvetica" w:cs="Helvetica"/>
        </w:rPr>
        <w:t>, 4182–4227 (2019).</w:t>
      </w:r>
    </w:p>
    <w:p w14:paraId="2B4F95AB" w14:textId="77777777" w:rsidR="008E1C8C" w:rsidRPr="008E1C8C" w:rsidRDefault="008E1C8C" w:rsidP="008E1C8C">
      <w:pPr>
        <w:spacing w:after="0" w:line="240" w:lineRule="auto"/>
        <w:rPr>
          <w:rFonts w:ascii="Helvetica" w:hAnsi="Helvetica" w:cs="Helvetica"/>
        </w:rPr>
      </w:pPr>
    </w:p>
    <w:p w14:paraId="165A9DFE" w14:textId="77777777" w:rsidR="00246BE4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>N. C. Swart, et al., The Canadian Earth System Model version 5 (CanESM5.0.3). Geoscientific Model Development 12, 4823–4873 (2019).</w:t>
      </w:r>
    </w:p>
    <w:p w14:paraId="40C1DE28" w14:textId="77777777" w:rsidR="008E1C8C" w:rsidRPr="008E1C8C" w:rsidRDefault="008E1C8C" w:rsidP="008E1C8C">
      <w:pPr>
        <w:spacing w:after="0" w:line="240" w:lineRule="auto"/>
        <w:rPr>
          <w:rFonts w:ascii="Helvetica" w:hAnsi="Helvetica" w:cs="Helvetica"/>
        </w:rPr>
      </w:pPr>
    </w:p>
    <w:p w14:paraId="6B909B47" w14:textId="77777777" w:rsidR="00246BE4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 xml:space="preserve">R. </w:t>
      </w:r>
      <w:proofErr w:type="spellStart"/>
      <w:r w:rsidRPr="008E1C8C">
        <w:rPr>
          <w:rFonts w:ascii="Helvetica" w:hAnsi="Helvetica" w:cs="Helvetica"/>
        </w:rPr>
        <w:t>Döscher</w:t>
      </w:r>
      <w:proofErr w:type="spellEnd"/>
      <w:r w:rsidRPr="008E1C8C">
        <w:rPr>
          <w:rFonts w:ascii="Helvetica" w:hAnsi="Helvetica" w:cs="Helvetica"/>
        </w:rPr>
        <w:t>, et al., “The EC-Earth3 Earth System Model for the Climate Model Intercomparison Project 6” (Climate and Earth system modeling, 2021)</w:t>
      </w:r>
    </w:p>
    <w:p w14:paraId="2547BEB6" w14:textId="77777777" w:rsidR="008E1C8C" w:rsidRPr="008E1C8C" w:rsidRDefault="008E1C8C" w:rsidP="008E1C8C">
      <w:pPr>
        <w:spacing w:after="0" w:line="240" w:lineRule="auto"/>
        <w:rPr>
          <w:rFonts w:ascii="Helvetica" w:hAnsi="Helvetica" w:cs="Helvetica"/>
        </w:rPr>
      </w:pPr>
    </w:p>
    <w:p w14:paraId="3B2C5896" w14:textId="77777777" w:rsidR="00246BE4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>J. P. Dunne, et al., The GFDL Earth System Model Version 4.1 (GFDL-ESM 4.1): Overall Coupled Model Description and Simulation Characteristics. Journal of Advances in Modeling Earth Systems 12, e2019MS002015 (2020).</w:t>
      </w:r>
    </w:p>
    <w:p w14:paraId="1F8BE81B" w14:textId="77777777" w:rsidR="008E1C8C" w:rsidRPr="008E1C8C" w:rsidRDefault="008E1C8C" w:rsidP="008E1C8C">
      <w:pPr>
        <w:spacing w:after="0" w:line="240" w:lineRule="auto"/>
        <w:rPr>
          <w:rFonts w:ascii="Helvetica" w:hAnsi="Helvetica" w:cs="Helvetica"/>
        </w:rPr>
      </w:pPr>
    </w:p>
    <w:p w14:paraId="63928565" w14:textId="420B848A" w:rsidR="008E1C8C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>O. Boucher, et al., Presentation and Evaluation of the IPSL-CM6A-LR Climate Model. Journal of Advances in Modeling Earth Systems 12, e2019MS002010 (2020).</w:t>
      </w:r>
    </w:p>
    <w:p w14:paraId="4886EA04" w14:textId="77777777" w:rsidR="008E1C8C" w:rsidRPr="008E1C8C" w:rsidRDefault="008E1C8C" w:rsidP="008E1C8C">
      <w:pPr>
        <w:spacing w:after="0" w:line="240" w:lineRule="auto"/>
        <w:rPr>
          <w:rFonts w:ascii="Helvetica" w:hAnsi="Helvetica" w:cs="Helvetica"/>
        </w:rPr>
      </w:pPr>
    </w:p>
    <w:p w14:paraId="01352887" w14:textId="77777777" w:rsidR="00246BE4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>T. Hajima, et al., Development of the MIROC-ES2L Earth system model and the evaluation of biogeochemical processes and feedbacks. Geoscientific Model Development 13, 2197–2244 (2020).</w:t>
      </w:r>
    </w:p>
    <w:p w14:paraId="668396D4" w14:textId="77777777" w:rsidR="008E1C8C" w:rsidRPr="008E1C8C" w:rsidRDefault="008E1C8C" w:rsidP="008E1C8C">
      <w:pPr>
        <w:spacing w:after="0" w:line="240" w:lineRule="auto"/>
        <w:rPr>
          <w:rFonts w:ascii="Helvetica" w:hAnsi="Helvetica" w:cs="Helvetica"/>
        </w:rPr>
      </w:pPr>
    </w:p>
    <w:p w14:paraId="546E6822" w14:textId="6D51A519" w:rsidR="008E1C8C" w:rsidRPr="008E1C8C" w:rsidRDefault="008E1C8C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>Ø. Seland, et al. Overview of the Norwegian Earth System Model (NorESM2) and key climate response of CMIP6 DECK, historical and scenario simulations. Geoscientific Model Development 13, 6165-6200 (2020).</w:t>
      </w:r>
    </w:p>
    <w:p w14:paraId="2BF653F7" w14:textId="77777777" w:rsidR="008E1C8C" w:rsidRPr="008E1C8C" w:rsidRDefault="008E1C8C" w:rsidP="008E1C8C">
      <w:pPr>
        <w:spacing w:after="0" w:line="240" w:lineRule="auto"/>
        <w:rPr>
          <w:rFonts w:ascii="Helvetica" w:hAnsi="Helvetica" w:cs="Helvetica"/>
        </w:rPr>
      </w:pPr>
    </w:p>
    <w:p w14:paraId="30D82201" w14:textId="77777777" w:rsidR="00246BE4" w:rsidRPr="008E1C8C" w:rsidRDefault="00246BE4" w:rsidP="008E1C8C">
      <w:pPr>
        <w:pStyle w:val="ListParagraph"/>
        <w:numPr>
          <w:ilvl w:val="0"/>
          <w:numId w:val="2"/>
        </w:numPr>
        <w:spacing w:after="0" w:line="240" w:lineRule="auto"/>
        <w:ind w:left="680"/>
        <w:rPr>
          <w:rFonts w:ascii="Helvetica" w:hAnsi="Helvetica" w:cs="Helvetica"/>
        </w:rPr>
      </w:pPr>
      <w:r w:rsidRPr="008E1C8C">
        <w:rPr>
          <w:rFonts w:ascii="Helvetica" w:hAnsi="Helvetica" w:cs="Helvetica"/>
        </w:rPr>
        <w:t>A. A. Sellar, et al., UKESM1: Description and Evaluation of the U.K. Earth System Model. Journal of Advances in Modeling Earth Systems 11, 4513–4558 (2019).</w:t>
      </w:r>
    </w:p>
    <w:p w14:paraId="7EE8D2B7" w14:textId="7E9FFEDC" w:rsidR="00246BE4" w:rsidRPr="008E1C8C" w:rsidRDefault="00246BE4" w:rsidP="008E1C8C">
      <w:pPr>
        <w:pStyle w:val="ListParagraph"/>
        <w:spacing w:after="0"/>
        <w:rPr>
          <w:rFonts w:ascii="Helvetica" w:hAnsi="Helvetica" w:cs="Helvetica"/>
        </w:rPr>
      </w:pPr>
    </w:p>
    <w:sectPr w:rsidR="00246BE4" w:rsidRPr="008E1C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1C2449"/>
    <w:multiLevelType w:val="hybridMultilevel"/>
    <w:tmpl w:val="F94EACDC"/>
    <w:lvl w:ilvl="0" w:tplc="3A902E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005A95"/>
    <w:multiLevelType w:val="hybridMultilevel"/>
    <w:tmpl w:val="BA92EDD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190627">
    <w:abstractNumId w:val="1"/>
  </w:num>
  <w:num w:numId="2" w16cid:durableId="852887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0E4"/>
    <w:rsid w:val="000D356E"/>
    <w:rsid w:val="000F70E4"/>
    <w:rsid w:val="001A1362"/>
    <w:rsid w:val="001E08AF"/>
    <w:rsid w:val="00246BE4"/>
    <w:rsid w:val="002851B9"/>
    <w:rsid w:val="003F6D22"/>
    <w:rsid w:val="004307E1"/>
    <w:rsid w:val="00475F5D"/>
    <w:rsid w:val="004A0D0F"/>
    <w:rsid w:val="005602A8"/>
    <w:rsid w:val="00627BA1"/>
    <w:rsid w:val="00677E59"/>
    <w:rsid w:val="006F00F1"/>
    <w:rsid w:val="007E0B0C"/>
    <w:rsid w:val="008B4A33"/>
    <w:rsid w:val="008E1C8C"/>
    <w:rsid w:val="00924F5A"/>
    <w:rsid w:val="00985B97"/>
    <w:rsid w:val="00997390"/>
    <w:rsid w:val="00A7250E"/>
    <w:rsid w:val="00C04CBC"/>
    <w:rsid w:val="00C41B55"/>
    <w:rsid w:val="00C80D75"/>
    <w:rsid w:val="00CE32CA"/>
    <w:rsid w:val="00E44C2D"/>
    <w:rsid w:val="00EA172E"/>
    <w:rsid w:val="00EA5EDE"/>
    <w:rsid w:val="00EE78EC"/>
    <w:rsid w:val="00F6008A"/>
    <w:rsid w:val="00FB2C0F"/>
    <w:rsid w:val="00FB606E"/>
    <w:rsid w:val="00FD15B7"/>
    <w:rsid w:val="00FF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9B8EB"/>
  <w15:chartTrackingRefBased/>
  <w15:docId w15:val="{2DB23256-C096-4620-9618-4B07387CC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A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B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Corey Lesk</dc:creator>
  <cp:keywords/>
  <dc:description/>
  <cp:lastModifiedBy>Corey Lesk</cp:lastModifiedBy>
  <cp:revision>18</cp:revision>
  <dcterms:created xsi:type="dcterms:W3CDTF">2023-06-08T21:38:00Z</dcterms:created>
  <dcterms:modified xsi:type="dcterms:W3CDTF">2024-01-26T22:56:00Z</dcterms:modified>
</cp:coreProperties>
</file>