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13EB4" w:rsidRDefault="00DD4085">
      <w:pPr>
        <w:spacing w:after="0" w:line="480" w:lineRule="auto"/>
        <w:rPr>
          <w:b/>
        </w:rPr>
      </w:pPr>
      <w:r>
        <w:rPr>
          <w:b/>
        </w:rPr>
        <w:t>Supplemental Data</w:t>
      </w:r>
    </w:p>
    <w:p w:rsidR="00413EB4" w:rsidRDefault="00DD4085">
      <w:pPr>
        <w:spacing w:after="0" w:line="480" w:lineRule="auto"/>
        <w:rPr>
          <w:b/>
        </w:rPr>
      </w:pPr>
      <w:bookmarkStart w:id="0" w:name="_GoBack"/>
      <w:r>
        <w:rPr>
          <w:b/>
          <w:noProof/>
          <w:lang w:val="en-CA"/>
        </w:rPr>
        <w:drawing>
          <wp:inline distT="114300" distB="114300" distL="114300" distR="114300">
            <wp:extent cx="5943600" cy="6172200"/>
            <wp:effectExtent l="0" t="0" r="0" b="0"/>
            <wp:docPr id="7" name="image7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7.png"/>
                    <pic:cNvPicPr preferRelativeResize="0"/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61722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bookmarkEnd w:id="0"/>
    </w:p>
    <w:p w:rsidR="00413EB4" w:rsidRDefault="00DD4085">
      <w:pPr>
        <w:spacing w:after="0" w:line="480" w:lineRule="auto"/>
      </w:pPr>
      <w:r>
        <w:rPr>
          <w:b/>
        </w:rPr>
        <w:t>Supplemental Figure 1</w:t>
      </w:r>
      <w:r>
        <w:t>. Phylogenetic tree of the family Picornaviridae. Maximum likelihood phylogenetic tree was constructed in IQ-TREE v.1.6.12. Numbers at the nodes represent support values, approximate likelihood ratio test (aLRT)/ultrafast bootstrap (UFboot). Branches of th</w:t>
      </w:r>
      <w:r>
        <w:t xml:space="preserve">e tree are coloured according to the four subfamilies within the Picornaviridae. The three isolates of the novel picornavirus species, </w:t>
      </w:r>
      <w:r>
        <w:rPr>
          <w:i/>
        </w:rPr>
        <w:t>Senecavirus cetus</w:t>
      </w:r>
      <w:r>
        <w:t xml:space="preserve">, are shown in red. </w:t>
      </w:r>
    </w:p>
    <w:sectPr w:rsidR="00413EB4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/>
      <w:pgMar w:top="1440" w:right="1440" w:bottom="1440" w:left="1440" w:header="720" w:footer="720" w:gutter="0"/>
      <w:lnNumType w:countBy="1" w:restart="continuous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00000" w:rsidRDefault="00DD4085">
      <w:pPr>
        <w:spacing w:after="0" w:line="240" w:lineRule="auto"/>
      </w:pPr>
      <w:r>
        <w:separator/>
      </w:r>
    </w:p>
  </w:endnote>
  <w:endnote w:type="continuationSeparator" w:id="0">
    <w:p w:rsidR="00000000" w:rsidRDefault="00DD408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13EB4" w:rsidRDefault="00413EB4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after="0" w:line="240" w:lineRule="auto"/>
      <w:rPr>
        <w:rFonts w:ascii="Calibri" w:eastAsia="Calibri" w:hAnsi="Calibri" w:cs="Calibri"/>
        <w:color w:val="000000"/>
        <w:sz w:val="22"/>
        <w:szCs w:val="22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13EB4" w:rsidRDefault="00DD4085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after="0" w:line="240" w:lineRule="auto"/>
      <w:jc w:val="right"/>
      <w:rPr>
        <w:rFonts w:ascii="Calibri" w:eastAsia="Calibri" w:hAnsi="Calibri" w:cs="Calibri"/>
        <w:color w:val="000000"/>
        <w:sz w:val="22"/>
        <w:szCs w:val="22"/>
      </w:rPr>
    </w:pPr>
    <w:r>
      <w:rPr>
        <w:rFonts w:ascii="Calibri" w:eastAsia="Calibri" w:hAnsi="Calibri" w:cs="Calibri"/>
        <w:color w:val="000000"/>
        <w:sz w:val="22"/>
        <w:szCs w:val="22"/>
      </w:rPr>
      <w:fldChar w:fldCharType="begin"/>
    </w:r>
    <w:r>
      <w:rPr>
        <w:rFonts w:ascii="Calibri" w:eastAsia="Calibri" w:hAnsi="Calibri" w:cs="Calibri"/>
        <w:color w:val="000000"/>
        <w:sz w:val="22"/>
        <w:szCs w:val="22"/>
      </w:rPr>
      <w:instrText>PAGE</w:instrText>
    </w:r>
    <w:r>
      <w:rPr>
        <w:rFonts w:ascii="Calibri" w:eastAsia="Calibri" w:hAnsi="Calibri" w:cs="Calibri"/>
        <w:color w:val="000000"/>
        <w:sz w:val="22"/>
        <w:szCs w:val="22"/>
      </w:rPr>
      <w:fldChar w:fldCharType="separate"/>
    </w:r>
    <w:r>
      <w:rPr>
        <w:rFonts w:ascii="Calibri" w:eastAsia="Calibri" w:hAnsi="Calibri" w:cs="Calibri"/>
        <w:noProof/>
        <w:color w:val="000000"/>
        <w:sz w:val="22"/>
        <w:szCs w:val="22"/>
      </w:rPr>
      <w:t>2</w:t>
    </w:r>
    <w:r>
      <w:rPr>
        <w:rFonts w:ascii="Calibri" w:eastAsia="Calibri" w:hAnsi="Calibri" w:cs="Calibri"/>
        <w:color w:val="000000"/>
        <w:sz w:val="22"/>
        <w:szCs w:val="22"/>
      </w:rPr>
      <w:fldChar w:fldCharType="end"/>
    </w:r>
  </w:p>
  <w:p w:rsidR="00413EB4" w:rsidRDefault="00413EB4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after="0" w:line="240" w:lineRule="auto"/>
      <w:rPr>
        <w:rFonts w:ascii="Calibri" w:eastAsia="Calibri" w:hAnsi="Calibri" w:cs="Calibri"/>
        <w:color w:val="000000"/>
        <w:sz w:val="22"/>
        <w:szCs w:val="22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13EB4" w:rsidRDefault="00413EB4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after="0" w:line="240" w:lineRule="auto"/>
      <w:rPr>
        <w:rFonts w:ascii="Calibri" w:eastAsia="Calibri" w:hAnsi="Calibri" w:cs="Calibri"/>
        <w:color w:val="000000"/>
        <w:sz w:val="22"/>
        <w:szCs w:val="2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00000" w:rsidRDefault="00DD4085">
      <w:pPr>
        <w:spacing w:after="0" w:line="240" w:lineRule="auto"/>
      </w:pPr>
      <w:r>
        <w:separator/>
      </w:r>
    </w:p>
  </w:footnote>
  <w:footnote w:type="continuationSeparator" w:id="0">
    <w:p w:rsidR="00000000" w:rsidRDefault="00DD408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13EB4" w:rsidRDefault="00413EB4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after="0" w:line="240" w:lineRule="auto"/>
      <w:rPr>
        <w:rFonts w:ascii="Calibri" w:eastAsia="Calibri" w:hAnsi="Calibri" w:cs="Calibri"/>
        <w:color w:val="000000"/>
        <w:sz w:val="22"/>
        <w:szCs w:val="22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13EB4" w:rsidRDefault="00413EB4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after="0" w:line="240" w:lineRule="auto"/>
      <w:rPr>
        <w:rFonts w:ascii="Calibri" w:eastAsia="Calibri" w:hAnsi="Calibri" w:cs="Calibri"/>
        <w:color w:val="000000"/>
        <w:sz w:val="22"/>
        <w:szCs w:val="22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13EB4" w:rsidRDefault="00413EB4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after="0" w:line="240" w:lineRule="auto"/>
      <w:rPr>
        <w:rFonts w:ascii="Calibri" w:eastAsia="Calibri" w:hAnsi="Calibri" w:cs="Calibri"/>
        <w:color w:val="000000"/>
        <w:sz w:val="22"/>
        <w:szCs w:val="2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8B041CD"/>
    <w:multiLevelType w:val="multilevel"/>
    <w:tmpl w:val="172069EC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360" w:hanging="360"/>
      </w:pPr>
    </w:lvl>
    <w:lvl w:ilvl="2">
      <w:start w:val="1"/>
      <w:numFmt w:val="decimal"/>
      <w:lvlText w:val="%1.%2.%3."/>
      <w:lvlJc w:val="left"/>
      <w:pPr>
        <w:ind w:left="720" w:hanging="720"/>
      </w:pPr>
    </w:lvl>
    <w:lvl w:ilvl="3">
      <w:start w:val="1"/>
      <w:numFmt w:val="decimal"/>
      <w:lvlText w:val="%1.%2.%3.%4."/>
      <w:lvlJc w:val="left"/>
      <w:pPr>
        <w:ind w:left="720" w:hanging="720"/>
      </w:pPr>
    </w:lvl>
    <w:lvl w:ilvl="4">
      <w:start w:val="1"/>
      <w:numFmt w:val="decimal"/>
      <w:lvlText w:val="%1.%2.%3.%4.%5."/>
      <w:lvlJc w:val="left"/>
      <w:pPr>
        <w:ind w:left="1080" w:hanging="1080"/>
      </w:pPr>
    </w:lvl>
    <w:lvl w:ilvl="5">
      <w:start w:val="1"/>
      <w:numFmt w:val="decimal"/>
      <w:lvlText w:val="%1.%2.%3.%4.%5.%6."/>
      <w:lvlJc w:val="left"/>
      <w:pPr>
        <w:ind w:left="1080" w:hanging="1080"/>
      </w:pPr>
    </w:lvl>
    <w:lvl w:ilvl="6">
      <w:start w:val="1"/>
      <w:numFmt w:val="decimal"/>
      <w:lvlText w:val="%1.%2.%3.%4.%5.%6.%7."/>
      <w:lvlJc w:val="left"/>
      <w:pPr>
        <w:ind w:left="1440" w:hanging="1440"/>
      </w:pPr>
    </w:lvl>
    <w:lvl w:ilvl="7">
      <w:start w:val="1"/>
      <w:numFmt w:val="decimal"/>
      <w:lvlText w:val="%1.%2.%3.%4.%5.%6.%7.%8."/>
      <w:lvlJc w:val="left"/>
      <w:pPr>
        <w:ind w:left="1440" w:hanging="1440"/>
      </w:pPr>
    </w:lvl>
    <w:lvl w:ilvl="8">
      <w:start w:val="1"/>
      <w:numFmt w:val="decimal"/>
      <w:lvlText w:val="%1.%2.%3.%4.%5.%6.%7.%8.%9."/>
      <w:lvlJc w:val="left"/>
      <w:pPr>
        <w:ind w:left="1800" w:hanging="180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13EB4"/>
    <w:rsid w:val="00413EB4"/>
    <w:rsid w:val="00DD40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724A5171-114D-4554-B57D-941E52957B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sz w:val="24"/>
        <w:szCs w:val="24"/>
        <w:lang w:val="en-US" w:eastAsia="en-CA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keepNext/>
      <w:keepLines/>
      <w:spacing w:before="40" w:after="0"/>
      <w:outlineLvl w:val="1"/>
    </w:pPr>
    <w:rPr>
      <w:rFonts w:ascii="Calibri" w:eastAsia="Calibri" w:hAnsi="Calibri" w:cs="Calibri"/>
      <w:color w:val="2E75B5"/>
      <w:sz w:val="26"/>
      <w:szCs w:val="26"/>
    </w:rPr>
  </w:style>
  <w:style w:type="paragraph" w:styleId="Heading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40" w:after="40"/>
      <w:outlineLvl w:val="3"/>
    </w:pPr>
    <w:rPr>
      <w:b/>
    </w:rPr>
  </w:style>
  <w:style w:type="paragraph" w:styleId="Heading5">
    <w:name w:val="heading 5"/>
    <w:basedOn w:val="Normal"/>
    <w:next w:val="Normal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1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2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3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4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5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character" w:styleId="LineNumber">
    <w:name w:val="line number"/>
    <w:basedOn w:val="DefaultParagraphFont"/>
    <w:uiPriority w:val="99"/>
    <w:semiHidden/>
    <w:unhideWhenUsed/>
    <w:rsid w:val="00DD408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70</Words>
  <Characters>400</Characters>
  <Application>Microsoft Office Word</Application>
  <DocSecurity>0</DocSecurity>
  <Lines>3</Lines>
  <Paragraphs>1</Paragraphs>
  <ScaleCrop>false</ScaleCrop>
  <Company>Government of Canada - Gouvernement du Canada</Company>
  <LinksUpToDate>false</LinksUpToDate>
  <CharactersWithSpaces>469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Vernygora, Oksana (CFIA/ACIA)</cp:lastModifiedBy>
  <cp:revision>2</cp:revision>
  <dcterms:created xsi:type="dcterms:W3CDTF">2024-01-24T00:31:00Z</dcterms:created>
  <dcterms:modified xsi:type="dcterms:W3CDTF">2024-01-24T00:34:00Z</dcterms:modified>
</cp:coreProperties>
</file>