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0CBDE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i/>
          <w:iCs/>
          <w:kern w:val="0"/>
          <w:sz w:val="28"/>
          <w:szCs w:val="28"/>
          <w:lang w:val="en-US"/>
          <w14:ligatures w14:val="none"/>
        </w:rPr>
      </w:pPr>
      <w:r w:rsidRPr="0087488E">
        <w:rPr>
          <w:rFonts w:ascii="Times New Roman" w:eastAsia="Aptos" w:hAnsi="Times New Roman" w:cs="Times New Roman"/>
          <w:b/>
          <w:bCs/>
          <w:i/>
          <w:iCs/>
          <w:kern w:val="0"/>
          <w:sz w:val="28"/>
          <w:szCs w:val="28"/>
          <w:lang w:val="en-US"/>
          <w14:ligatures w14:val="none"/>
        </w:rPr>
        <w:t>Research article:</w:t>
      </w:r>
    </w:p>
    <w:p w14:paraId="225A01C1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val="en-US"/>
          <w14:ligatures w14:val="none"/>
        </w:rPr>
      </w:pPr>
      <w:r w:rsidRPr="0087488E">
        <w:rPr>
          <w:rFonts w:ascii="Times New Roman" w:eastAsia="Aptos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Pinoresinol targets NF-kB alongside STAT3 pathway to attenuate IL-6-induced inflammation</w:t>
      </w:r>
    </w:p>
    <w:p w14:paraId="7202178F" w14:textId="77777777" w:rsidR="0087488E" w:rsidRPr="0087488E" w:rsidRDefault="0087488E" w:rsidP="0087488E">
      <w:pPr>
        <w:jc w:val="center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554ECFF8" w14:textId="77777777" w:rsidR="0087488E" w:rsidRPr="0087488E" w:rsidRDefault="0087488E" w:rsidP="0087488E">
      <w:pPr>
        <w:jc w:val="center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87488E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Anupam Dutta, Dorothy Das, Rituraj Chakraborty, Bhargab Jyoti Baruah, Manoj Sharma, Pushpa Sharma, M. V. Satish Kumar and Rupak Mukhopadhyay*</w:t>
      </w:r>
    </w:p>
    <w:p w14:paraId="4B8D4338" w14:textId="77777777" w:rsidR="0087488E" w:rsidRPr="0087488E" w:rsidRDefault="0087488E" w:rsidP="0087488E">
      <w:pPr>
        <w:spacing w:after="0" w:line="240" w:lineRule="auto"/>
        <w:jc w:val="center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87488E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Department of Molecular Biology and Biotechnology, Tezpur University,</w:t>
      </w:r>
    </w:p>
    <w:p w14:paraId="0558AB4A" w14:textId="77777777" w:rsidR="0087488E" w:rsidRPr="0087488E" w:rsidRDefault="0087488E" w:rsidP="0087488E">
      <w:pPr>
        <w:spacing w:after="0" w:line="240" w:lineRule="auto"/>
        <w:jc w:val="center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87488E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Assam 784028, India</w:t>
      </w:r>
    </w:p>
    <w:p w14:paraId="35AFF799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3ABA6786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1C224956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6A6430EC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20B5AEEB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75043766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3DCE2F94" w14:textId="77777777" w:rsid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3CB0F062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2A040D6B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788394BD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6AEE12D0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4A54B504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2EB1333F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5F07B4BA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45AD304B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87488E"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* Corresponding Author</w:t>
      </w:r>
    </w:p>
    <w:p w14:paraId="2022763B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87488E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Dr. Rupak Mukhopadhyay</w:t>
      </w:r>
    </w:p>
    <w:p w14:paraId="651E65C3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87488E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Associate Professor,</w:t>
      </w:r>
    </w:p>
    <w:p w14:paraId="5A32C9BF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87488E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Department of Molecular Biology and Biotechnology,</w:t>
      </w:r>
    </w:p>
    <w:p w14:paraId="69729168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87488E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Tezpur University,</w:t>
      </w:r>
    </w:p>
    <w:p w14:paraId="6B4127A2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87488E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>Assam 784028, India.</w:t>
      </w:r>
    </w:p>
    <w:p w14:paraId="3D9A5E6C" w14:textId="77777777" w:rsidR="0087488E" w:rsidRPr="0087488E" w:rsidRDefault="0087488E" w:rsidP="0087488E">
      <w:pPr>
        <w:jc w:val="both"/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</w:pPr>
      <w:r w:rsidRPr="0087488E">
        <w:rPr>
          <w:rFonts w:ascii="Times New Roman" w:eastAsia="Aptos" w:hAnsi="Times New Roman" w:cs="Times New Roman"/>
          <w:kern w:val="0"/>
          <w:sz w:val="24"/>
          <w:szCs w:val="24"/>
          <w:lang w:val="en-US"/>
          <w14:ligatures w14:val="none"/>
        </w:rPr>
        <w:t xml:space="preserve">Email: </w:t>
      </w:r>
      <w:hyperlink r:id="rId4" w:history="1">
        <w:r w:rsidRPr="0087488E">
          <w:rPr>
            <w:rFonts w:ascii="Times New Roman" w:eastAsia="Aptos" w:hAnsi="Times New Roman" w:cs="Times New Roman"/>
            <w:color w:val="467886"/>
            <w:kern w:val="0"/>
            <w:sz w:val="24"/>
            <w:szCs w:val="24"/>
            <w:u w:val="single"/>
            <w:lang w:val="en-US"/>
            <w14:ligatures w14:val="none"/>
          </w:rPr>
          <w:t>mrupak@tezu.ernet.in</w:t>
        </w:r>
      </w:hyperlink>
    </w:p>
    <w:p w14:paraId="15F10289" w14:textId="77777777" w:rsidR="0087488E" w:rsidRDefault="0087488E" w:rsidP="00037EA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370B8D3" w14:textId="77777777" w:rsidR="0087488E" w:rsidRDefault="0087488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87488E" w:rsidSect="00191481">
          <w:pgSz w:w="11906" w:h="16838"/>
          <w:pgMar w:top="1440" w:right="1440" w:bottom="1440" w:left="101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0B1549C5" w14:textId="77777777" w:rsidR="0087488E" w:rsidRDefault="0087488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4E55351" w14:textId="2E1187A2" w:rsidR="00A1747D" w:rsidRPr="00A1747D" w:rsidRDefault="001A1DEE" w:rsidP="00037EA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5FBE4D6" wp14:editId="2C1578D2">
            <wp:simplePos x="0" y="0"/>
            <wp:positionH relativeFrom="column">
              <wp:posOffset>-803564</wp:posOffset>
            </wp:positionH>
            <wp:positionV relativeFrom="paragraph">
              <wp:posOffset>734060</wp:posOffset>
            </wp:positionV>
            <wp:extent cx="10480675" cy="5160645"/>
            <wp:effectExtent l="0" t="0" r="0" b="1905"/>
            <wp:wrapTight wrapText="bothSides">
              <wp:wrapPolygon edited="0">
                <wp:start x="0" y="0"/>
                <wp:lineTo x="0" y="21528"/>
                <wp:lineTo x="21554" y="21528"/>
                <wp:lineTo x="21554" y="0"/>
                <wp:lineTo x="0" y="0"/>
              </wp:wrapPolygon>
            </wp:wrapTight>
            <wp:docPr id="2084559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59468" name="Picture 208455946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0675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47D" w:rsidRPr="00A1747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="0079160A">
        <w:rPr>
          <w:rFonts w:ascii="Times New Roman" w:hAnsi="Times New Roman" w:cs="Times New Roman"/>
          <w:b/>
          <w:bCs/>
          <w:sz w:val="24"/>
          <w:szCs w:val="24"/>
          <w:lang w:val="en-US"/>
        </w:rPr>
        <w:t>T</w:t>
      </w:r>
      <w:r w:rsidR="00A1747D" w:rsidRPr="00A1747D">
        <w:rPr>
          <w:rFonts w:ascii="Times New Roman" w:hAnsi="Times New Roman" w:cs="Times New Roman"/>
          <w:b/>
          <w:bCs/>
          <w:sz w:val="24"/>
          <w:szCs w:val="24"/>
          <w:lang w:val="en-US"/>
        </w:rPr>
        <w:t>able 1</w:t>
      </w:r>
      <w:r w:rsidR="00C553E2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="00A1747D" w:rsidRPr="00A1747D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="00A1747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A1747D" w:rsidRPr="00A1747D">
        <w:rPr>
          <w:rFonts w:ascii="Times New Roman" w:hAnsi="Times New Roman" w:cs="Times New Roman"/>
          <w:sz w:val="24"/>
          <w:szCs w:val="24"/>
          <w:lang w:val="en-US"/>
        </w:rPr>
        <w:t xml:space="preserve">Binding affinities of 100 polyphenols against pivotal proteins </w:t>
      </w:r>
      <w:r w:rsidR="00A1747D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A1747D" w:rsidRPr="00A1747D">
        <w:rPr>
          <w:rFonts w:ascii="Times New Roman" w:hAnsi="Times New Roman" w:cs="Times New Roman"/>
          <w:sz w:val="24"/>
          <w:szCs w:val="24"/>
          <w:lang w:val="en-US"/>
        </w:rPr>
        <w:t xml:space="preserve">NF-kB and JAK-STAT </w:t>
      </w:r>
      <w:r w:rsidR="00A1747D">
        <w:rPr>
          <w:rFonts w:ascii="Times New Roman" w:hAnsi="Times New Roman" w:cs="Times New Roman"/>
          <w:sz w:val="24"/>
          <w:szCs w:val="24"/>
          <w:lang w:val="en-US"/>
        </w:rPr>
        <w:t>pathway obtained</w:t>
      </w:r>
      <w:r w:rsidR="00A1747D" w:rsidRPr="00A1747D">
        <w:rPr>
          <w:rFonts w:ascii="Times New Roman" w:hAnsi="Times New Roman" w:cs="Times New Roman"/>
          <w:sz w:val="24"/>
          <w:szCs w:val="24"/>
          <w:lang w:val="en-US"/>
        </w:rPr>
        <w:t xml:space="preserve"> using AutoDock Vina</w:t>
      </w:r>
    </w:p>
    <w:p w14:paraId="060F97F0" w14:textId="5177FD70" w:rsidR="001A1DEE" w:rsidRPr="00A1747D" w:rsidRDefault="001A1DEE" w:rsidP="001A1DE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</w:t>
      </w:r>
      <w:r w:rsidRPr="00A1747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mentary </w:t>
      </w:r>
      <w:r w:rsidR="0079160A">
        <w:rPr>
          <w:rFonts w:ascii="Times New Roman" w:hAnsi="Times New Roman" w:cs="Times New Roman"/>
          <w:b/>
          <w:bCs/>
          <w:sz w:val="24"/>
          <w:szCs w:val="24"/>
          <w:lang w:val="en-US"/>
        </w:rPr>
        <w:t>T</w:t>
      </w:r>
      <w:r w:rsidRPr="00A1747D">
        <w:rPr>
          <w:rFonts w:ascii="Times New Roman" w:hAnsi="Times New Roman" w:cs="Times New Roman"/>
          <w:b/>
          <w:bCs/>
          <w:sz w:val="24"/>
          <w:szCs w:val="24"/>
          <w:lang w:val="en-US"/>
        </w:rPr>
        <w:t>able 1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Pr="00A1747D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A1747D">
        <w:rPr>
          <w:rFonts w:ascii="Times New Roman" w:hAnsi="Times New Roman" w:cs="Times New Roman"/>
          <w:sz w:val="24"/>
          <w:szCs w:val="24"/>
          <w:lang w:val="en-US"/>
        </w:rPr>
        <w:t xml:space="preserve">Binding affinities of 100 polyphenols against pivotal proteins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A1747D">
        <w:rPr>
          <w:rFonts w:ascii="Times New Roman" w:hAnsi="Times New Roman" w:cs="Times New Roman"/>
          <w:sz w:val="24"/>
          <w:szCs w:val="24"/>
          <w:lang w:val="en-US"/>
        </w:rPr>
        <w:t xml:space="preserve">NF-kB and JAK-STAT </w:t>
      </w:r>
      <w:r>
        <w:rPr>
          <w:rFonts w:ascii="Times New Roman" w:hAnsi="Times New Roman" w:cs="Times New Roman"/>
          <w:sz w:val="24"/>
          <w:szCs w:val="24"/>
          <w:lang w:val="en-US"/>
        </w:rPr>
        <w:t>pathway obtained</w:t>
      </w:r>
      <w:r w:rsidRPr="00A1747D">
        <w:rPr>
          <w:rFonts w:ascii="Times New Roman" w:hAnsi="Times New Roman" w:cs="Times New Roman"/>
          <w:sz w:val="24"/>
          <w:szCs w:val="24"/>
          <w:lang w:val="en-US"/>
        </w:rPr>
        <w:t xml:space="preserve"> using </w:t>
      </w:r>
      <w:r>
        <w:rPr>
          <w:rFonts w:ascii="Times New Roman" w:hAnsi="Times New Roman" w:cs="Times New Roman"/>
          <w:sz w:val="24"/>
          <w:szCs w:val="24"/>
          <w:lang w:val="en-US"/>
        </w:rPr>
        <w:t>HADDOCK web server</w:t>
      </w:r>
    </w:p>
    <w:p w14:paraId="6F073D4A" w14:textId="1EA47118" w:rsidR="00A1747D" w:rsidRDefault="00EF2836" w:rsidP="00037EA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6B0D688" wp14:editId="66EEDF2E">
            <wp:simplePos x="0" y="0"/>
            <wp:positionH relativeFrom="column">
              <wp:posOffset>-775970</wp:posOffset>
            </wp:positionH>
            <wp:positionV relativeFrom="paragraph">
              <wp:posOffset>224155</wp:posOffset>
            </wp:positionV>
            <wp:extent cx="10459720" cy="5042535"/>
            <wp:effectExtent l="0" t="0" r="0" b="5715"/>
            <wp:wrapTight wrapText="bothSides">
              <wp:wrapPolygon edited="0">
                <wp:start x="0" y="0"/>
                <wp:lineTo x="0" y="21543"/>
                <wp:lineTo x="21558" y="21543"/>
                <wp:lineTo x="21558" y="0"/>
                <wp:lineTo x="0" y="0"/>
              </wp:wrapPolygon>
            </wp:wrapTight>
            <wp:docPr id="6230259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25953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972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DF352" w14:textId="3C3CA7B5" w:rsidR="004F4AB3" w:rsidRDefault="004F4AB3" w:rsidP="001B3989">
      <w:pPr>
        <w:rPr>
          <w:rFonts w:ascii="Times New Roman" w:hAnsi="Times New Roman" w:cs="Times New Roman"/>
          <w:b/>
          <w:bCs/>
          <w:sz w:val="24"/>
          <w:szCs w:val="24"/>
        </w:rPr>
        <w:sectPr w:rsidR="004F4AB3" w:rsidSect="00191481">
          <w:pgSz w:w="16838" w:h="11906" w:orient="landscape"/>
          <w:pgMar w:top="1440" w:right="1440" w:bottom="1016" w:left="1440" w:header="708" w:footer="708" w:gutter="0"/>
          <w:cols w:space="708"/>
          <w:docGrid w:linePitch="360"/>
        </w:sectPr>
      </w:pPr>
    </w:p>
    <w:p w14:paraId="5A3D061F" w14:textId="77777777" w:rsidR="00A1747D" w:rsidRDefault="00A1747D" w:rsidP="00037EA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EE429E" w14:textId="46DAFD87" w:rsidR="007043F3" w:rsidRDefault="007043F3" w:rsidP="00037EA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043F3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 w:rsidR="000F720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043F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043F3">
        <w:rPr>
          <w:rFonts w:ascii="Times New Roman" w:hAnsi="Times New Roman" w:cs="Times New Roman"/>
          <w:sz w:val="24"/>
          <w:szCs w:val="24"/>
        </w:rPr>
        <w:t>The binding scores</w:t>
      </w:r>
      <w:r w:rsidR="004D0933">
        <w:rPr>
          <w:rFonts w:ascii="Times New Roman" w:hAnsi="Times New Roman" w:cs="Times New Roman"/>
          <w:sz w:val="24"/>
          <w:szCs w:val="24"/>
        </w:rPr>
        <w:t xml:space="preserve"> of</w:t>
      </w:r>
      <w:r w:rsidRPr="007043F3">
        <w:rPr>
          <w:rFonts w:ascii="Times New Roman" w:hAnsi="Times New Roman" w:cs="Times New Roman"/>
          <w:sz w:val="24"/>
          <w:szCs w:val="24"/>
        </w:rPr>
        <w:t xml:space="preserve"> pinoresinol against key proteins in the NF-kB and JAK-STAT pathways evaluated using AutoDock Vina and the HADDOCK web server</w:t>
      </w:r>
    </w:p>
    <w:p w14:paraId="18BE5A8A" w14:textId="77777777" w:rsidR="007043F3" w:rsidRDefault="007043F3" w:rsidP="00037EA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20"/>
        <w:gridCol w:w="2340"/>
        <w:gridCol w:w="1789"/>
        <w:gridCol w:w="551"/>
        <w:gridCol w:w="2430"/>
        <w:gridCol w:w="1700"/>
      </w:tblGrid>
      <w:tr w:rsidR="004D0933" w:rsidRPr="004D0933" w14:paraId="33D9056A" w14:textId="77777777" w:rsidTr="004D0933">
        <w:trPr>
          <w:trHeight w:val="501"/>
        </w:trPr>
        <w:tc>
          <w:tcPr>
            <w:tcW w:w="48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CE5963" w14:textId="77777777" w:rsidR="004D0933" w:rsidRPr="000B57C0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0B57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AutoDock Vina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480448" w14:textId="77777777" w:rsidR="004D0933" w:rsidRPr="000B57C0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0B57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HADDOCK</w:t>
            </w:r>
          </w:p>
        </w:tc>
      </w:tr>
      <w:tr w:rsidR="004D0933" w:rsidRPr="004D0933" w14:paraId="26BDBB49" w14:textId="77777777" w:rsidTr="004D0933">
        <w:trPr>
          <w:trHeight w:val="35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B18362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Sl. no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0A1234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 xml:space="preserve">Protein 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69394B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Score (Kcal/mol)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C7DB5F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Sl. no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379F5B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 xml:space="preserve">Protein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E949B7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HADDCOCK Score</w:t>
            </w:r>
          </w:p>
        </w:tc>
      </w:tr>
      <w:tr w:rsidR="004D0933" w:rsidRPr="004D0933" w14:paraId="2BBE3BFF" w14:textId="77777777" w:rsidTr="004D0933">
        <w:trPr>
          <w:trHeight w:val="216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C6B623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4635A7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IKK-</w:t>
            </w: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l-GR" w:eastAsia="en-IN" w:bidi="as-IN"/>
                <w14:ligatures w14:val="none"/>
              </w:rPr>
              <w:t xml:space="preserve">α 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8538D0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-7.0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E141D4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A739AF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IKK-</w:t>
            </w: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l-GR" w:eastAsia="en-IN" w:bidi="as-IN"/>
                <w14:ligatures w14:val="none"/>
              </w:rPr>
              <w:t xml:space="preserve">α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5CB5FC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-28.8 ± 1.3</w:t>
            </w:r>
          </w:p>
        </w:tc>
      </w:tr>
      <w:tr w:rsidR="004D0933" w:rsidRPr="004D0933" w14:paraId="27136CD3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1068FF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2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98E3CA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IKK-</w:t>
            </w: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l-GR" w:eastAsia="en-IN" w:bidi="as-IN"/>
                <w14:ligatures w14:val="none"/>
              </w:rPr>
              <w:t xml:space="preserve">β 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79E76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-7.0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370C27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2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DA149A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IKK-</w:t>
            </w: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l-GR" w:eastAsia="en-IN" w:bidi="as-IN"/>
                <w14:ligatures w14:val="none"/>
              </w:rPr>
              <w:t xml:space="preserve">β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552904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-27.6 ± 0.7</w:t>
            </w:r>
          </w:p>
        </w:tc>
      </w:tr>
      <w:tr w:rsidR="004D0933" w:rsidRPr="004D0933" w14:paraId="060CA57E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42A37C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3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8694CE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 xml:space="preserve">IkB- </w:t>
            </w: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l-GR" w:eastAsia="en-IN" w:bidi="as-IN"/>
                <w14:ligatures w14:val="none"/>
              </w:rPr>
              <w:t xml:space="preserve">α 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764A0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-6.9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AC1409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3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8962CD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 xml:space="preserve">IkB- </w:t>
            </w: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l-GR" w:eastAsia="en-IN" w:bidi="as-IN"/>
                <w14:ligatures w14:val="none"/>
              </w:rPr>
              <w:t xml:space="preserve">α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041E5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-37.8 ± 1.2</w:t>
            </w:r>
          </w:p>
        </w:tc>
      </w:tr>
      <w:tr w:rsidR="004D0933" w:rsidRPr="004D0933" w14:paraId="6B7CA882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358833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4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B6D38F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p65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DEF648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-7.1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B0020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4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60888A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p65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6309D2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-34.3 ± 3.2</w:t>
            </w:r>
          </w:p>
        </w:tc>
      </w:tr>
      <w:tr w:rsidR="004D0933" w:rsidRPr="004D0933" w14:paraId="0E4CFE17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5980A9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5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A98992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 xml:space="preserve">p50 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0F6607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-6.2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C9F906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5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635D42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 xml:space="preserve">p50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FD6D0A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-40.5 ± 0.9</w:t>
            </w:r>
          </w:p>
        </w:tc>
      </w:tr>
      <w:tr w:rsidR="004D0933" w:rsidRPr="004D0933" w14:paraId="55111B69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BC6996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6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B5FEE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 xml:space="preserve">p65-p50 heterodimer 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0C0F64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-7.5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B758AE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6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D1CD85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 xml:space="preserve">p65-p50 heterodimer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C65E02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-31.7 ± 3.3</w:t>
            </w:r>
          </w:p>
        </w:tc>
      </w:tr>
      <w:tr w:rsidR="004D0933" w:rsidRPr="004D0933" w14:paraId="196F136F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557D31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7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B06AE9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 xml:space="preserve">RelB 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0249A1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-7.1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CF8F49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7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B8CFA5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 xml:space="preserve">RelB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02A489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-36.9 ± 3.6</w:t>
            </w:r>
          </w:p>
        </w:tc>
      </w:tr>
      <w:tr w:rsidR="004D0933" w:rsidRPr="004D0933" w14:paraId="289B1EB3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493FF2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8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2710B6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 xml:space="preserve"> p52 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B9023D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-6.7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97BC31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8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1BA26F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 xml:space="preserve"> p52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332EE7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-33.8 ± 2.8</w:t>
            </w:r>
          </w:p>
        </w:tc>
      </w:tr>
      <w:tr w:rsidR="004D0933" w:rsidRPr="004D0933" w14:paraId="157B06C7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F57724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9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E8902C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NIK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EFB7A3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-7.7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649EEA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9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314169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NIK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A74124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-27.8 ± 4.6</w:t>
            </w:r>
          </w:p>
        </w:tc>
      </w:tr>
      <w:tr w:rsidR="004D0933" w:rsidRPr="004D0933" w14:paraId="54C92D0E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FCE25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5430B6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JAK1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DDBD10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-7.4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AAEDE5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10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755749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JAK1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A27757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-31.7 ± 0.9</w:t>
            </w:r>
          </w:p>
        </w:tc>
      </w:tr>
      <w:tr w:rsidR="004D0933" w:rsidRPr="004D0933" w14:paraId="06C592C4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D253DE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11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E8470F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JAK2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FAFB5F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-7.1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8A14BA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11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49D34C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JAK2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3BFF7F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-22.6 ± 1.1</w:t>
            </w:r>
          </w:p>
        </w:tc>
      </w:tr>
      <w:tr w:rsidR="004D0933" w:rsidRPr="004D0933" w14:paraId="44BACF87" w14:textId="77777777" w:rsidTr="004D0933">
        <w:trPr>
          <w:trHeight w:val="19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9C24B2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12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38A30B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JAK3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3C9CA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-6.9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140B1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12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4BBF50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JAK3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F72107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-27.1 ± 3.1</w:t>
            </w:r>
          </w:p>
        </w:tc>
      </w:tr>
      <w:tr w:rsidR="004D0933" w:rsidRPr="004D0933" w14:paraId="593611D2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B83A8B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13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AAD1CB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STAT1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3F36C8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-7.0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256EEC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13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1D2C86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STAT1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41F3E3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-26.6 ± 0.8</w:t>
            </w:r>
          </w:p>
        </w:tc>
      </w:tr>
      <w:tr w:rsidR="004D0933" w:rsidRPr="004D0933" w14:paraId="383F18B0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5694A3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14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90E18B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STAT2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297167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-7.1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F06971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14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09D29D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STAT2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E1C493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-29.7 ± 1.9</w:t>
            </w:r>
          </w:p>
        </w:tc>
      </w:tr>
      <w:tr w:rsidR="004D0933" w:rsidRPr="004D0933" w14:paraId="7F14C06E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A2F73F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15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F40785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STAT3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D17F24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-7.2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074B71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15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E5ECD6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STAT3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BBD630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-40.6 ± 4.7</w:t>
            </w:r>
          </w:p>
        </w:tc>
      </w:tr>
      <w:tr w:rsidR="004D0933" w:rsidRPr="004D0933" w14:paraId="1A07E44E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2749B9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16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43186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STAT4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2CAA10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-6.9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84ED20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16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8998C7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STAT4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B6CDF4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-36.7 ± 3.2</w:t>
            </w:r>
          </w:p>
        </w:tc>
      </w:tr>
      <w:tr w:rsidR="004D0933" w:rsidRPr="004D0933" w14:paraId="194189DB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CE55EF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17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C3843E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STAT5A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B5373B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-6.9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14C441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17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B9A1B8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STAT5A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7DDADA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-21.2 ± 1.6</w:t>
            </w:r>
          </w:p>
        </w:tc>
      </w:tr>
      <w:tr w:rsidR="004D0933" w:rsidRPr="004D0933" w14:paraId="4FE7D5C3" w14:textId="77777777" w:rsidTr="004D0933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5253EE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18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6A7BDF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TYK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1EEC83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-7.9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64278B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18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4DE40D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en-IN" w:bidi="as-IN"/>
                <w14:ligatures w14:val="none"/>
              </w:rPr>
              <w:t>TYK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32976C" w14:textId="77777777" w:rsidR="004D0933" w:rsidRPr="004D0933" w:rsidRDefault="004D0933" w:rsidP="004D0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 w:bidi="as-IN"/>
                <w14:ligatures w14:val="none"/>
              </w:rPr>
            </w:pPr>
            <w:r w:rsidRPr="004D0933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en-IN" w:bidi="as-IN"/>
                <w14:ligatures w14:val="none"/>
              </w:rPr>
              <w:t>-38.0 ± 3.0</w:t>
            </w:r>
          </w:p>
        </w:tc>
      </w:tr>
    </w:tbl>
    <w:p w14:paraId="06631B6B" w14:textId="77777777" w:rsidR="007043F3" w:rsidRDefault="007043F3" w:rsidP="00037EA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827A68" w14:textId="77777777" w:rsidR="007043F3" w:rsidRDefault="007043F3" w:rsidP="00037EA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C7DEC" w14:textId="77777777" w:rsidR="007043F3" w:rsidRDefault="007043F3" w:rsidP="00037EA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E2109A" w14:textId="77777777" w:rsidR="007043F3" w:rsidRDefault="007043F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DC24E57" w14:textId="4492A3B2" w:rsidR="004469DC" w:rsidRDefault="007043F3" w:rsidP="00037E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</w:t>
      </w:r>
      <w:r w:rsidR="00037EA2" w:rsidRPr="00037EA2">
        <w:rPr>
          <w:rFonts w:ascii="Times New Roman" w:hAnsi="Times New Roman" w:cs="Times New Roman"/>
          <w:b/>
          <w:bCs/>
          <w:sz w:val="24"/>
          <w:szCs w:val="24"/>
        </w:rPr>
        <w:t xml:space="preserve">upplementary Table </w:t>
      </w:r>
      <w:r w:rsidR="004F4AB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37EA2" w:rsidRPr="00037EA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37EA2" w:rsidRPr="00037EA2">
        <w:rPr>
          <w:rFonts w:ascii="Times New Roman" w:hAnsi="Times New Roman" w:cs="Times New Roman"/>
          <w:sz w:val="24"/>
          <w:szCs w:val="24"/>
        </w:rPr>
        <w:t>List of primers and their sequences for amplification of indicated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7EA2" w:rsidRPr="00037EA2">
        <w:rPr>
          <w:rFonts w:ascii="Times New Roman" w:hAnsi="Times New Roman" w:cs="Times New Roman"/>
          <w:sz w:val="24"/>
          <w:szCs w:val="24"/>
        </w:rPr>
        <w:t>genes</w:t>
      </w:r>
    </w:p>
    <w:tbl>
      <w:tblPr>
        <w:tblStyle w:val="TableGrid"/>
        <w:tblpPr w:leftFromText="180" w:rightFromText="180" w:vertAnchor="page" w:horzAnchor="margin" w:tblpY="2521"/>
        <w:tblW w:w="9445" w:type="dxa"/>
        <w:tblLook w:val="04A0" w:firstRow="1" w:lastRow="0" w:firstColumn="1" w:lastColumn="0" w:noHBand="0" w:noVBand="1"/>
      </w:tblPr>
      <w:tblGrid>
        <w:gridCol w:w="1525"/>
        <w:gridCol w:w="3870"/>
        <w:gridCol w:w="4050"/>
      </w:tblGrid>
      <w:tr w:rsidR="007043F3" w:rsidRPr="00037EA2" w14:paraId="601159CC" w14:textId="77777777" w:rsidTr="009653B0">
        <w:tc>
          <w:tcPr>
            <w:tcW w:w="1525" w:type="dxa"/>
          </w:tcPr>
          <w:p w14:paraId="49A0C2F6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 Name</w:t>
            </w:r>
          </w:p>
        </w:tc>
        <w:tc>
          <w:tcPr>
            <w:tcW w:w="3870" w:type="dxa"/>
          </w:tcPr>
          <w:p w14:paraId="3764304F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Forward Primer Sequence (5'-3')</w:t>
            </w:r>
          </w:p>
        </w:tc>
        <w:tc>
          <w:tcPr>
            <w:tcW w:w="4050" w:type="dxa"/>
          </w:tcPr>
          <w:p w14:paraId="199E117B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Reverse Primer Sequence (3'-5')</w:t>
            </w:r>
          </w:p>
        </w:tc>
      </w:tr>
      <w:tr w:rsidR="007043F3" w:rsidRPr="00037EA2" w14:paraId="0426E492" w14:textId="77777777" w:rsidTr="009653B0">
        <w:tc>
          <w:tcPr>
            <w:tcW w:w="1525" w:type="dxa"/>
          </w:tcPr>
          <w:p w14:paraId="14AED734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Β-Actin</w:t>
            </w:r>
          </w:p>
        </w:tc>
        <w:tc>
          <w:tcPr>
            <w:tcW w:w="3870" w:type="dxa"/>
          </w:tcPr>
          <w:p w14:paraId="1282B58B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CCCTTCATTGACCTCAACTACA</w:t>
            </w:r>
          </w:p>
        </w:tc>
        <w:tc>
          <w:tcPr>
            <w:tcW w:w="4050" w:type="dxa"/>
          </w:tcPr>
          <w:p w14:paraId="3B7B4C32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ATGACAAGCTTCCCGTTCTC</w:t>
            </w:r>
          </w:p>
        </w:tc>
      </w:tr>
      <w:tr w:rsidR="007043F3" w:rsidRPr="00037EA2" w14:paraId="73809C80" w14:textId="77777777" w:rsidTr="009653B0">
        <w:tc>
          <w:tcPr>
            <w:tcW w:w="1525" w:type="dxa"/>
          </w:tcPr>
          <w:p w14:paraId="631B76AD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COX-2</w:t>
            </w:r>
          </w:p>
        </w:tc>
        <w:tc>
          <w:tcPr>
            <w:tcW w:w="3870" w:type="dxa"/>
          </w:tcPr>
          <w:p w14:paraId="2FA4A92F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GTTCCAGACAAGCAGGCTAATA</w:t>
            </w:r>
          </w:p>
        </w:tc>
        <w:tc>
          <w:tcPr>
            <w:tcW w:w="4050" w:type="dxa"/>
          </w:tcPr>
          <w:p w14:paraId="5AFB3DD9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CCACTCAAGTGTTGCACATAATC</w:t>
            </w:r>
          </w:p>
        </w:tc>
      </w:tr>
      <w:tr w:rsidR="007043F3" w:rsidRPr="00037EA2" w14:paraId="410326B3" w14:textId="77777777" w:rsidTr="009653B0">
        <w:tc>
          <w:tcPr>
            <w:tcW w:w="1525" w:type="dxa"/>
          </w:tcPr>
          <w:p w14:paraId="2800BF35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TNF-α</w:t>
            </w:r>
          </w:p>
        </w:tc>
        <w:tc>
          <w:tcPr>
            <w:tcW w:w="3870" w:type="dxa"/>
          </w:tcPr>
          <w:p w14:paraId="3FB40C87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CCAGGGACCTCTCTCTAATCA</w:t>
            </w:r>
          </w:p>
        </w:tc>
        <w:tc>
          <w:tcPr>
            <w:tcW w:w="4050" w:type="dxa"/>
          </w:tcPr>
          <w:p w14:paraId="79515A53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TCAGCTTGAGGGTTTGCTAC</w:t>
            </w:r>
          </w:p>
        </w:tc>
      </w:tr>
      <w:tr w:rsidR="007043F3" w:rsidRPr="00037EA2" w14:paraId="7B531398" w14:textId="77777777" w:rsidTr="009653B0">
        <w:tc>
          <w:tcPr>
            <w:tcW w:w="1525" w:type="dxa"/>
          </w:tcPr>
          <w:p w14:paraId="30F0874E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IL-1β</w:t>
            </w:r>
          </w:p>
        </w:tc>
        <w:tc>
          <w:tcPr>
            <w:tcW w:w="3870" w:type="dxa"/>
          </w:tcPr>
          <w:p w14:paraId="168392DB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GGTGTTCTCCATGTCCTTTGTA</w:t>
            </w:r>
          </w:p>
        </w:tc>
        <w:tc>
          <w:tcPr>
            <w:tcW w:w="4050" w:type="dxa"/>
          </w:tcPr>
          <w:p w14:paraId="50A59507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GCTGTAGAGTGGGCTTATCATC</w:t>
            </w:r>
          </w:p>
        </w:tc>
      </w:tr>
      <w:tr w:rsidR="007043F3" w:rsidRPr="00037EA2" w14:paraId="2B054EBF" w14:textId="77777777" w:rsidTr="009653B0">
        <w:tc>
          <w:tcPr>
            <w:tcW w:w="1525" w:type="dxa"/>
          </w:tcPr>
          <w:p w14:paraId="3D239732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MCP-1</w:t>
            </w:r>
          </w:p>
        </w:tc>
        <w:tc>
          <w:tcPr>
            <w:tcW w:w="3870" w:type="dxa"/>
          </w:tcPr>
          <w:p w14:paraId="196C1F13" w14:textId="3A3EB7AA" w:rsidR="007043F3" w:rsidRPr="00037EA2" w:rsidRDefault="00BD07F4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GCTCGCTCAGCCAGATGCAAT</w:t>
            </w:r>
            <w:r w:rsidR="00522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</w:tcPr>
          <w:p w14:paraId="63F0E16F" w14:textId="6489A25C" w:rsidR="007043F3" w:rsidRPr="00037EA2" w:rsidRDefault="00BD07F4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TGGGTTGTGGAGTGAGTGTTC</w:t>
            </w:r>
            <w:r w:rsidR="00522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043F3" w:rsidRPr="00037EA2" w14:paraId="78CA2A41" w14:textId="77777777" w:rsidTr="009653B0">
        <w:tc>
          <w:tcPr>
            <w:tcW w:w="1525" w:type="dxa"/>
          </w:tcPr>
          <w:p w14:paraId="05AAACB0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ICAM-1</w:t>
            </w:r>
          </w:p>
        </w:tc>
        <w:tc>
          <w:tcPr>
            <w:tcW w:w="3870" w:type="dxa"/>
          </w:tcPr>
          <w:p w14:paraId="7FAF915C" w14:textId="322CD984" w:rsidR="007043F3" w:rsidRPr="00037EA2" w:rsidRDefault="00A971E6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1E6">
              <w:rPr>
                <w:rFonts w:ascii="Times New Roman" w:hAnsi="Times New Roman" w:cs="Times New Roman"/>
                <w:sz w:val="24"/>
                <w:szCs w:val="24"/>
              </w:rPr>
              <w:t xml:space="preserve">CCGGAAGGTGTATGAACTG </w:t>
            </w:r>
            <w:r w:rsidR="00522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50" w:type="dxa"/>
          </w:tcPr>
          <w:p w14:paraId="0D6863D2" w14:textId="1BD5BF92" w:rsidR="007043F3" w:rsidRPr="00037EA2" w:rsidRDefault="00A971E6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1E6">
              <w:rPr>
                <w:rFonts w:ascii="Times New Roman" w:hAnsi="Times New Roman" w:cs="Times New Roman"/>
                <w:sz w:val="24"/>
                <w:szCs w:val="24"/>
              </w:rPr>
              <w:t xml:space="preserve">TCCATGGTGATCTCTCCTC </w:t>
            </w:r>
            <w:r w:rsidR="00522F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043F3" w:rsidRPr="00037EA2" w14:paraId="1F3B6144" w14:textId="77777777" w:rsidTr="009653B0">
        <w:tc>
          <w:tcPr>
            <w:tcW w:w="1525" w:type="dxa"/>
          </w:tcPr>
          <w:p w14:paraId="7EC3FDF0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VCAM-1</w:t>
            </w:r>
          </w:p>
        </w:tc>
        <w:tc>
          <w:tcPr>
            <w:tcW w:w="3870" w:type="dxa"/>
          </w:tcPr>
          <w:p w14:paraId="3FF1E9FB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CATCCACAAAGCTGCAAGAAG</w:t>
            </w:r>
          </w:p>
        </w:tc>
        <w:tc>
          <w:tcPr>
            <w:tcW w:w="4050" w:type="dxa"/>
          </w:tcPr>
          <w:p w14:paraId="3EAA1D86" w14:textId="77777777" w:rsidR="007043F3" w:rsidRPr="00037EA2" w:rsidRDefault="007043F3" w:rsidP="007043F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EA2">
              <w:rPr>
                <w:rFonts w:ascii="Times New Roman" w:hAnsi="Times New Roman" w:cs="Times New Roman"/>
                <w:sz w:val="24"/>
                <w:szCs w:val="24"/>
              </w:rPr>
              <w:t>AGGTGCTGTAGATTCCCATTATC</w:t>
            </w:r>
          </w:p>
        </w:tc>
      </w:tr>
    </w:tbl>
    <w:p w14:paraId="07F12839" w14:textId="77777777" w:rsidR="007043F3" w:rsidRDefault="007043F3" w:rsidP="007043F3">
      <w:pPr>
        <w:spacing w:line="360" w:lineRule="auto"/>
        <w:ind w:right="-154"/>
        <w:rPr>
          <w:rFonts w:ascii="Times New Roman" w:hAnsi="Times New Roman" w:cs="Times New Roman"/>
          <w:sz w:val="24"/>
          <w:szCs w:val="24"/>
        </w:rPr>
      </w:pPr>
    </w:p>
    <w:p w14:paraId="164C9575" w14:textId="77777777" w:rsidR="00C66EFF" w:rsidRPr="00C66EFF" w:rsidRDefault="00C66EFF" w:rsidP="00C66EFF">
      <w:pPr>
        <w:rPr>
          <w:rFonts w:ascii="Times New Roman" w:hAnsi="Times New Roman" w:cs="Times New Roman"/>
          <w:sz w:val="24"/>
          <w:szCs w:val="24"/>
        </w:rPr>
      </w:pPr>
    </w:p>
    <w:p w14:paraId="2D0E5873" w14:textId="77777777" w:rsidR="00C66EFF" w:rsidRDefault="00C66EFF" w:rsidP="00C66E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86544F" w14:textId="2DDBF51C" w:rsidR="00C66EFF" w:rsidRDefault="00C66EFF" w:rsidP="00C66E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4DA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 wp14:anchorId="28DC8F93" wp14:editId="511ED365">
            <wp:simplePos x="0" y="0"/>
            <wp:positionH relativeFrom="margin">
              <wp:posOffset>353060</wp:posOffset>
            </wp:positionH>
            <wp:positionV relativeFrom="paragraph">
              <wp:posOffset>173355</wp:posOffset>
            </wp:positionV>
            <wp:extent cx="5029200" cy="3187065"/>
            <wp:effectExtent l="0" t="0" r="0" b="0"/>
            <wp:wrapTight wrapText="bothSides">
              <wp:wrapPolygon edited="0">
                <wp:start x="0" y="0"/>
                <wp:lineTo x="0" y="21432"/>
                <wp:lineTo x="21518" y="21432"/>
                <wp:lineTo x="21518" y="0"/>
                <wp:lineTo x="0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29A699A-52B5-6B21-3295-D0E7DEAA26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29A699A-52B5-6B21-3295-D0E7DEAA26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7" r="25549" b="8117"/>
                    <a:stretch/>
                  </pic:blipFill>
                  <pic:spPr bwMode="auto">
                    <a:xfrm>
                      <a:off x="0" y="0"/>
                      <a:ext cx="5029200" cy="318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8C635" w14:textId="7E696F33" w:rsidR="00C66EFF" w:rsidRDefault="00C66EFF" w:rsidP="00C66E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7DBC5B" w14:textId="77777777" w:rsidR="00C66EFF" w:rsidRDefault="00C66EFF" w:rsidP="00C66E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CB2B77" w14:textId="77777777" w:rsidR="00C66EFF" w:rsidRDefault="00C66EFF" w:rsidP="00C66E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644F58" w14:textId="77777777" w:rsidR="00C66EFF" w:rsidRDefault="00C66EFF" w:rsidP="00C66E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9822FB" w14:textId="77777777" w:rsidR="00C66EFF" w:rsidRDefault="00C66EFF" w:rsidP="00C66E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E667E2" w14:textId="77777777" w:rsidR="00C66EFF" w:rsidRDefault="00C66EFF" w:rsidP="00C66E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F72A2F" w14:textId="77777777" w:rsidR="00C66EFF" w:rsidRDefault="00C66EFF" w:rsidP="00C66E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8462F8" w14:textId="77777777" w:rsidR="00C66EFF" w:rsidRDefault="00C66EFF" w:rsidP="00C66E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AF03AA" w14:textId="77777777" w:rsidR="00C66EFF" w:rsidRDefault="00C66EFF" w:rsidP="00C66E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D0E100" w14:textId="77777777" w:rsidR="00C66EFF" w:rsidRDefault="00C66EFF" w:rsidP="00C66E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3A952B" w14:textId="77777777" w:rsidR="00C66EFF" w:rsidRDefault="00C66EFF" w:rsidP="00C66E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8E03A9" w14:textId="77777777" w:rsidR="00C66EFF" w:rsidRPr="00C66EFF" w:rsidRDefault="00C66EFF" w:rsidP="00C66EF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8CB54A" w14:textId="7DAEFBB1" w:rsidR="00C66EFF" w:rsidRPr="00C66EFF" w:rsidRDefault="00C66EFF" w:rsidP="00C66EF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6EFF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C66EFF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87488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66EFF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66EFF">
        <w:t xml:space="preserve"> </w:t>
      </w:r>
      <w:r w:rsidRPr="00C66EF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C66EFF">
        <w:rPr>
          <w:rFonts w:ascii="Times New Roman" w:hAnsi="Times New Roman" w:cs="Times New Roman"/>
          <w:sz w:val="24"/>
          <w:szCs w:val="24"/>
        </w:rPr>
        <w:t>In MTT assay ,THP-1 macrophages were treated with pinoresinol alone at specified concentrations or pre-treated with pinoresinol for 4 hours followed by IL-6 stimulation (50 ng/ml) for 2 hours. Statistical analysis was conducted using  unpaired Student's t-test to compare the control group with the different treatments (*), indicating a significant difference. The statistical significance was denoted as * p&lt;0.05.</w:t>
      </w:r>
    </w:p>
    <w:sectPr w:rsidR="00C66EFF" w:rsidRPr="00C66EFF" w:rsidSect="00191481">
      <w:pgSz w:w="11906" w:h="16838"/>
      <w:pgMar w:top="1440" w:right="101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EA2"/>
    <w:rsid w:val="00037EA2"/>
    <w:rsid w:val="00085B63"/>
    <w:rsid w:val="000B57C0"/>
    <w:rsid w:val="000F720E"/>
    <w:rsid w:val="00191481"/>
    <w:rsid w:val="001A1DEE"/>
    <w:rsid w:val="001B3989"/>
    <w:rsid w:val="004469DC"/>
    <w:rsid w:val="004D0933"/>
    <w:rsid w:val="004F4AB3"/>
    <w:rsid w:val="00522F1E"/>
    <w:rsid w:val="005E7518"/>
    <w:rsid w:val="007043F3"/>
    <w:rsid w:val="0079160A"/>
    <w:rsid w:val="0087488E"/>
    <w:rsid w:val="0088093E"/>
    <w:rsid w:val="00992E0E"/>
    <w:rsid w:val="00A1747D"/>
    <w:rsid w:val="00A971E6"/>
    <w:rsid w:val="00BD07F4"/>
    <w:rsid w:val="00C553E2"/>
    <w:rsid w:val="00C66EFF"/>
    <w:rsid w:val="00D223C2"/>
    <w:rsid w:val="00D74440"/>
    <w:rsid w:val="00EF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36645"/>
  <w15:chartTrackingRefBased/>
  <w15:docId w15:val="{D69AC63C-0D17-4010-AEF2-58A72AFF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7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D0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 w:bidi="as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mrupak@tezu.ernet.in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5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Anupam Dutta</dc:creator>
  <cp:keywords/>
  <dc:description/>
  <cp:lastModifiedBy>Anupam Dutta</cp:lastModifiedBy>
  <cp:revision>21</cp:revision>
  <dcterms:created xsi:type="dcterms:W3CDTF">2023-09-06T03:46:00Z</dcterms:created>
  <dcterms:modified xsi:type="dcterms:W3CDTF">2024-01-12T18:09:00Z</dcterms:modified>
</cp:coreProperties>
</file>