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58B5A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Table </w:t>
      </w:r>
      <w:r>
        <w:rPr>
          <w:rFonts w:eastAsia="SimSun"/>
          <w:b/>
          <w:bCs/>
          <w:sz w:val="22"/>
          <w:szCs w:val="22"/>
          <w:lang w:eastAsia="en-GB"/>
        </w:rPr>
        <w:t>1</w:t>
      </w:r>
      <w:r w:rsidRPr="00922865">
        <w:rPr>
          <w:rFonts w:eastAsia="SimSun"/>
          <w:b/>
          <w:bCs/>
          <w:sz w:val="22"/>
          <w:szCs w:val="22"/>
          <w:lang w:eastAsia="en-GB"/>
        </w:rPr>
        <w:t>. Growth rate (d</w:t>
      </w:r>
      <w:r w:rsidRPr="00922865">
        <w:rPr>
          <w:rFonts w:eastAsia="SimSun"/>
          <w:b/>
          <w:bCs/>
          <w:sz w:val="22"/>
          <w:szCs w:val="22"/>
          <w:vertAlign w:val="superscript"/>
          <w:lang w:eastAsia="en-GB"/>
        </w:rPr>
        <w:t>-1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) of 8 endolithic cyanobacterial strains of the Atacama Desert growth in BG11 culture medium. </w:t>
      </w:r>
      <w:r w:rsidRPr="00922865">
        <w:rPr>
          <w:rFonts w:eastAsia="SimSun"/>
          <w:sz w:val="22"/>
          <w:szCs w:val="22"/>
          <w:lang w:eastAsia="en-GB"/>
        </w:rPr>
        <w:t>Values are expressed as mean ± standard deviation (SD) (n=3).</w:t>
      </w:r>
    </w:p>
    <w:p w14:paraId="172FDE4E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b/>
          <w:bCs/>
          <w:sz w:val="22"/>
          <w:szCs w:val="22"/>
          <w:lang w:eastAsia="en-GB"/>
        </w:rPr>
      </w:pPr>
      <w:r w:rsidRPr="00922865">
        <w:rPr>
          <w:rFonts w:eastAsia="SimSun"/>
          <w:b/>
          <w:bCs/>
          <w:sz w:val="22"/>
          <w:szCs w:val="22"/>
          <w:lang w:eastAsia="en-GB"/>
        </w:rPr>
        <w:t>Strain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>Code</w:t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  <w:t>Growth rate (d</w:t>
      </w:r>
      <w:r w:rsidRPr="00922865">
        <w:rPr>
          <w:rFonts w:eastAsia="SimSun"/>
          <w:b/>
          <w:bCs/>
          <w:sz w:val="22"/>
          <w:szCs w:val="22"/>
          <w:vertAlign w:val="superscript"/>
          <w:lang w:eastAsia="en-GB"/>
        </w:rPr>
        <w:t>-1</w:t>
      </w:r>
      <w:r w:rsidRPr="00922865">
        <w:rPr>
          <w:rFonts w:eastAsia="SimSun"/>
          <w:b/>
          <w:bCs/>
          <w:sz w:val="22"/>
          <w:szCs w:val="22"/>
          <w:lang w:eastAsia="en-GB"/>
        </w:rPr>
        <w:t>)</w:t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</w:p>
    <w:p w14:paraId="22700B50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sz w:val="22"/>
          <w:szCs w:val="22"/>
          <w:lang w:eastAsia="en-GB"/>
        </w:rPr>
        <w:t>sp.</w:t>
      </w:r>
      <w:r w:rsidRPr="00922865">
        <w:rPr>
          <w:rFonts w:eastAsia="SimSun"/>
          <w:sz w:val="22"/>
          <w:szCs w:val="22"/>
          <w:lang w:eastAsia="en-GB"/>
        </w:rPr>
        <w:tab/>
        <w:t xml:space="preserve">UAM569 </w:t>
      </w:r>
      <w:r w:rsidRPr="00922865">
        <w:rPr>
          <w:rFonts w:eastAsia="SimSun"/>
          <w:sz w:val="22"/>
          <w:szCs w:val="22"/>
          <w:lang w:eastAsia="en-GB"/>
        </w:rPr>
        <w:tab/>
        <w:t>0.23 ± 0.01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</w:p>
    <w:p w14:paraId="3F6EBFA6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sz w:val="22"/>
          <w:szCs w:val="22"/>
          <w:lang w:eastAsia="en-GB"/>
        </w:rPr>
        <w:t>sp.</w:t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 xml:space="preserve">UAM570 </w:t>
      </w:r>
      <w:r w:rsidRPr="00922865">
        <w:rPr>
          <w:rFonts w:eastAsia="SimSun"/>
          <w:sz w:val="22"/>
          <w:szCs w:val="22"/>
          <w:lang w:eastAsia="en-GB"/>
        </w:rPr>
        <w:tab/>
        <w:t>0.24 ± 0.01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</w:p>
    <w:p w14:paraId="16BB1701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sz w:val="22"/>
          <w:szCs w:val="22"/>
          <w:lang w:eastAsia="en-GB"/>
        </w:rPr>
        <w:t>sp.</w:t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 xml:space="preserve">UAM571 </w:t>
      </w:r>
      <w:r w:rsidRPr="00922865">
        <w:rPr>
          <w:rFonts w:eastAsia="SimSun"/>
          <w:sz w:val="22"/>
          <w:szCs w:val="22"/>
          <w:lang w:eastAsia="en-GB"/>
        </w:rPr>
        <w:tab/>
        <w:t>0.24 ± 0.00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</w:p>
    <w:p w14:paraId="226E30B8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Gloeocapsa </w:t>
      </w:r>
      <w:r w:rsidRPr="00922865">
        <w:rPr>
          <w:rFonts w:eastAsia="SimSun"/>
          <w:sz w:val="22"/>
          <w:szCs w:val="22"/>
          <w:lang w:eastAsia="en-GB"/>
        </w:rPr>
        <w:t>sp.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 xml:space="preserve">UAM572 </w:t>
      </w:r>
      <w:r w:rsidRPr="00922865">
        <w:rPr>
          <w:rFonts w:eastAsia="SimSun"/>
          <w:sz w:val="22"/>
          <w:szCs w:val="22"/>
          <w:lang w:eastAsia="en-GB"/>
        </w:rPr>
        <w:tab/>
        <w:t>0.24 ± 0.00</w:t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</w:p>
    <w:p w14:paraId="784FD4E3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Gloeocapsopsis </w:t>
      </w:r>
      <w:r w:rsidRPr="00922865">
        <w:rPr>
          <w:rFonts w:eastAsia="SimSun"/>
          <w:sz w:val="22"/>
          <w:szCs w:val="22"/>
          <w:lang w:eastAsia="en-GB"/>
        </w:rPr>
        <w:t>sp.</w:t>
      </w:r>
      <w:r w:rsidRPr="00922865">
        <w:rPr>
          <w:rFonts w:eastAsia="SimSun"/>
          <w:sz w:val="22"/>
          <w:szCs w:val="22"/>
          <w:lang w:eastAsia="en-GB"/>
        </w:rPr>
        <w:tab/>
        <w:t xml:space="preserve">UAM573 </w:t>
      </w:r>
      <w:r w:rsidRPr="00922865">
        <w:rPr>
          <w:rFonts w:eastAsia="SimSun"/>
          <w:sz w:val="22"/>
          <w:szCs w:val="22"/>
          <w:lang w:eastAsia="en-GB"/>
        </w:rPr>
        <w:tab/>
        <w:t>0.22 ± 0.00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</w:p>
    <w:p w14:paraId="29A704B3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b/>
          <w:bCs/>
          <w:iCs/>
          <w:sz w:val="22"/>
          <w:szCs w:val="22"/>
          <w:lang w:eastAsia="en-GB"/>
        </w:rPr>
      </w:pP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sz w:val="22"/>
          <w:szCs w:val="22"/>
          <w:lang w:eastAsia="en-GB"/>
        </w:rPr>
        <w:t>sp.</w:t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 xml:space="preserve">UAM579 </w:t>
      </w:r>
      <w:r w:rsidRPr="00922865">
        <w:rPr>
          <w:rFonts w:eastAsia="SimSun"/>
          <w:sz w:val="22"/>
          <w:szCs w:val="22"/>
          <w:lang w:eastAsia="en-GB"/>
        </w:rPr>
        <w:tab/>
        <w:t>0.21 ± 0.00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</w:p>
    <w:p w14:paraId="076C00CD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sz w:val="22"/>
          <w:szCs w:val="22"/>
          <w:lang w:eastAsia="en-GB"/>
        </w:rPr>
        <w:t>sp.</w:t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 xml:space="preserve">UAM580 </w:t>
      </w:r>
      <w:r w:rsidRPr="00922865">
        <w:rPr>
          <w:rFonts w:eastAsia="SimSun"/>
          <w:sz w:val="22"/>
          <w:szCs w:val="22"/>
          <w:lang w:eastAsia="en-GB"/>
        </w:rPr>
        <w:tab/>
        <w:t>0.17 ± 0.01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</w:p>
    <w:p w14:paraId="55676DAC" w14:textId="77777777" w:rsidR="00D73956" w:rsidRPr="00CC709F" w:rsidRDefault="00D73956" w:rsidP="00D73956">
      <w:pPr>
        <w:spacing w:line="480" w:lineRule="auto"/>
        <w:rPr>
          <w:sz w:val="22"/>
          <w:szCs w:val="22"/>
        </w:rPr>
      </w:pP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sz w:val="22"/>
          <w:szCs w:val="22"/>
          <w:lang w:eastAsia="en-GB"/>
        </w:rPr>
        <w:t>sp.</w:t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 xml:space="preserve">UAM586 </w:t>
      </w:r>
      <w:r w:rsidRPr="00922865">
        <w:rPr>
          <w:rFonts w:eastAsia="SimSun"/>
          <w:sz w:val="22"/>
          <w:szCs w:val="22"/>
          <w:lang w:eastAsia="en-GB"/>
        </w:rPr>
        <w:tab/>
        <w:t>0.22 ± 0.00</w:t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</w:p>
    <w:p w14:paraId="7BE737F9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</w:p>
    <w:p w14:paraId="705B3926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Table </w:t>
      </w:r>
      <w:r>
        <w:rPr>
          <w:rFonts w:eastAsia="SimSun"/>
          <w:b/>
          <w:bCs/>
          <w:sz w:val="22"/>
          <w:szCs w:val="22"/>
          <w:lang w:eastAsia="en-GB"/>
        </w:rPr>
        <w:t>2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. </w:t>
      </w:r>
      <w:r w:rsidRPr="00922865">
        <w:rPr>
          <w:rFonts w:eastAsia="SimSun"/>
          <w:b/>
          <w:bCs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b/>
          <w:bCs/>
          <w:sz w:val="22"/>
          <w:szCs w:val="22"/>
          <w:lang w:eastAsia="en-GB"/>
        </w:rPr>
        <w:t>sp. UAM571 scytonemin content and productivity (g DW L</w:t>
      </w:r>
      <w:r w:rsidRPr="00922865">
        <w:rPr>
          <w:rFonts w:eastAsia="SimSun"/>
          <w:b/>
          <w:bCs/>
          <w:sz w:val="22"/>
          <w:szCs w:val="22"/>
          <w:vertAlign w:val="superscript"/>
          <w:lang w:eastAsia="en-GB"/>
        </w:rPr>
        <w:t>-1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 d</w:t>
      </w:r>
      <w:r w:rsidRPr="00922865">
        <w:rPr>
          <w:rFonts w:eastAsia="SimSun"/>
          <w:b/>
          <w:bCs/>
          <w:sz w:val="22"/>
          <w:szCs w:val="22"/>
          <w:vertAlign w:val="superscript"/>
          <w:lang w:eastAsia="en-GB"/>
        </w:rPr>
        <w:t>-1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) grown </w:t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>on BG11 supplemented with different NaCl concentrations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. </w:t>
      </w:r>
      <w:r w:rsidRPr="00922865">
        <w:rPr>
          <w:rFonts w:eastAsia="SimSun"/>
          <w:sz w:val="22"/>
          <w:szCs w:val="22"/>
          <w:lang w:eastAsia="en-GB"/>
        </w:rPr>
        <w:t xml:space="preserve">Values are expressed as mean ± standard deviation (SD) (n=3). The same letter indicates no significant differences </w:t>
      </w:r>
      <w:r w:rsidRPr="00922865">
        <w:rPr>
          <w:sz w:val="22"/>
          <w:szCs w:val="22"/>
          <w:lang w:val="en-US"/>
        </w:rPr>
        <w:t>(</w:t>
      </w:r>
      <w:r w:rsidRPr="00922865">
        <w:rPr>
          <w:sz w:val="22"/>
          <w:szCs w:val="22"/>
        </w:rPr>
        <w:t>p&gt;0.05; ANOVA, Bonferroni)</w:t>
      </w:r>
      <w:r w:rsidRPr="00922865">
        <w:rPr>
          <w:rFonts w:eastAsia="SimSun"/>
          <w:sz w:val="22"/>
          <w:szCs w:val="22"/>
          <w:lang w:eastAsia="en-GB"/>
        </w:rPr>
        <w:t>.</w:t>
      </w:r>
    </w:p>
    <w:p w14:paraId="76AC6402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b/>
          <w:bCs/>
          <w:sz w:val="22"/>
          <w:szCs w:val="22"/>
          <w:lang w:val="nl-BE" w:eastAsia="en-GB"/>
        </w:rPr>
      </w:pPr>
      <w:r w:rsidRPr="00922865">
        <w:rPr>
          <w:rFonts w:eastAsia="SimSun"/>
          <w:b/>
          <w:bCs/>
          <w:sz w:val="22"/>
          <w:szCs w:val="22"/>
          <w:lang w:val="en-US" w:eastAsia="en-GB"/>
        </w:rPr>
        <w:tab/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ab/>
      </w:r>
      <w:r w:rsidRPr="00922865">
        <w:rPr>
          <w:rFonts w:eastAsia="SimSun"/>
          <w:b/>
          <w:bCs/>
          <w:sz w:val="22"/>
          <w:szCs w:val="22"/>
          <w:lang w:val="nl-BE" w:eastAsia="en-GB"/>
        </w:rPr>
        <w:t>Scytonemin content (</w:t>
      </w:r>
      <w:bookmarkStart w:id="0" w:name="_Hlk140675171"/>
      <w:r w:rsidRPr="00922865">
        <w:rPr>
          <w:rFonts w:eastAsia="SimSun"/>
          <w:b/>
          <w:bCs/>
          <w:sz w:val="22"/>
          <w:szCs w:val="22"/>
          <w:lang w:val="nl-BE" w:eastAsia="en-GB"/>
        </w:rPr>
        <w:t>mg scytonemin g DW</w:t>
      </w:r>
      <w:r w:rsidRPr="00922865">
        <w:rPr>
          <w:rFonts w:eastAsia="SimSun"/>
          <w:b/>
          <w:bCs/>
          <w:sz w:val="22"/>
          <w:szCs w:val="22"/>
          <w:vertAlign w:val="superscript"/>
          <w:lang w:val="nl-BE" w:eastAsia="en-GB"/>
        </w:rPr>
        <w:t>-1</w:t>
      </w:r>
      <w:bookmarkEnd w:id="0"/>
      <w:r w:rsidRPr="00922865">
        <w:rPr>
          <w:rFonts w:eastAsia="SimSun"/>
          <w:b/>
          <w:bCs/>
          <w:sz w:val="22"/>
          <w:szCs w:val="22"/>
          <w:lang w:val="nl-BE" w:eastAsia="en-GB"/>
        </w:rPr>
        <w:t>)</w:t>
      </w:r>
    </w:p>
    <w:p w14:paraId="4E858EA5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b/>
          <w:bCs/>
          <w:sz w:val="22"/>
          <w:szCs w:val="22"/>
          <w:lang w:val="en-US" w:eastAsia="en-GB"/>
        </w:rPr>
      </w:pPr>
      <w:r w:rsidRPr="00922865">
        <w:rPr>
          <w:rFonts w:eastAsia="SimSun"/>
          <w:b/>
          <w:bCs/>
          <w:sz w:val="22"/>
          <w:szCs w:val="22"/>
          <w:lang w:val="en-US" w:eastAsia="en-GB"/>
        </w:rPr>
        <w:t>NaCl (</w:t>
      </w:r>
      <w:r w:rsidRPr="00922865">
        <w:rPr>
          <w:b/>
          <w:bCs/>
          <w:sz w:val="22"/>
          <w:szCs w:val="22"/>
          <w:lang w:val="en-US"/>
        </w:rPr>
        <w:t>g</w:t>
      </w:r>
      <w:r>
        <w:rPr>
          <w:b/>
          <w:bCs/>
          <w:sz w:val="22"/>
          <w:szCs w:val="22"/>
          <w:lang w:val="en-US"/>
        </w:rPr>
        <w:t xml:space="preserve"> </w:t>
      </w:r>
      <w:r w:rsidRPr="00922865">
        <w:rPr>
          <w:b/>
          <w:bCs/>
          <w:sz w:val="22"/>
          <w:szCs w:val="22"/>
          <w:lang w:val="en-US"/>
        </w:rPr>
        <w:t>L</w:t>
      </w:r>
      <w:r w:rsidRPr="00922865">
        <w:rPr>
          <w:b/>
          <w:bCs/>
          <w:sz w:val="22"/>
          <w:szCs w:val="22"/>
          <w:vertAlign w:val="superscript"/>
          <w:lang w:val="en-US"/>
        </w:rPr>
        <w:t>-1</w:t>
      </w:r>
      <w:r w:rsidRPr="00922865">
        <w:rPr>
          <w:b/>
          <w:bCs/>
          <w:sz w:val="22"/>
          <w:szCs w:val="22"/>
          <w:lang w:val="en-US"/>
        </w:rPr>
        <w:t>)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>Day 7</w:t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  <w:t>Day 14</w:t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ab/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ab/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ab/>
        <w:t>Productivity (µ</w:t>
      </w:r>
      <w:r w:rsidRPr="00922865">
        <w:rPr>
          <w:rFonts w:eastAsia="SimSun"/>
          <w:b/>
          <w:bCs/>
          <w:sz w:val="22"/>
          <w:szCs w:val="22"/>
          <w:lang w:eastAsia="en-GB"/>
        </w:rPr>
        <w:t>g scytonemin L</w:t>
      </w:r>
      <w:r w:rsidRPr="00922865">
        <w:rPr>
          <w:rFonts w:eastAsia="SimSun"/>
          <w:b/>
          <w:bCs/>
          <w:sz w:val="22"/>
          <w:szCs w:val="22"/>
          <w:vertAlign w:val="superscript"/>
          <w:lang w:eastAsia="en-GB"/>
        </w:rPr>
        <w:t>-1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 d</w:t>
      </w:r>
      <w:r w:rsidRPr="00922865">
        <w:rPr>
          <w:rFonts w:eastAsia="SimSun"/>
          <w:b/>
          <w:bCs/>
          <w:sz w:val="22"/>
          <w:szCs w:val="22"/>
          <w:vertAlign w:val="superscript"/>
          <w:lang w:eastAsia="en-GB"/>
        </w:rPr>
        <w:t>-1</w:t>
      </w:r>
      <w:r w:rsidRPr="00922865">
        <w:rPr>
          <w:rFonts w:eastAsia="SimSun"/>
          <w:b/>
          <w:bCs/>
          <w:sz w:val="22"/>
          <w:szCs w:val="22"/>
          <w:lang w:eastAsia="en-GB"/>
        </w:rPr>
        <w:t>)</w:t>
      </w:r>
    </w:p>
    <w:p w14:paraId="74BE3BC3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vertAlign w:val="superscript"/>
          <w:lang w:val="en-US" w:eastAsia="en-GB"/>
        </w:rPr>
      </w:pPr>
      <w:r w:rsidRPr="00922865">
        <w:rPr>
          <w:rFonts w:eastAsia="SimSun"/>
          <w:sz w:val="22"/>
          <w:szCs w:val="22"/>
          <w:lang w:val="en-US" w:eastAsia="en-GB"/>
        </w:rPr>
        <w:t>0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0.04 ± 0.03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a</w:t>
      </w:r>
      <w:r w:rsidRPr="00922865">
        <w:rPr>
          <w:rFonts w:eastAsia="SimSun"/>
          <w:sz w:val="22"/>
          <w:szCs w:val="22"/>
          <w:lang w:eastAsia="en-GB"/>
        </w:rPr>
        <w:tab/>
        <w:t>0.06 ± 0.02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a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1.2 ± 0.3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a</w:t>
      </w:r>
    </w:p>
    <w:p w14:paraId="4107904A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vertAlign w:val="superscript"/>
          <w:lang w:val="en-US" w:eastAsia="en-GB"/>
        </w:rPr>
      </w:pPr>
      <w:r w:rsidRPr="00922865">
        <w:rPr>
          <w:rFonts w:eastAsia="SimSun"/>
          <w:sz w:val="22"/>
          <w:szCs w:val="22"/>
          <w:lang w:val="en-US" w:eastAsia="en-GB"/>
        </w:rPr>
        <w:t>10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0.34 ± 0.03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ab</w:t>
      </w:r>
      <w:r w:rsidRPr="00922865">
        <w:rPr>
          <w:rFonts w:eastAsia="SimSun"/>
          <w:sz w:val="22"/>
          <w:szCs w:val="22"/>
          <w:lang w:eastAsia="en-GB"/>
        </w:rPr>
        <w:tab/>
        <w:t>1.03 ± 0.20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ab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18.9 ± 2.2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b</w:t>
      </w:r>
    </w:p>
    <w:p w14:paraId="5A3748D0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vertAlign w:val="superscript"/>
          <w:lang w:val="en-US" w:eastAsia="en-GB"/>
        </w:rPr>
      </w:pPr>
      <w:r w:rsidRPr="00922865">
        <w:rPr>
          <w:rFonts w:eastAsia="SimSun"/>
          <w:sz w:val="22"/>
          <w:szCs w:val="22"/>
          <w:lang w:val="en-US" w:eastAsia="en-GB"/>
        </w:rPr>
        <w:t>20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1.86 ± 0.88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bc</w:t>
      </w:r>
      <w:r w:rsidRPr="00922865">
        <w:rPr>
          <w:rFonts w:eastAsia="SimSun"/>
          <w:sz w:val="22"/>
          <w:szCs w:val="22"/>
          <w:lang w:eastAsia="en-GB"/>
        </w:rPr>
        <w:tab/>
        <w:t>3.17 ± 0.94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c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57.4 ± 6.8</w:t>
      </w:r>
      <w:r w:rsidRPr="00922865">
        <w:rPr>
          <w:rFonts w:eastAsia="SimSun"/>
          <w:sz w:val="22"/>
          <w:szCs w:val="22"/>
          <w:vertAlign w:val="superscript"/>
          <w:lang w:eastAsia="en-GB"/>
        </w:rPr>
        <w:t>c</w:t>
      </w:r>
    </w:p>
    <w:p w14:paraId="15F13CEA" w14:textId="77777777" w:rsidR="00D73956" w:rsidRDefault="00D73956" w:rsidP="00D73956">
      <w:pPr>
        <w:spacing w:line="480" w:lineRule="auto"/>
        <w:jc w:val="left"/>
      </w:pPr>
    </w:p>
    <w:p w14:paraId="62BA9F51" w14:textId="77777777" w:rsidR="00D73956" w:rsidRDefault="00D73956" w:rsidP="00D73956">
      <w:pPr>
        <w:spacing w:line="480" w:lineRule="auto"/>
        <w:jc w:val="left"/>
      </w:pPr>
    </w:p>
    <w:p w14:paraId="2C7EDD1D" w14:textId="77777777" w:rsidR="00D73956" w:rsidRDefault="00D73956" w:rsidP="00D73956">
      <w:pPr>
        <w:spacing w:line="480" w:lineRule="auto"/>
        <w:jc w:val="left"/>
      </w:pPr>
    </w:p>
    <w:p w14:paraId="19F57096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sz w:val="22"/>
          <w:szCs w:val="22"/>
          <w:lang w:val="es-ES" w:eastAsia="en-GB"/>
        </w:rPr>
      </w:pP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Table </w:t>
      </w:r>
      <w:r>
        <w:rPr>
          <w:rFonts w:eastAsia="SimSun"/>
          <w:b/>
          <w:bCs/>
          <w:sz w:val="22"/>
          <w:szCs w:val="22"/>
          <w:lang w:eastAsia="en-GB"/>
        </w:rPr>
        <w:t>3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. Endolithic cyanobacterial strains used in the study. </w:t>
      </w:r>
      <w:r w:rsidRPr="00922865">
        <w:rPr>
          <w:rFonts w:eastAsia="SimSun"/>
          <w:sz w:val="22"/>
          <w:szCs w:val="22"/>
          <w:lang w:val="es-ES" w:eastAsia="en-GB"/>
        </w:rPr>
        <w:t>[1] Casero et al. 2021a [2] Casero et al. 2021b</w:t>
      </w:r>
    </w:p>
    <w:p w14:paraId="77ECF62B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b/>
          <w:bCs/>
          <w:sz w:val="22"/>
          <w:szCs w:val="22"/>
          <w:lang w:eastAsia="en-GB"/>
        </w:rPr>
      </w:pPr>
      <w:r w:rsidRPr="00922865">
        <w:rPr>
          <w:rFonts w:eastAsia="SimSun"/>
          <w:b/>
          <w:bCs/>
          <w:sz w:val="22"/>
          <w:szCs w:val="22"/>
          <w:lang w:eastAsia="en-GB"/>
        </w:rPr>
        <w:lastRenderedPageBreak/>
        <w:t>Strain</w:t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  <w:t>Taxonomical assignment</w:t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  <w:t>Lithic substrate</w:t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  <w:t>Microhabitat</w:t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  <w:t>Reference</w:t>
      </w:r>
    </w:p>
    <w:p w14:paraId="58ACBAFE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 xml:space="preserve">UAM569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 xml:space="preserve">Gypcrete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Chasmoendolithic</w:t>
      </w:r>
      <w:r w:rsidRPr="00922865">
        <w:rPr>
          <w:rFonts w:eastAsia="SimSun"/>
          <w:sz w:val="22"/>
          <w:szCs w:val="22"/>
          <w:lang w:eastAsia="en-GB"/>
        </w:rPr>
        <w:tab/>
        <w:t>[1]</w:t>
      </w:r>
    </w:p>
    <w:p w14:paraId="758E8759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 xml:space="preserve">UAM570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Gypcrete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Cryptoendolithic</w:t>
      </w:r>
    </w:p>
    <w:p w14:paraId="77EB62CE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 xml:space="preserve">UAM571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Gypcrete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Hypoendolithic</w:t>
      </w:r>
    </w:p>
    <w:p w14:paraId="1C3A743F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 xml:space="preserve">UAM572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Gloeocapsa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Gypcrete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Hypoendolithic</w:t>
      </w:r>
    </w:p>
    <w:p w14:paraId="098A4EA9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 xml:space="preserve">UAM573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>Gloeocapsopsis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Gypcrete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Hypoendolithic</w:t>
      </w:r>
    </w:p>
    <w:p w14:paraId="19F85E99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 xml:space="preserve">UAM579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Gypcrete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Hypoendolithic</w:t>
      </w:r>
    </w:p>
    <w:p w14:paraId="6851C5B5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b/>
          <w:bCs/>
          <w:iCs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 xml:space="preserve">UAM580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Gypcrete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Hypoendolithic</w:t>
      </w:r>
    </w:p>
    <w:p w14:paraId="241A9E73" w14:textId="77777777" w:rsidR="00D73956" w:rsidRPr="00922865" w:rsidRDefault="00D73956" w:rsidP="00D73956">
      <w:pPr>
        <w:autoSpaceDE w:val="0"/>
        <w:autoSpaceDN w:val="0"/>
        <w:adjustRightInd w:val="0"/>
        <w:spacing w:line="480" w:lineRule="auto"/>
        <w:contextualSpacing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 xml:space="preserve">UAM586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 xml:space="preserve">Chroococcidiopsis </w:t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i/>
          <w:iCs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 xml:space="preserve">Calcite 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Chasmoendolithic</w:t>
      </w:r>
      <w:r w:rsidRPr="00922865">
        <w:rPr>
          <w:rFonts w:eastAsia="SimSun"/>
          <w:sz w:val="22"/>
          <w:szCs w:val="22"/>
          <w:lang w:eastAsia="en-GB"/>
        </w:rPr>
        <w:tab/>
        <w:t>[2]</w:t>
      </w:r>
    </w:p>
    <w:p w14:paraId="4BD5EDB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956"/>
    <w:rsid w:val="00755780"/>
    <w:rsid w:val="00857596"/>
    <w:rsid w:val="00D7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B67DC"/>
  <w15:chartTrackingRefBased/>
  <w15:docId w15:val="{41E6DF5E-2B78-4647-ACD8-ABA0EAA8A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956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0"/>
      <w:szCs w:val="24"/>
      <w:lang w:val="en-GB" w:eastAsia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257</Words>
  <Characters>1466</Characters>
  <Application>Microsoft Office Word</Application>
  <DocSecurity>0</DocSecurity>
  <Lines>12</Lines>
  <Paragraphs>3</Paragraphs>
  <ScaleCrop>false</ScaleCrop>
  <Company>Springer Nature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2024-02-05T14:57:00Z</dcterms:created>
  <dcterms:modified xsi:type="dcterms:W3CDTF">2024-02-05T14:58:00Z</dcterms:modified>
</cp:coreProperties>
</file>