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99F2" w14:textId="6CB15793" w:rsidR="00FD5F66" w:rsidRPr="00A737CD" w:rsidRDefault="000617CB" w:rsidP="00E8406A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737CD">
        <w:rPr>
          <w:rFonts w:ascii="Times New Roman" w:hAnsi="Times New Roman" w:cs="Times New Roman"/>
          <w:b/>
          <w:bCs/>
          <w:sz w:val="24"/>
          <w:szCs w:val="28"/>
        </w:rPr>
        <w:t>Supplementary Materials</w:t>
      </w:r>
    </w:p>
    <w:p w14:paraId="0A6A9011" w14:textId="39927F84" w:rsidR="00E8406A" w:rsidRPr="00A737CD" w:rsidRDefault="000617CB" w:rsidP="00E8406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37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 1. Best responses </w:t>
      </w:r>
      <w:r w:rsidR="00546300" w:rsidRPr="00A737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</w:t>
      </w:r>
      <w:r w:rsidRPr="00A737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first</w:t>
      </w:r>
      <w:r w:rsidR="00546300" w:rsidRPr="00A737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-l</w:t>
      </w:r>
      <w:r w:rsidRPr="00A737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ine atezolizumab plus bevacizumab</w:t>
      </w:r>
      <w:r w:rsidR="00546300" w:rsidRPr="00A737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treatment</w:t>
      </w:r>
    </w:p>
    <w:tbl>
      <w:tblPr>
        <w:tblStyle w:val="a3"/>
        <w:tblW w:w="8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275"/>
        <w:gridCol w:w="1843"/>
        <w:gridCol w:w="1843"/>
        <w:gridCol w:w="1188"/>
      </w:tblGrid>
      <w:tr w:rsidR="00951D5C" w14:paraId="4506F446" w14:textId="77777777" w:rsidTr="00916675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5258084" w14:textId="77777777" w:rsidR="00E8406A" w:rsidRPr="00A737CD" w:rsidRDefault="00E8406A" w:rsidP="00916675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AC02576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Total</w:t>
            </w:r>
          </w:p>
          <w:p w14:paraId="386A1415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(N = 246)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9138FA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Short-term treatment </w:t>
            </w:r>
            <w:proofErr w:type="spellStart"/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group</w:t>
            </w:r>
            <w:r w:rsidRPr="00A737CD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a</w:t>
            </w:r>
            <w:proofErr w:type="spellEnd"/>
          </w:p>
          <w:p w14:paraId="5643B65F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(N = 177)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B83565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Long-term treatment </w:t>
            </w:r>
            <w:proofErr w:type="spellStart"/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group</w:t>
            </w:r>
            <w:r w:rsidRPr="00A737CD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b</w:t>
            </w:r>
            <w:proofErr w:type="spellEnd"/>
          </w:p>
          <w:p w14:paraId="7BE5708E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(N = 69)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2C1BE402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p-</w:t>
            </w:r>
            <w:proofErr w:type="spellStart"/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value</w:t>
            </w:r>
            <w:r w:rsidRPr="00A737CD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c</w:t>
            </w:r>
            <w:proofErr w:type="spellEnd"/>
          </w:p>
        </w:tc>
      </w:tr>
      <w:tr w:rsidR="000617CB" w:rsidRPr="000617CB" w14:paraId="6B9D436E" w14:textId="77777777" w:rsidTr="00916675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6D5E936" w14:textId="77777777" w:rsidR="00E8406A" w:rsidRPr="00A737CD" w:rsidRDefault="000617CB" w:rsidP="00916675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Best Response, 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76096E8" w14:textId="77777777" w:rsidR="00E8406A" w:rsidRPr="00A737CD" w:rsidRDefault="00E8406A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8A1766" w14:textId="77777777" w:rsidR="00E8406A" w:rsidRPr="00A737CD" w:rsidRDefault="00E8406A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B08B15" w14:textId="77777777" w:rsidR="00E8406A" w:rsidRPr="000617CB" w:rsidRDefault="00E8406A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2D4751A" w14:textId="77777777" w:rsidR="00E8406A" w:rsidRPr="000617CB" w:rsidRDefault="000617CB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17CB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0617CB" w:rsidRPr="000617CB" w14:paraId="35BE25DD" w14:textId="77777777" w:rsidTr="00916675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B30BCC3" w14:textId="77777777" w:rsidR="00E8406A" w:rsidRPr="00A737CD" w:rsidRDefault="000617CB" w:rsidP="00916675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CR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7C64A99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11 (4.5)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28AD8B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2 (1.1)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967ECB" w14:textId="77777777" w:rsidR="00E8406A" w:rsidRPr="000617CB" w:rsidRDefault="000617CB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17CB">
              <w:rPr>
                <w:rFonts w:ascii="Times New Roman" w:hAnsi="Times New Roman" w:cs="Times New Roman"/>
                <w:sz w:val="22"/>
              </w:rPr>
              <w:t>9 (13.0)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148B0EA9" w14:textId="77777777" w:rsidR="00E8406A" w:rsidRPr="000617CB" w:rsidRDefault="00E8406A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17CB" w:rsidRPr="000617CB" w14:paraId="486E1C8F" w14:textId="77777777" w:rsidTr="00916675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ABF592A" w14:textId="77777777" w:rsidR="00E8406A" w:rsidRPr="00A737CD" w:rsidRDefault="000617CB" w:rsidP="00916675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PR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9CC7DD7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68 (27.6)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049C4A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25 (14.1)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EC8E0A" w14:textId="77777777" w:rsidR="00E8406A" w:rsidRPr="000617CB" w:rsidRDefault="000617CB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17CB">
              <w:rPr>
                <w:rFonts w:ascii="Times New Roman" w:hAnsi="Times New Roman" w:cs="Times New Roman"/>
                <w:sz w:val="22"/>
              </w:rPr>
              <w:t>43 (62.3)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A11D039" w14:textId="77777777" w:rsidR="00E8406A" w:rsidRPr="000617CB" w:rsidRDefault="00E8406A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17CB" w:rsidRPr="000617CB" w14:paraId="6F467C65" w14:textId="77777777" w:rsidTr="00916675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34A6B79" w14:textId="77777777" w:rsidR="00E8406A" w:rsidRPr="00A737CD" w:rsidRDefault="000617CB" w:rsidP="00916675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SD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09CC6A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114 (46.3)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F3AE9D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97 (54.8)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7E880A" w14:textId="77777777" w:rsidR="00E8406A" w:rsidRPr="000617CB" w:rsidRDefault="000617CB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17CB">
              <w:rPr>
                <w:rFonts w:ascii="Times New Roman" w:hAnsi="Times New Roman" w:cs="Times New Roman"/>
                <w:sz w:val="22"/>
              </w:rPr>
              <w:t>17 (24.6)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7335BAA7" w14:textId="77777777" w:rsidR="00E8406A" w:rsidRPr="000617CB" w:rsidRDefault="00E8406A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17CB" w:rsidRPr="000617CB" w14:paraId="254E55E2" w14:textId="77777777" w:rsidTr="00916675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E1F25E6" w14:textId="77777777" w:rsidR="00E8406A" w:rsidRPr="00A737CD" w:rsidRDefault="000617CB" w:rsidP="00916675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PD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BFDE876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53 (21.5)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CBACBE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53 (29.9)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AEBF80" w14:textId="77777777" w:rsidR="00E8406A" w:rsidRPr="000617CB" w:rsidRDefault="000617CB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17CB">
              <w:rPr>
                <w:rFonts w:ascii="Times New Roman" w:hAnsi="Times New Roman" w:cs="Times New Roman"/>
                <w:sz w:val="22"/>
              </w:rPr>
              <w:t>0 (0.0)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0F58078" w14:textId="77777777" w:rsidR="00E8406A" w:rsidRPr="000617CB" w:rsidRDefault="00E8406A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17CB" w:rsidRPr="000617CB" w14:paraId="0B9AC4AB" w14:textId="77777777" w:rsidTr="00916675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9419438" w14:textId="77777777" w:rsidR="00E8406A" w:rsidRPr="00A737CD" w:rsidRDefault="000617CB" w:rsidP="00916675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Objective response rate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3E00F5E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32.1%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BA7FFB" w14:textId="77777777" w:rsidR="00E8406A" w:rsidRPr="00A737CD" w:rsidRDefault="000617CB" w:rsidP="00916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737CD">
              <w:rPr>
                <w:rFonts w:ascii="Times New Roman" w:hAnsi="Times New Roman" w:cs="Times New Roman"/>
                <w:color w:val="000000" w:themeColor="text1"/>
                <w:sz w:val="22"/>
              </w:rPr>
              <w:t>15.3%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CCC3B0" w14:textId="77777777" w:rsidR="00E8406A" w:rsidRPr="000617CB" w:rsidRDefault="000617CB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17CB">
              <w:rPr>
                <w:rFonts w:ascii="Times New Roman" w:hAnsi="Times New Roman" w:cs="Times New Roman"/>
                <w:sz w:val="22"/>
              </w:rPr>
              <w:t>75.4%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07BE205" w14:textId="77777777" w:rsidR="00E8406A" w:rsidRPr="000617CB" w:rsidRDefault="000617CB" w:rsidP="009166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17CB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</w:tbl>
    <w:p w14:paraId="78F1867B" w14:textId="77777777" w:rsidR="00E8406A" w:rsidRPr="00A737CD" w:rsidRDefault="00E8406A" w:rsidP="00E8406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  <w:vertAlign w:val="superscript"/>
        </w:rPr>
      </w:pPr>
    </w:p>
    <w:p w14:paraId="4B778859" w14:textId="5EDF9DEF" w:rsidR="00E8406A" w:rsidRPr="00A737CD" w:rsidRDefault="000617CB" w:rsidP="00E8406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A737CD">
        <w:rPr>
          <w:rFonts w:ascii="Times New Roman" w:hAnsi="Times New Roman" w:cs="Times New Roman"/>
          <w:sz w:val="22"/>
          <w:vertAlign w:val="superscript"/>
        </w:rPr>
        <w:t xml:space="preserve">a </w:t>
      </w:r>
      <w:r w:rsidRPr="00A737CD">
        <w:rPr>
          <w:rFonts w:ascii="Times New Roman" w:hAnsi="Times New Roman" w:cs="Times New Roman"/>
          <w:sz w:val="22"/>
        </w:rPr>
        <w:t>Patients treated with atezolizumab plus bevacizumab for less than 1 year</w:t>
      </w:r>
      <w:r w:rsidR="00546300" w:rsidRPr="00A737CD">
        <w:rPr>
          <w:rFonts w:ascii="Times New Roman" w:hAnsi="Times New Roman" w:cs="Times New Roman"/>
          <w:sz w:val="22"/>
        </w:rPr>
        <w:t>.</w:t>
      </w:r>
    </w:p>
    <w:p w14:paraId="43B688F6" w14:textId="012761CD" w:rsidR="00E8406A" w:rsidRPr="00A737CD" w:rsidRDefault="000617CB" w:rsidP="00E8406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A737CD">
        <w:rPr>
          <w:rFonts w:ascii="Times New Roman" w:hAnsi="Times New Roman" w:cs="Times New Roman"/>
          <w:sz w:val="22"/>
          <w:vertAlign w:val="superscript"/>
        </w:rPr>
        <w:t xml:space="preserve">b </w:t>
      </w:r>
      <w:r w:rsidRPr="00A737CD">
        <w:rPr>
          <w:rFonts w:ascii="Times New Roman" w:hAnsi="Times New Roman" w:cs="Times New Roman"/>
          <w:sz w:val="22"/>
        </w:rPr>
        <w:t>Patients treated with atezolizumab plus bevacizumab for 1 year or more</w:t>
      </w:r>
      <w:r w:rsidR="00546300" w:rsidRPr="00A737CD">
        <w:rPr>
          <w:rFonts w:ascii="Times New Roman" w:hAnsi="Times New Roman" w:cs="Times New Roman"/>
          <w:sz w:val="22"/>
        </w:rPr>
        <w:t>.</w:t>
      </w:r>
    </w:p>
    <w:p w14:paraId="4CB11BE9" w14:textId="23F114F8" w:rsidR="00E8406A" w:rsidRPr="00A737CD" w:rsidRDefault="000617CB" w:rsidP="00E8406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A737CD">
        <w:rPr>
          <w:rFonts w:ascii="Times New Roman" w:hAnsi="Times New Roman" w:cs="Times New Roman"/>
          <w:sz w:val="22"/>
          <w:vertAlign w:val="superscript"/>
        </w:rPr>
        <w:t xml:space="preserve">c </w:t>
      </w:r>
      <w:r w:rsidRPr="00A737CD">
        <w:rPr>
          <w:rFonts w:ascii="Times New Roman" w:hAnsi="Times New Roman" w:cs="Times New Roman"/>
          <w:sz w:val="22"/>
        </w:rPr>
        <w:t xml:space="preserve">Fisher’s exact test or Pearson’s </w:t>
      </w:r>
      <w:r w:rsidR="00546300" w:rsidRPr="00A737CD">
        <w:rPr>
          <w:rFonts w:ascii="Times New Roman" w:hAnsi="Times New Roman" w:cs="Times New Roman"/>
          <w:sz w:val="22"/>
        </w:rPr>
        <w:t>C</w:t>
      </w:r>
      <w:r w:rsidRPr="00A737CD">
        <w:rPr>
          <w:rFonts w:ascii="Times New Roman" w:hAnsi="Times New Roman" w:cs="Times New Roman"/>
          <w:sz w:val="22"/>
        </w:rPr>
        <w:t>hi-square test, as appropriate</w:t>
      </w:r>
      <w:r w:rsidR="00546300" w:rsidRPr="00A737CD">
        <w:rPr>
          <w:rFonts w:ascii="Times New Roman" w:hAnsi="Times New Roman" w:cs="Times New Roman"/>
          <w:sz w:val="22"/>
        </w:rPr>
        <w:t>.</w:t>
      </w:r>
    </w:p>
    <w:p w14:paraId="41888B9E" w14:textId="72BE3858" w:rsidR="00E8406A" w:rsidRPr="00A737CD" w:rsidRDefault="000617CB" w:rsidP="00E8406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A737CD">
        <w:rPr>
          <w:rFonts w:ascii="Times New Roman" w:hAnsi="Times New Roman" w:cs="Times New Roman"/>
          <w:sz w:val="22"/>
        </w:rPr>
        <w:t>CR, complete response; N, number; PD, progressive disease; PR, partial response; SD, stable disease</w:t>
      </w:r>
      <w:r w:rsidRPr="00A737CD">
        <w:rPr>
          <w:rFonts w:ascii="Times New Roman" w:eastAsia="맑은 고딕" w:hAnsi="Times New Roman" w:cs="Times New Roman"/>
          <w:sz w:val="22"/>
        </w:rPr>
        <w:t>.</w:t>
      </w:r>
    </w:p>
    <w:p w14:paraId="5C1AFAB7" w14:textId="77777777" w:rsidR="00E8406A" w:rsidRPr="00A737CD" w:rsidRDefault="00E8406A" w:rsidP="00E840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350711A7" w14:textId="48B4E80C" w:rsidR="00E8406A" w:rsidRDefault="00EF1215" w:rsidP="00EF121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EF1215">
        <w:rPr>
          <w:rFonts w:ascii="Times New Roman" w:hAnsi="Times New Roman" w:cs="Times New Roman"/>
          <w:sz w:val="24"/>
          <w:szCs w:val="28"/>
        </w:rPr>
        <w:lastRenderedPageBreak/>
        <w:drawing>
          <wp:inline distT="0" distB="0" distL="0" distR="0" wp14:anchorId="5F370008" wp14:editId="6B835FFC">
            <wp:extent cx="5731510" cy="4034155"/>
            <wp:effectExtent l="0" t="0" r="2540" b="0"/>
            <wp:docPr id="20" name="그림 19">
              <a:extLst xmlns:a="http://schemas.openxmlformats.org/drawingml/2006/main">
                <a:ext uri="{FF2B5EF4-FFF2-40B4-BE49-F238E27FC236}">
                  <a16:creationId xmlns:a16="http://schemas.microsoft.com/office/drawing/2014/main" id="{1BC3D641-A35A-90FD-E750-07934A5A13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19">
                      <a:extLst>
                        <a:ext uri="{FF2B5EF4-FFF2-40B4-BE49-F238E27FC236}">
                          <a16:creationId xmlns:a16="http://schemas.microsoft.com/office/drawing/2014/main" id="{1BC3D641-A35A-90FD-E750-07934A5A13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21409" w14:textId="77777777" w:rsidR="00EF1215" w:rsidRPr="00EF1215" w:rsidRDefault="00EF1215" w:rsidP="00EF1215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EF1215">
        <w:rPr>
          <w:rFonts w:ascii="Times New Roman" w:hAnsi="Times New Roman" w:cs="Times New Roman"/>
          <w:b/>
          <w:bCs/>
          <w:sz w:val="22"/>
          <w:szCs w:val="24"/>
        </w:rPr>
        <w:t xml:space="preserve">Supplementary figure 1. </w:t>
      </w:r>
      <w:r w:rsidRPr="00EF1215">
        <w:rPr>
          <w:rFonts w:ascii="Times New Roman" w:hAnsi="Times New Roman" w:cs="Times New Roman"/>
          <w:sz w:val="22"/>
          <w:szCs w:val="24"/>
        </w:rPr>
        <w:t>Representative cases illustrating the four stages of intrahepatic tumor burden assessed on CT scans: Tumors involving &lt;25% (A), 20-50% (B), 50-75% (C), and &gt;75% (D) of the remaining liver volume.</w:t>
      </w:r>
    </w:p>
    <w:p w14:paraId="2B076AA4" w14:textId="77777777" w:rsidR="00EF1215" w:rsidRPr="00EF1215" w:rsidRDefault="00EF1215" w:rsidP="00E840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5AE1311B" w14:textId="77777777" w:rsidR="00EF1215" w:rsidRDefault="00EF1215" w:rsidP="00E840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204E58EE" w14:textId="77777777" w:rsidR="00EF1215" w:rsidRPr="00EF1215" w:rsidRDefault="00EF1215" w:rsidP="00E8406A">
      <w:pPr>
        <w:spacing w:line="480" w:lineRule="auto"/>
        <w:rPr>
          <w:rFonts w:ascii="Times New Roman" w:hAnsi="Times New Roman" w:cs="Times New Roman" w:hint="eastAsia"/>
          <w:sz w:val="24"/>
          <w:szCs w:val="28"/>
        </w:rPr>
      </w:pPr>
    </w:p>
    <w:p w14:paraId="29B34530" w14:textId="13E77012" w:rsidR="00E8406A" w:rsidRPr="00A737CD" w:rsidRDefault="000617CB" w:rsidP="00E840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983D2E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09621AA0" wp14:editId="13A426CC">
            <wp:extent cx="5639813" cy="4673214"/>
            <wp:effectExtent l="0" t="0" r="0" b="0"/>
            <wp:docPr id="135642144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421444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468" cy="4686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9732C4" w14:textId="43B73430" w:rsidR="00E8406A" w:rsidRPr="00A737CD" w:rsidRDefault="000617CB" w:rsidP="00E8406A">
      <w:pPr>
        <w:spacing w:line="480" w:lineRule="auto"/>
        <w:rPr>
          <w:rFonts w:ascii="Times New Roman" w:hAnsi="Times New Roman" w:cs="Times New Roman"/>
          <w:sz w:val="22"/>
        </w:rPr>
      </w:pPr>
      <w:r w:rsidRPr="00A737CD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546300" w:rsidRPr="00A737CD">
        <w:rPr>
          <w:rFonts w:ascii="Times New Roman" w:hAnsi="Times New Roman" w:cs="Times New Roman"/>
          <w:b/>
          <w:bCs/>
          <w:sz w:val="22"/>
        </w:rPr>
        <w:t>F</w:t>
      </w:r>
      <w:r w:rsidRPr="00A737CD">
        <w:rPr>
          <w:rFonts w:ascii="Times New Roman" w:hAnsi="Times New Roman" w:cs="Times New Roman"/>
          <w:b/>
          <w:bCs/>
          <w:sz w:val="22"/>
        </w:rPr>
        <w:t xml:space="preserve">igure </w:t>
      </w:r>
      <w:r w:rsidR="00EF1215">
        <w:rPr>
          <w:rFonts w:ascii="Times New Roman" w:hAnsi="Times New Roman" w:cs="Times New Roman"/>
          <w:b/>
          <w:bCs/>
          <w:sz w:val="22"/>
        </w:rPr>
        <w:t>2</w:t>
      </w:r>
      <w:r w:rsidRPr="00A737CD">
        <w:rPr>
          <w:rFonts w:ascii="Times New Roman" w:hAnsi="Times New Roman" w:cs="Times New Roman"/>
          <w:b/>
          <w:bCs/>
          <w:sz w:val="22"/>
        </w:rPr>
        <w:t xml:space="preserve">. </w:t>
      </w:r>
      <w:r w:rsidRPr="00A737CD">
        <w:rPr>
          <w:rFonts w:ascii="Times New Roman" w:hAnsi="Times New Roman" w:cs="Times New Roman"/>
          <w:sz w:val="22"/>
        </w:rPr>
        <w:t xml:space="preserve">Consort diagram. Abbreviations: Ate/Bev, </w:t>
      </w:r>
      <w:r w:rsidR="00546300" w:rsidRPr="00A737CD">
        <w:rPr>
          <w:rFonts w:ascii="Times New Roman" w:hAnsi="Times New Roman" w:cs="Times New Roman"/>
          <w:sz w:val="22"/>
        </w:rPr>
        <w:t>a</w:t>
      </w:r>
      <w:r w:rsidRPr="00A737CD">
        <w:rPr>
          <w:rFonts w:ascii="Times New Roman" w:hAnsi="Times New Roman" w:cs="Times New Roman"/>
          <w:sz w:val="22"/>
        </w:rPr>
        <w:t>tezolizumab plus bevacizumab; BCLC, Barcelona Clinic Liver Cancer</w:t>
      </w:r>
    </w:p>
    <w:p w14:paraId="3DA4E0F3" w14:textId="77777777" w:rsidR="00E8406A" w:rsidRPr="00A737CD" w:rsidRDefault="00E8406A" w:rsidP="00E8406A">
      <w:pPr>
        <w:spacing w:line="480" w:lineRule="auto"/>
        <w:rPr>
          <w:rFonts w:ascii="Times New Roman" w:hAnsi="Times New Roman" w:cs="Times New Roman"/>
          <w:sz w:val="22"/>
        </w:rPr>
      </w:pPr>
    </w:p>
    <w:p w14:paraId="0C4D3FCA" w14:textId="77777777" w:rsidR="00E8406A" w:rsidRPr="00A737CD" w:rsidRDefault="00E8406A" w:rsidP="00E8406A">
      <w:pPr>
        <w:spacing w:line="480" w:lineRule="auto"/>
        <w:rPr>
          <w:rFonts w:ascii="Times New Roman" w:hAnsi="Times New Roman" w:cs="Times New Roman"/>
          <w:sz w:val="22"/>
        </w:rPr>
      </w:pPr>
    </w:p>
    <w:p w14:paraId="0BDA5790" w14:textId="77777777" w:rsidR="00E8406A" w:rsidRPr="00A737CD" w:rsidRDefault="00E8406A" w:rsidP="00E8406A">
      <w:pPr>
        <w:spacing w:line="480" w:lineRule="auto"/>
        <w:rPr>
          <w:rFonts w:ascii="Times New Roman" w:hAnsi="Times New Roman" w:cs="Times New Roman"/>
          <w:sz w:val="22"/>
        </w:rPr>
      </w:pPr>
    </w:p>
    <w:p w14:paraId="778FE884" w14:textId="77777777" w:rsidR="00E8406A" w:rsidRPr="00A737CD" w:rsidRDefault="00E8406A" w:rsidP="00E8406A">
      <w:pPr>
        <w:spacing w:line="480" w:lineRule="auto"/>
        <w:rPr>
          <w:rFonts w:ascii="Times New Roman" w:hAnsi="Times New Roman" w:cs="Times New Roman"/>
          <w:sz w:val="22"/>
        </w:rPr>
      </w:pPr>
    </w:p>
    <w:p w14:paraId="095B2702" w14:textId="77777777" w:rsidR="00E8406A" w:rsidRPr="00A737CD" w:rsidRDefault="00E8406A" w:rsidP="00E8406A">
      <w:pPr>
        <w:spacing w:line="480" w:lineRule="auto"/>
        <w:rPr>
          <w:rFonts w:ascii="Times New Roman" w:hAnsi="Times New Roman" w:cs="Times New Roman"/>
          <w:sz w:val="22"/>
        </w:rPr>
      </w:pPr>
    </w:p>
    <w:p w14:paraId="18C2EBBB" w14:textId="77777777" w:rsidR="00E8406A" w:rsidRPr="00A737CD" w:rsidRDefault="00E8406A" w:rsidP="00E8406A">
      <w:pPr>
        <w:spacing w:line="480" w:lineRule="auto"/>
        <w:rPr>
          <w:rFonts w:ascii="Times New Roman" w:hAnsi="Times New Roman" w:cs="Times New Roman"/>
          <w:sz w:val="22"/>
        </w:rPr>
      </w:pPr>
    </w:p>
    <w:p w14:paraId="344B8A45" w14:textId="77777777" w:rsidR="00E8406A" w:rsidRPr="00A737CD" w:rsidRDefault="00E8406A" w:rsidP="00E8406A">
      <w:pPr>
        <w:spacing w:line="480" w:lineRule="auto"/>
        <w:rPr>
          <w:rFonts w:ascii="Times New Roman" w:hAnsi="Times New Roman" w:cs="Times New Roman"/>
          <w:sz w:val="22"/>
        </w:rPr>
      </w:pPr>
    </w:p>
    <w:p w14:paraId="1776AEAE" w14:textId="77777777" w:rsidR="00E8406A" w:rsidRPr="00A737CD" w:rsidRDefault="000617CB" w:rsidP="00E8406A">
      <w:pPr>
        <w:spacing w:line="480" w:lineRule="auto"/>
        <w:rPr>
          <w:rFonts w:ascii="Times New Roman" w:hAnsi="Times New Roman" w:cs="Times New Roman"/>
          <w:sz w:val="22"/>
        </w:rPr>
      </w:pPr>
      <w:r w:rsidRPr="00983D2E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1B711C34" wp14:editId="5D53C44A">
            <wp:extent cx="4253948" cy="3064258"/>
            <wp:effectExtent l="0" t="0" r="0" b="0"/>
            <wp:docPr id="1755963086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63086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3076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775A4" w14:textId="32FFB95B" w:rsidR="00E8406A" w:rsidRPr="00A737CD" w:rsidRDefault="000617CB" w:rsidP="00E8406A">
      <w:pPr>
        <w:spacing w:line="480" w:lineRule="auto"/>
        <w:rPr>
          <w:rFonts w:ascii="Times New Roman" w:hAnsi="Times New Roman" w:cs="Times New Roman"/>
          <w:sz w:val="22"/>
        </w:rPr>
      </w:pPr>
      <w:r w:rsidRPr="00983D2E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19E3D12" wp14:editId="5E99D4D9">
            <wp:extent cx="4253865" cy="3090398"/>
            <wp:effectExtent l="0" t="0" r="0" b="0"/>
            <wp:docPr id="199509496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9496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252" cy="3096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D2E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4E8765AB" wp14:editId="28E5C446">
            <wp:extent cx="3951798" cy="3079589"/>
            <wp:effectExtent l="0" t="0" r="0" b="0"/>
            <wp:docPr id="441057352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57352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79" cy="3089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419915" w14:textId="0E615613" w:rsidR="00E8406A" w:rsidRPr="00A737CD" w:rsidRDefault="000617CB" w:rsidP="00E8406A">
      <w:pPr>
        <w:spacing w:line="480" w:lineRule="auto"/>
        <w:rPr>
          <w:rFonts w:ascii="Times New Roman" w:hAnsi="Times New Roman" w:cs="Times New Roman"/>
          <w:sz w:val="22"/>
        </w:rPr>
      </w:pPr>
      <w:r w:rsidRPr="00983D2E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74E8D8D" wp14:editId="5D588B53">
            <wp:extent cx="3880237" cy="3044212"/>
            <wp:effectExtent l="0" t="0" r="0" b="0"/>
            <wp:docPr id="547950598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50598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213" cy="3055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F653E" w14:textId="235FC6EA" w:rsidR="00E8406A" w:rsidRPr="00A737CD" w:rsidRDefault="000617CB" w:rsidP="00E8406A">
      <w:pPr>
        <w:spacing w:line="480" w:lineRule="auto"/>
        <w:rPr>
          <w:rFonts w:ascii="Times New Roman" w:hAnsi="Times New Roman" w:cs="Times New Roman"/>
          <w:sz w:val="22"/>
        </w:rPr>
      </w:pPr>
      <w:r w:rsidRPr="00A737CD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C137BF" w:rsidRPr="00A737CD">
        <w:rPr>
          <w:rFonts w:ascii="Times New Roman" w:hAnsi="Times New Roman" w:cs="Times New Roman"/>
          <w:b/>
          <w:bCs/>
          <w:sz w:val="22"/>
        </w:rPr>
        <w:t>F</w:t>
      </w:r>
      <w:r w:rsidRPr="00A737CD">
        <w:rPr>
          <w:rFonts w:ascii="Times New Roman" w:hAnsi="Times New Roman" w:cs="Times New Roman"/>
          <w:b/>
          <w:bCs/>
          <w:sz w:val="22"/>
        </w:rPr>
        <w:t xml:space="preserve">igure </w:t>
      </w:r>
      <w:r w:rsidR="00EF1215">
        <w:rPr>
          <w:rFonts w:ascii="Times New Roman" w:hAnsi="Times New Roman" w:cs="Times New Roman"/>
          <w:b/>
          <w:bCs/>
          <w:sz w:val="22"/>
        </w:rPr>
        <w:t>3</w:t>
      </w:r>
      <w:r w:rsidRPr="00A737CD">
        <w:rPr>
          <w:rFonts w:ascii="Times New Roman" w:hAnsi="Times New Roman" w:cs="Times New Roman"/>
          <w:b/>
          <w:bCs/>
          <w:sz w:val="22"/>
        </w:rPr>
        <w:t xml:space="preserve">. </w:t>
      </w:r>
      <w:r w:rsidRPr="00A737CD">
        <w:rPr>
          <w:rFonts w:ascii="Times New Roman" w:hAnsi="Times New Roman" w:cs="Times New Roman"/>
          <w:sz w:val="22"/>
        </w:rPr>
        <w:t xml:space="preserve">Survival outcomes. A. Progression-free survival. B. Overall survival of </w:t>
      </w:r>
      <w:r w:rsidRPr="00A737CD">
        <w:rPr>
          <w:rFonts w:ascii="Times New Roman" w:eastAsia="맑은 고딕" w:hAnsi="Times New Roman" w:cs="Times New Roman"/>
          <w:sz w:val="22"/>
        </w:rPr>
        <w:t xml:space="preserve">the overall population. C. Progression-free survival, D. Overall survival based on </w:t>
      </w:r>
      <w:r w:rsidR="00C137BF" w:rsidRPr="00A737CD">
        <w:rPr>
          <w:rFonts w:ascii="Times New Roman" w:eastAsia="맑은 고딕" w:hAnsi="Times New Roman" w:cs="Times New Roman"/>
          <w:sz w:val="22"/>
        </w:rPr>
        <w:t xml:space="preserve">the </w:t>
      </w:r>
      <w:r w:rsidRPr="00A737CD">
        <w:rPr>
          <w:rFonts w:ascii="Times New Roman" w:eastAsia="맑은 고딕" w:hAnsi="Times New Roman" w:cs="Times New Roman"/>
          <w:sz w:val="22"/>
        </w:rPr>
        <w:t xml:space="preserve">atezolizumab plus bevacizumab treatment duration (short-term group [&lt; 1 year] vs. long-term group </w:t>
      </w:r>
      <w:r w:rsidRPr="00A737CD">
        <w:rPr>
          <w:rFonts w:ascii="Times New Roman" w:eastAsia="맑은 고딕" w:hAnsi="Times New Roman" w:cs="Times New Roman" w:hint="eastAsia"/>
          <w:sz w:val="22"/>
        </w:rPr>
        <w:t>[</w:t>
      </w:r>
      <w:r w:rsidRPr="00A737CD">
        <w:rPr>
          <w:rFonts w:ascii="Times New Roman" w:eastAsia="맑은 고딕" w:hAnsi="Times New Roman" w:cs="Times New Roman" w:hint="eastAsia"/>
          <w:sz w:val="22"/>
        </w:rPr>
        <w:t>≥</w:t>
      </w:r>
      <w:r w:rsidRPr="00A737CD">
        <w:rPr>
          <w:rFonts w:ascii="Times New Roman" w:eastAsia="맑은 고딕" w:hAnsi="Times New Roman" w:cs="Times New Roman"/>
          <w:sz w:val="22"/>
        </w:rPr>
        <w:t xml:space="preserve"> 1 year])</w:t>
      </w:r>
    </w:p>
    <w:p w14:paraId="13640251" w14:textId="325D13E1" w:rsidR="00E8406A" w:rsidRPr="00A737CD" w:rsidRDefault="000617CB" w:rsidP="00E8406A">
      <w:pPr>
        <w:spacing w:line="480" w:lineRule="auto"/>
        <w:rPr>
          <w:rFonts w:ascii="Times New Roman" w:hAnsi="Times New Roman" w:cs="Times New Roman"/>
          <w:sz w:val="22"/>
        </w:rPr>
      </w:pPr>
      <w:r w:rsidRPr="00A737CD">
        <w:rPr>
          <w:rFonts w:ascii="Times New Roman" w:hAnsi="Times New Roman" w:cs="Times New Roman"/>
          <w:sz w:val="22"/>
        </w:rPr>
        <w:t>Abbreviations: CI = confidence interval; N = number; NR = not reached; OS = overall survival; PFS = progression-free survival</w:t>
      </w:r>
    </w:p>
    <w:sectPr w:rsidR="00E8406A" w:rsidRPr="00A737C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C20CF" w14:textId="77777777" w:rsidR="000617CB" w:rsidRDefault="000617CB" w:rsidP="000617CB">
      <w:pPr>
        <w:spacing w:after="0" w:line="240" w:lineRule="auto"/>
      </w:pPr>
      <w:r>
        <w:separator/>
      </w:r>
    </w:p>
  </w:endnote>
  <w:endnote w:type="continuationSeparator" w:id="0">
    <w:p w14:paraId="45A43CEF" w14:textId="77777777" w:rsidR="000617CB" w:rsidRDefault="000617CB" w:rsidP="00061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09145" w14:textId="77777777" w:rsidR="000617CB" w:rsidRDefault="000617CB" w:rsidP="000617CB">
      <w:pPr>
        <w:spacing w:after="0" w:line="240" w:lineRule="auto"/>
      </w:pPr>
      <w:r>
        <w:separator/>
      </w:r>
    </w:p>
  </w:footnote>
  <w:footnote w:type="continuationSeparator" w:id="0">
    <w:p w14:paraId="34AB6164" w14:textId="77777777" w:rsidR="000617CB" w:rsidRDefault="000617CB" w:rsidP="00061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6A"/>
    <w:rsid w:val="000617CB"/>
    <w:rsid w:val="000732FC"/>
    <w:rsid w:val="00360AE2"/>
    <w:rsid w:val="00546300"/>
    <w:rsid w:val="00916675"/>
    <w:rsid w:val="00951D5C"/>
    <w:rsid w:val="00983D2E"/>
    <w:rsid w:val="00A26705"/>
    <w:rsid w:val="00A737CD"/>
    <w:rsid w:val="00C137BF"/>
    <w:rsid w:val="00D47ECB"/>
    <w:rsid w:val="00E8406A"/>
    <w:rsid w:val="00EF1215"/>
    <w:rsid w:val="00FD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A59329"/>
  <w15:chartTrackingRefBased/>
  <w15:docId w15:val="{17A69709-6272-4292-BB43-E74644AF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06A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8406A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E8406A"/>
    <w:pPr>
      <w:jc w:val="left"/>
    </w:pPr>
  </w:style>
  <w:style w:type="character" w:customStyle="1" w:styleId="Char">
    <w:name w:val="메모 텍스트 Char"/>
    <w:basedOn w:val="a0"/>
    <w:link w:val="a5"/>
    <w:uiPriority w:val="99"/>
    <w:semiHidden/>
    <w:rsid w:val="00E8406A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8406A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E8406A"/>
    <w:rPr>
      <w:b/>
      <w:bCs/>
    </w:rPr>
  </w:style>
  <w:style w:type="paragraph" w:styleId="a7">
    <w:name w:val="Revision"/>
    <w:hidden/>
    <w:uiPriority w:val="99"/>
    <w:semiHidden/>
    <w:rsid w:val="00983D2E"/>
    <w:pPr>
      <w:spacing w:after="0" w:line="240" w:lineRule="auto"/>
      <w:jc w:val="left"/>
    </w:pPr>
  </w:style>
  <w:style w:type="paragraph" w:styleId="a8">
    <w:name w:val="header"/>
    <w:basedOn w:val="a"/>
    <w:link w:val="Char1"/>
    <w:uiPriority w:val="99"/>
    <w:unhideWhenUsed/>
    <w:rsid w:val="000617C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0617CB"/>
  </w:style>
  <w:style w:type="paragraph" w:styleId="a9">
    <w:name w:val="footer"/>
    <w:basedOn w:val="a"/>
    <w:link w:val="Char2"/>
    <w:uiPriority w:val="99"/>
    <w:unhideWhenUsed/>
    <w:rsid w:val="000617C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061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</dc:creator>
  <cp:lastModifiedBy>Jung Sun Kim</cp:lastModifiedBy>
  <cp:revision>2</cp:revision>
  <dcterms:created xsi:type="dcterms:W3CDTF">2024-01-10T07:28:00Z</dcterms:created>
  <dcterms:modified xsi:type="dcterms:W3CDTF">2024-01-10T07:28:00Z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b07c6d406e54e786b9885958e4680e3b4d24ee04baad260cbfbc2d49a468bc07</vt:lpwstr>
  </property>
</Properties>
</file>