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bookmarkStart w:id="0" w:name="_GoBack"/>
      <w:r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1226820</wp:posOffset>
            </wp:positionH>
            <wp:positionV relativeFrom="page">
              <wp:posOffset>1173480</wp:posOffset>
            </wp:positionV>
            <wp:extent cx="5096510" cy="2571115"/>
            <wp:effectExtent l="4445" t="4445" r="19685" b="15240"/>
            <wp:wrapNone/>
            <wp:docPr id="29363707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bookmarkEnd w:id="0"/>
    </w:p>
    <w:p/>
    <w:p/>
    <w:p/>
    <w:p/>
    <w:p/>
    <w:p/>
    <w:p/>
    <w:p/>
    <w:p/>
    <w:p/>
    <w:p/>
    <w:p/>
    <w:p/>
    <w:p>
      <w:pPr>
        <w:adjustRightInd w:val="0"/>
        <w:snapToGrid w:val="0"/>
        <w:spacing w:line="440" w:lineRule="exac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Fig</w:t>
      </w:r>
      <w:r>
        <w:rPr>
          <w:rFonts w:hint="eastAsia"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 Association between orthostatic hypotension and the risk of falls</w:t>
      </w:r>
      <w:r>
        <w:rPr>
          <w:rFonts w:hint="eastAsia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iCs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＜0.05</w:t>
      </w:r>
      <w:r>
        <w:rPr>
          <w:rFonts w:hint="eastAsia" w:ascii="Times New Roman" w:hAnsi="Times New Roman"/>
          <w:sz w:val="28"/>
          <w:szCs w:val="28"/>
        </w:rPr>
        <w:t>)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Note:+:Yes; -:No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YjZjYWYyNmE2YmMyODJmZGE1MTc0MzY4MThlOWIifQ=="/>
  </w:docVars>
  <w:rsids>
    <w:rsidRoot w:val="00000000"/>
    <w:rsid w:val="27603CC8"/>
    <w:rsid w:val="474057AA"/>
    <w:rsid w:val="529A4A8E"/>
    <w:rsid w:val="72755D76"/>
    <w:rsid w:val="7D5F2F39"/>
    <w:rsid w:val="7DC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OH+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No risk</c:v>
                </c:pt>
                <c:pt idx="1">
                  <c:v>Low risk</c:v>
                </c:pt>
                <c:pt idx="2">
                  <c:v>High risk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83</c:v>
                </c:pt>
                <c:pt idx="1">
                  <c:v>91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OH-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No risk</c:v>
                </c:pt>
                <c:pt idx="1">
                  <c:v>Low risk</c:v>
                </c:pt>
                <c:pt idx="2">
                  <c:v>High risk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464</c:v>
                </c:pt>
                <c:pt idx="1">
                  <c:v>113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34992906"/>
        <c:axId val="844627269"/>
      </c:barChart>
      <c:lineChart>
        <c:grouping val="standar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Prevalence of OH</c:v>
                </c:pt>
              </c:strCache>
            </c:strRef>
          </c:tx>
          <c:spPr>
            <a:ln w="28575" cap="sq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No risk</c:v>
                </c:pt>
                <c:pt idx="1">
                  <c:v>Low risk</c:v>
                </c:pt>
                <c:pt idx="2">
                  <c:v>High risk</c:v>
                </c:pt>
              </c:strCache>
            </c:strRef>
          </c:cat>
          <c:val>
            <c:numRef>
              <c:f>Sheet1!$D$2:$D$4</c:f>
              <c:numCache>
                <c:formatCode>0.0%</c:formatCode>
                <c:ptCount val="3"/>
                <c:pt idx="0">
                  <c:v>0.152</c:v>
                </c:pt>
                <c:pt idx="1">
                  <c:v>0.4461</c:v>
                </c:pt>
                <c:pt idx="2">
                  <c:v>0.875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9200375"/>
        <c:axId val="557986322"/>
      </c:lineChart>
      <c:catAx>
        <c:axId val="93499290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44627269"/>
        <c:crosses val="autoZero"/>
        <c:auto val="1"/>
        <c:lblAlgn val="ctr"/>
        <c:lblOffset val="100"/>
        <c:noMultiLvlLbl val="0"/>
      </c:catAx>
      <c:valAx>
        <c:axId val="84462726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/>
                  <a:t>Number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101918764016945"/>
              <c:y val="0.057149913558903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34992906"/>
        <c:crosses val="autoZero"/>
        <c:crossBetween val="between"/>
      </c:valAx>
      <c:catAx>
        <c:axId val="79200375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57986322"/>
        <c:crosses val="autoZero"/>
        <c:auto val="1"/>
        <c:lblAlgn val="ctr"/>
        <c:lblOffset val="100"/>
        <c:noMultiLvlLbl val="0"/>
      </c:catAx>
      <c:valAx>
        <c:axId val="557986322"/>
        <c:scaling>
          <c:orientation val="minMax"/>
        </c:scaling>
        <c:delete val="0"/>
        <c:axPos val="r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/>
                  <a:t>Prevalence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734861699476701"/>
              <c:y val="0.062830328476166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9200375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190755046100174"/>
          <c:y val="0.00987898246480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05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050">
          <a:solidFill>
            <a:schemeClr val="tx1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等线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等线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2023-09-30T18:44:00Z</dcterms:created>
  <dc:creator>Yu'nuo</dc:creator>
  <cp:lastModifiedBy>雨诺</cp:lastModifiedBy>
  <dcterms:modified xsi:type="dcterms:W3CDTF">2024-01-25T18:57:05Z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691D4534BFED47F88D9E04AE323983B4_12</vt:lpwstr>
  </property>
</Properties>
</file>