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D2AF" w14:textId="77777777" w:rsidR="0018449D" w:rsidRPr="00F82286" w:rsidRDefault="0018449D" w:rsidP="00F8228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2286">
        <w:rPr>
          <w:rFonts w:ascii="Times New Roman" w:hAnsi="Times New Roman" w:cs="Times New Roman"/>
          <w:b/>
          <w:bCs/>
          <w:sz w:val="20"/>
          <w:szCs w:val="20"/>
        </w:rPr>
        <w:t xml:space="preserve">Article title: </w:t>
      </w:r>
      <w:r w:rsidRPr="00F82286">
        <w:rPr>
          <w:rFonts w:ascii="Times New Roman" w:hAnsi="Times New Roman" w:cs="Times New Roman"/>
          <w:sz w:val="20"/>
          <w:szCs w:val="20"/>
        </w:rPr>
        <w:t>A novel role of peroxiredoxin 2 in diabetic kidney disease progression by activating the classically activated macrophages</w:t>
      </w:r>
    </w:p>
    <w:p w14:paraId="0A1FF032" w14:textId="105A33AC" w:rsidR="0018449D" w:rsidRPr="008F403F" w:rsidRDefault="0018449D" w:rsidP="008F403F">
      <w:pPr>
        <w:spacing w:after="24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82286">
        <w:rPr>
          <w:rFonts w:ascii="Times New Roman" w:hAnsi="Times New Roman" w:cs="Times New Roman"/>
          <w:b/>
          <w:bCs/>
          <w:sz w:val="20"/>
          <w:szCs w:val="20"/>
        </w:rPr>
        <w:t>Journal name:</w:t>
      </w:r>
      <w:r w:rsidR="008F403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648B">
        <w:rPr>
          <w:rStyle w:val="a9"/>
          <w:rFonts w:ascii="Times New Roman" w:hAnsi="Times New Roman" w:cs="Times New Roman"/>
          <w:i w:val="0"/>
          <w:iCs w:val="0"/>
          <w:color w:val="333333"/>
          <w:sz w:val="20"/>
          <w:szCs w:val="20"/>
          <w:shd w:val="clear" w:color="auto" w:fill="FFFFFF"/>
        </w:rPr>
        <w:t>S</w:t>
      </w:r>
      <w:r w:rsidR="008F403F" w:rsidRPr="008F403F">
        <w:rPr>
          <w:rStyle w:val="a9"/>
          <w:rFonts w:ascii="Times New Roman" w:hAnsi="Times New Roman" w:cs="Times New Roman"/>
          <w:i w:val="0"/>
          <w:iCs w:val="0"/>
          <w:color w:val="333333"/>
          <w:sz w:val="20"/>
          <w:szCs w:val="20"/>
          <w:shd w:val="clear" w:color="auto" w:fill="FFFFFF"/>
        </w:rPr>
        <w:t xml:space="preserve">cientific </w:t>
      </w:r>
      <w:r w:rsidR="005F648B">
        <w:rPr>
          <w:rStyle w:val="a9"/>
          <w:rFonts w:ascii="Times New Roman" w:hAnsi="Times New Roman" w:cs="Times New Roman"/>
          <w:i w:val="0"/>
          <w:iCs w:val="0"/>
          <w:color w:val="333333"/>
          <w:sz w:val="20"/>
          <w:szCs w:val="20"/>
          <w:shd w:val="clear" w:color="auto" w:fill="FFFFFF"/>
        </w:rPr>
        <w:t>R</w:t>
      </w:r>
      <w:r w:rsidR="008F403F" w:rsidRPr="008F403F">
        <w:rPr>
          <w:rStyle w:val="a9"/>
          <w:rFonts w:ascii="Times New Roman" w:hAnsi="Times New Roman" w:cs="Times New Roman"/>
          <w:i w:val="0"/>
          <w:iCs w:val="0"/>
          <w:color w:val="333333"/>
          <w:sz w:val="20"/>
          <w:szCs w:val="20"/>
          <w:shd w:val="clear" w:color="auto" w:fill="FFFFFF"/>
        </w:rPr>
        <w:t>eports</w:t>
      </w:r>
    </w:p>
    <w:p w14:paraId="064E592D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</w:rPr>
        <w:t>Xia Li</w:t>
      </w:r>
      <w:r w:rsidRPr="00F82286">
        <w:rPr>
          <w:rFonts w:ascii="Times New Roman" w:hAnsi="Times New Roman"/>
          <w:sz w:val="20"/>
          <w:szCs w:val="20"/>
          <w:vertAlign w:val="superscript"/>
        </w:rPr>
        <w:t>1,2†</w:t>
      </w:r>
      <w:r w:rsidRPr="00F8228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82286">
        <w:rPr>
          <w:rFonts w:ascii="Times New Roman" w:hAnsi="Times New Roman"/>
          <w:sz w:val="20"/>
          <w:szCs w:val="20"/>
        </w:rPr>
        <w:t>Hehua</w:t>
      </w:r>
      <w:proofErr w:type="spellEnd"/>
      <w:r w:rsidRPr="00F82286">
        <w:rPr>
          <w:rFonts w:ascii="Times New Roman" w:hAnsi="Times New Roman"/>
          <w:sz w:val="20"/>
          <w:szCs w:val="20"/>
        </w:rPr>
        <w:t xml:space="preserve"> Long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3,4†</w:t>
      </w:r>
      <w:r w:rsidRPr="00F82286">
        <w:rPr>
          <w:rFonts w:ascii="Times New Roman" w:hAnsi="Times New Roman"/>
          <w:sz w:val="20"/>
          <w:szCs w:val="20"/>
        </w:rPr>
        <w:t>, Rui Peng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>, Xue Zou</w:t>
      </w:r>
      <w:r w:rsidRPr="00F82286">
        <w:rPr>
          <w:rFonts w:ascii="Times New Roman" w:hAnsi="Times New Roman"/>
          <w:sz w:val="20"/>
          <w:szCs w:val="20"/>
          <w:vertAlign w:val="superscript"/>
        </w:rPr>
        <w:t>2</w:t>
      </w:r>
      <w:r w:rsidRPr="00F8228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82286">
        <w:rPr>
          <w:rFonts w:ascii="Times New Roman" w:hAnsi="Times New Roman"/>
          <w:sz w:val="20"/>
          <w:szCs w:val="20"/>
        </w:rPr>
        <w:t>Siyang</w:t>
      </w:r>
      <w:proofErr w:type="spellEnd"/>
      <w:r w:rsidRPr="00F82286">
        <w:rPr>
          <w:rFonts w:ascii="Times New Roman" w:hAnsi="Times New Roman"/>
          <w:sz w:val="20"/>
          <w:szCs w:val="20"/>
        </w:rPr>
        <w:t xml:space="preserve"> Zuo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>, Yuan Yang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>, Min Chen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82286">
        <w:rPr>
          <w:rFonts w:ascii="Times New Roman" w:hAnsi="Times New Roman"/>
          <w:sz w:val="20"/>
          <w:szCs w:val="20"/>
        </w:rPr>
        <w:t>Huixiong</w:t>
      </w:r>
      <w:proofErr w:type="spellEnd"/>
      <w:r w:rsidRPr="00F82286">
        <w:rPr>
          <w:rFonts w:ascii="Times New Roman" w:hAnsi="Times New Roman"/>
          <w:sz w:val="20"/>
          <w:szCs w:val="20"/>
        </w:rPr>
        <w:t xml:space="preserve"> Yuan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82286">
        <w:rPr>
          <w:rFonts w:ascii="Times New Roman" w:hAnsi="Times New Roman"/>
          <w:sz w:val="20"/>
          <w:szCs w:val="20"/>
        </w:rPr>
        <w:t>Zeying</w:t>
      </w:r>
      <w:proofErr w:type="spellEnd"/>
      <w:r w:rsidRPr="00F82286">
        <w:rPr>
          <w:rFonts w:ascii="Times New Roman" w:hAnsi="Times New Roman"/>
          <w:sz w:val="20"/>
          <w:szCs w:val="20"/>
        </w:rPr>
        <w:t xml:space="preserve"> Liu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>, Teng Wang</w:t>
      </w:r>
      <w:r w:rsidRPr="00F82286">
        <w:rPr>
          <w:rFonts w:ascii="Times New Roman" w:hAnsi="Times New Roman"/>
          <w:sz w:val="20"/>
          <w:szCs w:val="20"/>
          <w:vertAlign w:val="superscript"/>
        </w:rPr>
        <w:t>3,4</w:t>
      </w:r>
      <w:r w:rsidRPr="00F82286">
        <w:rPr>
          <w:rFonts w:ascii="Times New Roman" w:hAnsi="Times New Roman"/>
          <w:sz w:val="20"/>
          <w:szCs w:val="20"/>
        </w:rPr>
        <w:t>, Q</w:t>
      </w:r>
      <w:r w:rsidRPr="00F82286">
        <w:rPr>
          <w:rFonts w:ascii="Times New Roman" w:hAnsi="Times New Roman"/>
          <w:sz w:val="20"/>
          <w:szCs w:val="20"/>
          <w:lang w:eastAsia="zh-CN"/>
        </w:rPr>
        <w:t>ingqing Zhao</w:t>
      </w:r>
      <w:r w:rsidRPr="00F82286">
        <w:rPr>
          <w:rFonts w:ascii="Times New Roman" w:hAnsi="Times New Roman"/>
          <w:sz w:val="20"/>
          <w:szCs w:val="20"/>
          <w:vertAlign w:val="superscript"/>
          <w:lang w:eastAsia="zh-CN"/>
        </w:rPr>
        <w:t>2</w:t>
      </w:r>
      <w:r w:rsidRPr="00F82286">
        <w:rPr>
          <w:rFonts w:ascii="Times New Roman" w:hAnsi="Times New Roman"/>
          <w:sz w:val="20"/>
          <w:szCs w:val="20"/>
          <w:lang w:eastAsia="zh-CN"/>
        </w:rPr>
        <w:t xml:space="preserve">, </w:t>
      </w:r>
      <w:r w:rsidRPr="00F82286">
        <w:rPr>
          <w:rFonts w:ascii="Times New Roman" w:hAnsi="Times New Roman"/>
          <w:sz w:val="20"/>
          <w:szCs w:val="20"/>
        </w:rPr>
        <w:t>Bing Guo</w:t>
      </w:r>
      <w:r w:rsidRPr="00F82286">
        <w:rPr>
          <w:rFonts w:ascii="Times New Roman" w:hAnsi="Times New Roman"/>
          <w:sz w:val="20"/>
          <w:szCs w:val="20"/>
          <w:vertAlign w:val="superscript"/>
        </w:rPr>
        <w:t>5,6*</w:t>
      </w:r>
      <w:r w:rsidRPr="00F82286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F82286">
        <w:rPr>
          <w:rFonts w:ascii="Times New Roman" w:hAnsi="Times New Roman"/>
          <w:sz w:val="20"/>
          <w:szCs w:val="20"/>
        </w:rPr>
        <w:t>Lirong</w:t>
      </w:r>
      <w:proofErr w:type="spellEnd"/>
      <w:r w:rsidRPr="00F82286">
        <w:rPr>
          <w:rFonts w:ascii="Times New Roman" w:hAnsi="Times New Roman"/>
          <w:sz w:val="20"/>
          <w:szCs w:val="20"/>
        </w:rPr>
        <w:t xml:space="preserve"> Liu</w:t>
      </w:r>
      <w:r w:rsidRPr="00F82286">
        <w:rPr>
          <w:rFonts w:ascii="Times New Roman" w:hAnsi="Times New Roman"/>
          <w:sz w:val="20"/>
          <w:szCs w:val="20"/>
          <w:vertAlign w:val="superscript"/>
        </w:rPr>
        <w:t>1,2,3,4*</w:t>
      </w:r>
    </w:p>
    <w:p w14:paraId="06BFD0DE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  <w:vertAlign w:val="superscript"/>
        </w:rPr>
        <w:t>1</w:t>
      </w:r>
      <w:r w:rsidRPr="00F82286">
        <w:rPr>
          <w:rFonts w:ascii="Times New Roman" w:hAnsi="Times New Roman"/>
          <w:sz w:val="20"/>
          <w:szCs w:val="20"/>
        </w:rPr>
        <w:t xml:space="preserve">Guizhou Precision Medicine Institute, Affiliated Hospital of Guizhou Medical University, Guiyang, Guizhou, China; lixia@gmc.edu.cn (XL); lirongliu@gmc.edu.cn (LRL).  </w:t>
      </w:r>
    </w:p>
    <w:p w14:paraId="07BC8D00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  <w:vertAlign w:val="superscript"/>
        </w:rPr>
        <w:t>2</w:t>
      </w:r>
      <w:r w:rsidRPr="00F82286">
        <w:rPr>
          <w:rFonts w:ascii="Times New Roman" w:hAnsi="Times New Roman"/>
          <w:sz w:val="20"/>
          <w:szCs w:val="20"/>
        </w:rPr>
        <w:t xml:space="preserve">Clinical Research Center, the Affiliated Hospital of Guizhou Medical University, Guiyang, China; lixia@gmc.edu.cn (XL); 756669454@qq.com (XZ); 1580092372@qq.com </w:t>
      </w:r>
      <w:r w:rsidRPr="00F82286">
        <w:rPr>
          <w:rFonts w:ascii="Times New Roman" w:eastAsia="宋体" w:hAnsi="Times New Roman"/>
          <w:sz w:val="20"/>
          <w:szCs w:val="20"/>
          <w:lang w:eastAsia="zh-CN"/>
        </w:rPr>
        <w:t xml:space="preserve">(QQZ); </w:t>
      </w:r>
      <w:r w:rsidRPr="00F82286">
        <w:rPr>
          <w:rFonts w:ascii="Times New Roman" w:hAnsi="Times New Roman"/>
          <w:sz w:val="20"/>
          <w:szCs w:val="20"/>
        </w:rPr>
        <w:t>lirongliu@gmc.edu.cn (LRL).</w:t>
      </w:r>
    </w:p>
    <w:p w14:paraId="6779DCE3" w14:textId="5A1E0180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  <w:vertAlign w:val="superscript"/>
        </w:rPr>
        <w:t>3</w:t>
      </w:r>
      <w:r w:rsidRPr="00F82286">
        <w:rPr>
          <w:rFonts w:ascii="Times New Roman" w:hAnsi="Times New Roman"/>
          <w:sz w:val="20"/>
          <w:szCs w:val="20"/>
        </w:rPr>
        <w:t>Center for Clinical Laboratories, The Affiliated Hospital of Guizhou Medical University, Guiyang, China; 3058543684@qq.com (HHL); pengrui911@foxmail</w:t>
      </w:r>
      <w:r w:rsidR="008F403F">
        <w:rPr>
          <w:rFonts w:ascii="Times New Roman" w:hAnsi="Times New Roman"/>
          <w:sz w:val="20"/>
          <w:szCs w:val="20"/>
        </w:rPr>
        <w:t>.com</w:t>
      </w:r>
      <w:r w:rsidRPr="00F82286">
        <w:rPr>
          <w:rFonts w:ascii="Times New Roman" w:hAnsi="Times New Roman"/>
          <w:sz w:val="20"/>
          <w:szCs w:val="20"/>
        </w:rPr>
        <w:t xml:space="preserve"> (RP); 2450547118@qq.com (SYZ); 1980729869@qq.com (YY); chenmin@stu.gmc.edu.cn (MC); 514177758@qq.com (HXY); 1193171815@qq.com (ZYL); 1944088227@qq.com (TW); lirongliu@gmc.edu.cn (LRL).</w:t>
      </w:r>
    </w:p>
    <w:p w14:paraId="491BF0E4" w14:textId="1A90D719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  <w:vertAlign w:val="superscript"/>
        </w:rPr>
        <w:t>4</w:t>
      </w:r>
      <w:r w:rsidRPr="00F82286">
        <w:rPr>
          <w:rFonts w:ascii="Times New Roman" w:hAnsi="Times New Roman"/>
          <w:sz w:val="20"/>
          <w:szCs w:val="20"/>
        </w:rPr>
        <w:t>Department of Clinical Hematology, School of Clinical Laboratory Science, Guizhou Medical University, Guiyang, China; 3058543684@qq.com (HHL); pengrui911@foxmail</w:t>
      </w:r>
      <w:r w:rsidR="00AF1221">
        <w:rPr>
          <w:rFonts w:ascii="Times New Roman" w:hAnsi="Times New Roman"/>
          <w:sz w:val="20"/>
          <w:szCs w:val="20"/>
        </w:rPr>
        <w:t>.com</w:t>
      </w:r>
      <w:r w:rsidRPr="00F82286">
        <w:rPr>
          <w:rFonts w:ascii="Times New Roman" w:hAnsi="Times New Roman"/>
          <w:sz w:val="20"/>
          <w:szCs w:val="20"/>
        </w:rPr>
        <w:t xml:space="preserve"> (RP); 2450547118@qq.com (SYZ); 1980729869@qq.com (YY); chenmin@stu.gmc.edu.cn (MC); 514177758@qq.com (HXY); 1193171815@qq.com (ZYL); 1944088227@qq.com (TW); lirongliu@gmc.edu.cn (LRL).</w:t>
      </w:r>
    </w:p>
    <w:p w14:paraId="4FF54168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  <w:vertAlign w:val="superscript"/>
        </w:rPr>
        <w:t>5</w:t>
      </w:r>
      <w:r w:rsidRPr="00F82286">
        <w:rPr>
          <w:rFonts w:ascii="Times New Roman" w:hAnsi="Times New Roman"/>
          <w:sz w:val="20"/>
          <w:szCs w:val="20"/>
        </w:rPr>
        <w:t>Department of Pathophysiology, Guizhou Medical University, Guiyang, China; guobingbs@126.com (BG).</w:t>
      </w:r>
    </w:p>
    <w:p w14:paraId="0EDAFFD0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  <w:vertAlign w:val="superscript"/>
        </w:rPr>
        <w:t>6</w:t>
      </w:r>
      <w:r w:rsidRPr="00F82286">
        <w:rPr>
          <w:rFonts w:ascii="Times New Roman" w:hAnsi="Times New Roman"/>
          <w:sz w:val="20"/>
          <w:szCs w:val="20"/>
        </w:rPr>
        <w:t>Laboratory of Pathogenesis Research, Drug Prevention and Treatment of Major Diseases, Guizhou Medical University, Guiyang, China; guobingbs@126.com (BG).</w:t>
      </w:r>
    </w:p>
    <w:p w14:paraId="0294778D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</w:rPr>
        <w:t xml:space="preserve">* Correspondence: </w:t>
      </w:r>
    </w:p>
    <w:p w14:paraId="14BB1D6A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  <w:lang w:eastAsia="zh-CN"/>
        </w:rPr>
      </w:pPr>
      <w:proofErr w:type="spellStart"/>
      <w:r w:rsidRPr="00F82286">
        <w:rPr>
          <w:rFonts w:ascii="Times New Roman" w:hAnsi="Times New Roman"/>
          <w:sz w:val="20"/>
          <w:szCs w:val="20"/>
        </w:rPr>
        <w:t>Lirong</w:t>
      </w:r>
      <w:proofErr w:type="spellEnd"/>
      <w:r w:rsidRPr="00F82286">
        <w:rPr>
          <w:rFonts w:ascii="Times New Roman" w:hAnsi="Times New Roman"/>
          <w:sz w:val="20"/>
          <w:szCs w:val="20"/>
        </w:rPr>
        <w:t xml:space="preserve"> Liu, lirongliu@gmc.edu.cn; </w:t>
      </w:r>
      <w:r w:rsidRPr="00F82286">
        <w:rPr>
          <w:rFonts w:ascii="Times New Roman" w:hAnsi="Times New Roman"/>
          <w:sz w:val="20"/>
          <w:szCs w:val="20"/>
          <w:lang w:eastAsia="zh-CN"/>
        </w:rPr>
        <w:t>Tel.: +86-085188416078</w:t>
      </w:r>
    </w:p>
    <w:p w14:paraId="69642008" w14:textId="77777777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</w:rPr>
        <w:t xml:space="preserve">Bing Guo, guobingbs@126.com; </w:t>
      </w:r>
      <w:r w:rsidRPr="00F82286">
        <w:rPr>
          <w:rFonts w:ascii="Times New Roman" w:hAnsi="Times New Roman"/>
          <w:sz w:val="20"/>
          <w:szCs w:val="20"/>
          <w:lang w:eastAsia="zh-CN"/>
        </w:rPr>
        <w:t>Tel.: +86-085188416078</w:t>
      </w:r>
    </w:p>
    <w:p w14:paraId="63A815CB" w14:textId="3F09779E" w:rsidR="0018449D" w:rsidRPr="00F82286" w:rsidRDefault="0018449D" w:rsidP="00F82286">
      <w:pPr>
        <w:pStyle w:val="MDPI16affiliation"/>
        <w:spacing w:line="480" w:lineRule="auto"/>
        <w:rPr>
          <w:rFonts w:ascii="Times New Roman" w:hAnsi="Times New Roman"/>
          <w:sz w:val="20"/>
          <w:szCs w:val="20"/>
        </w:rPr>
      </w:pPr>
      <w:r w:rsidRPr="00F82286">
        <w:rPr>
          <w:rFonts w:ascii="Times New Roman" w:hAnsi="Times New Roman"/>
          <w:sz w:val="20"/>
          <w:szCs w:val="20"/>
        </w:rPr>
        <w:t>† These authors contributed equally to this work and share first authorship.</w:t>
      </w:r>
    </w:p>
    <w:p w14:paraId="605E390F" w14:textId="77777777" w:rsidR="0018449D" w:rsidRPr="00F82286" w:rsidRDefault="0018449D" w:rsidP="00F8228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9BFEDD6" w14:textId="77777777" w:rsidR="0018449D" w:rsidRPr="00F82286" w:rsidRDefault="00FB28B8" w:rsidP="00F8228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228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5065FAA" wp14:editId="77F1028A">
            <wp:extent cx="5274310" cy="5916295"/>
            <wp:effectExtent l="0" t="0" r="0" b="1905"/>
            <wp:docPr id="52624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4931" name="图片 526249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E81B" w14:textId="693EB1AD" w:rsidR="003971B7" w:rsidRPr="00F82286" w:rsidRDefault="003971B7" w:rsidP="00F8228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2286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F822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4124A" w:rsidRPr="00F82286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F822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82286">
        <w:rPr>
          <w:rFonts w:ascii="Times New Roman" w:hAnsi="Times New Roman" w:cs="Times New Roman"/>
          <w:sz w:val="20"/>
          <w:szCs w:val="20"/>
        </w:rPr>
        <w:t xml:space="preserve">Comparison between human PRDX2 and </w:t>
      </w:r>
      <w:r w:rsidR="004A5AAC" w:rsidRPr="00F82286">
        <w:rPr>
          <w:rFonts w:ascii="Times New Roman" w:eastAsia="楷体" w:hAnsi="Times New Roman" w:cs="Times New Roman"/>
          <w:color w:val="000000" w:themeColor="text1"/>
          <w:sz w:val="20"/>
          <w:szCs w:val="20"/>
          <w:shd w:val="clear" w:color="auto" w:fill="FFFFFF"/>
        </w:rPr>
        <w:t>parasitic protozoa</w:t>
      </w:r>
      <w:r w:rsidR="004A5AAC" w:rsidRPr="00F822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82286">
        <w:rPr>
          <w:rFonts w:ascii="Times New Roman" w:hAnsi="Times New Roman" w:cs="Times New Roman"/>
          <w:i/>
          <w:iCs/>
          <w:sz w:val="20"/>
          <w:szCs w:val="20"/>
        </w:rPr>
        <w:t>Entamoeba histolytica (Eh)-</w:t>
      </w:r>
      <w:r w:rsidRPr="00F82286">
        <w:rPr>
          <w:rFonts w:ascii="Times New Roman" w:hAnsi="Times New Roman" w:cs="Times New Roman"/>
          <w:sz w:val="20"/>
          <w:szCs w:val="20"/>
        </w:rPr>
        <w:t>PRDX. A. The signal pathway pattern diagram compiled from previous research</w:t>
      </w:r>
      <w:r w:rsidRPr="00F8228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82286">
        <w:rPr>
          <w:rFonts w:ascii="Times New Roman" w:hAnsi="Times New Roman" w:cs="Times New Roman"/>
          <w:sz w:val="20"/>
          <w:szCs w:val="20"/>
        </w:rPr>
        <w:t>[</w:t>
      </w:r>
      <w:r w:rsidR="00AA435D" w:rsidRPr="00F82286">
        <w:rPr>
          <w:rFonts w:ascii="Times New Roman" w:hAnsi="Times New Roman" w:cs="Times New Roman"/>
          <w:sz w:val="20"/>
          <w:szCs w:val="20"/>
        </w:rPr>
        <w:t>30</w:t>
      </w:r>
      <w:r w:rsidRPr="00F82286">
        <w:rPr>
          <w:rFonts w:ascii="Times New Roman" w:hAnsi="Times New Roman" w:cs="Times New Roman"/>
          <w:sz w:val="20"/>
          <w:szCs w:val="20"/>
        </w:rPr>
        <w:t xml:space="preserve">]. After adhesion and contact with host cells, </w:t>
      </w:r>
      <w:proofErr w:type="gramStart"/>
      <w:r w:rsidRPr="00F82286">
        <w:rPr>
          <w:rFonts w:ascii="Times New Roman" w:hAnsi="Times New Roman" w:cs="Times New Roman"/>
          <w:i/>
          <w:iCs/>
          <w:sz w:val="20"/>
          <w:szCs w:val="20"/>
        </w:rPr>
        <w:t>Eh</w:t>
      </w:r>
      <w:proofErr w:type="gramEnd"/>
      <w:r w:rsidRPr="00F82286">
        <w:rPr>
          <w:rFonts w:ascii="Times New Roman" w:hAnsi="Times New Roman" w:cs="Times New Roman"/>
          <w:sz w:val="20"/>
          <w:szCs w:val="20"/>
        </w:rPr>
        <w:t xml:space="preserve"> produced and released a large amount of PRDX, which activated the assembly and activation of NLRP3 inflammasome via TLR4/NF-</w:t>
      </w:r>
      <w:proofErr w:type="spellStart"/>
      <w:r w:rsidRPr="00F82286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F82286">
        <w:rPr>
          <w:rFonts w:ascii="Times New Roman" w:hAnsi="Times New Roman" w:cs="Times New Roman"/>
          <w:sz w:val="20"/>
          <w:szCs w:val="20"/>
        </w:rPr>
        <w:t xml:space="preserve"> signaling pathway, with the carboxyl end of </w:t>
      </w:r>
      <w:r w:rsidRPr="00F82286">
        <w:rPr>
          <w:rFonts w:ascii="Times New Roman" w:hAnsi="Times New Roman" w:cs="Times New Roman"/>
          <w:i/>
          <w:iCs/>
          <w:sz w:val="20"/>
          <w:szCs w:val="20"/>
        </w:rPr>
        <w:t>Eh</w:t>
      </w:r>
      <w:r w:rsidRPr="00F82286">
        <w:rPr>
          <w:rFonts w:ascii="Times New Roman" w:hAnsi="Times New Roman" w:cs="Times New Roman"/>
          <w:sz w:val="20"/>
          <w:szCs w:val="20"/>
        </w:rPr>
        <w:t>-PRDX playing a crucial role. B. The COBALT online alignment tool (</w:t>
      </w:r>
      <w:hyperlink r:id="rId7" w:history="1">
        <w:r w:rsidRPr="00F82286">
          <w:rPr>
            <w:rStyle w:val="a3"/>
            <w:rFonts w:ascii="Times New Roman" w:hAnsi="Times New Roman" w:cs="Times New Roman"/>
            <w:sz w:val="20"/>
            <w:szCs w:val="20"/>
          </w:rPr>
          <w:t>https://www.ncbi.nlm.nih.gov/tools/cobalt/cobalt.cgi</w:t>
        </w:r>
      </w:hyperlink>
      <w:r w:rsidRPr="00F82286">
        <w:rPr>
          <w:rFonts w:ascii="Times New Roman" w:hAnsi="Times New Roman" w:cs="Times New Roman"/>
          <w:sz w:val="20"/>
          <w:szCs w:val="20"/>
        </w:rPr>
        <w:t xml:space="preserve">) on the NCBI website was used for conservation compare of human PRDX2 and </w:t>
      </w:r>
      <w:r w:rsidRPr="00F82286">
        <w:rPr>
          <w:rFonts w:ascii="Times New Roman" w:hAnsi="Times New Roman" w:cs="Times New Roman"/>
          <w:i/>
          <w:iCs/>
          <w:sz w:val="20"/>
          <w:szCs w:val="20"/>
        </w:rPr>
        <w:t>Eh</w:t>
      </w:r>
      <w:r w:rsidRPr="00F82286">
        <w:rPr>
          <w:rFonts w:ascii="Times New Roman" w:hAnsi="Times New Roman" w:cs="Times New Roman"/>
          <w:sz w:val="20"/>
          <w:szCs w:val="20"/>
        </w:rPr>
        <w:t xml:space="preserve">-PRDX amino acid </w:t>
      </w:r>
      <w:proofErr w:type="gramStart"/>
      <w:r w:rsidRPr="00F82286">
        <w:rPr>
          <w:rFonts w:ascii="Times New Roman" w:hAnsi="Times New Roman" w:cs="Times New Roman"/>
          <w:sz w:val="20"/>
          <w:szCs w:val="20"/>
        </w:rPr>
        <w:t>sequence .</w:t>
      </w:r>
      <w:proofErr w:type="gramEnd"/>
      <w:r w:rsidRPr="00F82286">
        <w:rPr>
          <w:rFonts w:ascii="Times New Roman" w:hAnsi="Times New Roman" w:cs="Times New Roman"/>
          <w:sz w:val="20"/>
          <w:szCs w:val="20"/>
        </w:rPr>
        <w:t xml:space="preserve"> The red section represents consistent </w:t>
      </w:r>
      <w:r w:rsidRPr="00F82286">
        <w:rPr>
          <w:rFonts w:ascii="Times New Roman" w:hAnsi="Times New Roman" w:cs="Times New Roman"/>
          <w:sz w:val="20"/>
          <w:szCs w:val="20"/>
        </w:rPr>
        <w:lastRenderedPageBreak/>
        <w:t xml:space="preserve">conservative areas. C. The spatial structures of </w:t>
      </w:r>
      <w:r w:rsidRPr="00F82286">
        <w:rPr>
          <w:rFonts w:ascii="Times New Roman" w:hAnsi="Times New Roman" w:cs="Times New Roman"/>
          <w:i/>
          <w:iCs/>
          <w:sz w:val="20"/>
          <w:szCs w:val="20"/>
        </w:rPr>
        <w:t>Eh</w:t>
      </w:r>
      <w:r w:rsidRPr="00F82286">
        <w:rPr>
          <w:rFonts w:ascii="Times New Roman" w:hAnsi="Times New Roman" w:cs="Times New Roman"/>
          <w:sz w:val="20"/>
          <w:szCs w:val="20"/>
        </w:rPr>
        <w:t>-PRDX and human PRDX2 were simulated by the SWISS-MODEL online tool (</w:t>
      </w:r>
      <w:hyperlink r:id="rId8" w:history="1">
        <w:r w:rsidRPr="00F82286">
          <w:rPr>
            <w:rStyle w:val="a3"/>
            <w:rFonts w:ascii="Times New Roman" w:hAnsi="Times New Roman" w:cs="Times New Roman"/>
            <w:sz w:val="20"/>
            <w:szCs w:val="20"/>
          </w:rPr>
          <w:t>https://swissmodel.expasy.org</w:t>
        </w:r>
      </w:hyperlink>
      <w:r w:rsidRPr="00F82286">
        <w:rPr>
          <w:rFonts w:ascii="Times New Roman" w:hAnsi="Times New Roman" w:cs="Times New Roman"/>
          <w:sz w:val="20"/>
          <w:szCs w:val="20"/>
        </w:rPr>
        <w:t xml:space="preserve">). Both proteins are homologous </w:t>
      </w:r>
      <w:proofErr w:type="spellStart"/>
      <w:r w:rsidRPr="00F82286">
        <w:rPr>
          <w:rFonts w:ascii="Times New Roman" w:hAnsi="Times New Roman" w:cs="Times New Roman"/>
          <w:sz w:val="20"/>
          <w:szCs w:val="20"/>
        </w:rPr>
        <w:t>decamers</w:t>
      </w:r>
      <w:proofErr w:type="spellEnd"/>
      <w:r w:rsidRPr="00F82286">
        <w:rPr>
          <w:rFonts w:ascii="Times New Roman" w:hAnsi="Times New Roman" w:cs="Times New Roman"/>
          <w:sz w:val="20"/>
          <w:szCs w:val="20"/>
        </w:rPr>
        <w:t>, and the carboxyl end of each monomer is located on the cell surface. Red box: carboxyl end.</w:t>
      </w:r>
    </w:p>
    <w:p w14:paraId="5DBC4AF1" w14:textId="77777777" w:rsidR="003971B7" w:rsidRPr="00F82286" w:rsidRDefault="003971B7" w:rsidP="00F8228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B93F890" w14:textId="77777777" w:rsidR="003971B7" w:rsidRPr="00F82286" w:rsidRDefault="00082C00" w:rsidP="00F82286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228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9FDE9E" wp14:editId="4C2C4836">
            <wp:extent cx="3918857" cy="4041528"/>
            <wp:effectExtent l="0" t="0" r="5715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FDAD05DE-89B8-7225-4C02-FC28D0CD75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FDAD05DE-89B8-7225-4C02-FC28D0CD75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5477" cy="404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36D34" w14:textId="77777777" w:rsidR="00082C00" w:rsidRPr="00F82286" w:rsidRDefault="00082C00" w:rsidP="00F82286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7122E7" w14:textId="25332C6A" w:rsidR="00082C00" w:rsidRPr="00F82286" w:rsidRDefault="00082C00" w:rsidP="00F8228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82286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F822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4124A" w:rsidRPr="00F82286">
        <w:rPr>
          <w:rFonts w:ascii="Times New Roman" w:hAnsi="Times New Roman" w:cs="Times New Roman"/>
          <w:b/>
          <w:bCs/>
          <w:sz w:val="20"/>
          <w:szCs w:val="20"/>
        </w:rPr>
        <w:t xml:space="preserve">8 </w:t>
      </w:r>
      <w:r w:rsidR="00F465FA" w:rsidRPr="00F82286">
        <w:rPr>
          <w:rFonts w:ascii="Times New Roman" w:hAnsi="Times New Roman" w:cs="Times New Roman"/>
          <w:sz w:val="20"/>
          <w:szCs w:val="20"/>
        </w:rPr>
        <w:t>Negative stain</w:t>
      </w:r>
      <w:r w:rsidR="003E7BF4" w:rsidRPr="00F82286">
        <w:rPr>
          <w:rFonts w:ascii="Times New Roman" w:hAnsi="Times New Roman" w:cs="Times New Roman"/>
          <w:sz w:val="20"/>
          <w:szCs w:val="20"/>
        </w:rPr>
        <w:t xml:space="preserve"> of </w:t>
      </w:r>
      <w:r w:rsidR="00F465FA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recombinant human </w:t>
      </w:r>
      <w:r w:rsidR="003E7BF4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>PRDX</w:t>
      </w:r>
      <w:r w:rsidR="004D6FF7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3E7BF4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under 120 </w:t>
      </w:r>
      <w:proofErr w:type="spellStart"/>
      <w:r w:rsidR="003E7BF4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>kv</w:t>
      </w:r>
      <w:proofErr w:type="spellEnd"/>
      <w:r w:rsidR="003E7BF4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electron microscopy. </w:t>
      </w:r>
      <w:r w:rsidR="00737923" w:rsidRPr="00F822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recombinant protein exhibited granular aggregation in the solution, mostly circular in shape, which is consistent with the predicted spatial structure of the protein in Figure S1. Bars, 100 nm. </w:t>
      </w:r>
    </w:p>
    <w:p w14:paraId="1B54EEE8" w14:textId="77777777" w:rsidR="00AA435D" w:rsidRPr="00F82286" w:rsidRDefault="00AA435D" w:rsidP="00F8228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5DFED8" w14:textId="77777777" w:rsidR="00AA435D" w:rsidRPr="00F82286" w:rsidRDefault="00AA435D" w:rsidP="00F8228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AA435D" w:rsidRPr="00F82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97AB2" w14:textId="77777777" w:rsidR="00C12413" w:rsidRDefault="00C12413" w:rsidP="00F76A75">
      <w:r>
        <w:separator/>
      </w:r>
    </w:p>
  </w:endnote>
  <w:endnote w:type="continuationSeparator" w:id="0">
    <w:p w14:paraId="52622668" w14:textId="77777777" w:rsidR="00C12413" w:rsidRDefault="00C12413" w:rsidP="00F7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1BCF" w14:textId="77777777" w:rsidR="00C12413" w:rsidRDefault="00C12413" w:rsidP="00F76A75">
      <w:r>
        <w:separator/>
      </w:r>
    </w:p>
  </w:footnote>
  <w:footnote w:type="continuationSeparator" w:id="0">
    <w:p w14:paraId="30DEEBD5" w14:textId="77777777" w:rsidR="00C12413" w:rsidRDefault="00C12413" w:rsidP="00F76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B7"/>
    <w:rsid w:val="00082C00"/>
    <w:rsid w:val="000D4A6B"/>
    <w:rsid w:val="000F6CB7"/>
    <w:rsid w:val="0011327A"/>
    <w:rsid w:val="00113331"/>
    <w:rsid w:val="001230C0"/>
    <w:rsid w:val="00136F7A"/>
    <w:rsid w:val="00167080"/>
    <w:rsid w:val="0018449D"/>
    <w:rsid w:val="001D7444"/>
    <w:rsid w:val="001E430D"/>
    <w:rsid w:val="0020257C"/>
    <w:rsid w:val="00256729"/>
    <w:rsid w:val="00257322"/>
    <w:rsid w:val="00267091"/>
    <w:rsid w:val="00284D99"/>
    <w:rsid w:val="002B7BCA"/>
    <w:rsid w:val="00310528"/>
    <w:rsid w:val="0031072D"/>
    <w:rsid w:val="0031272D"/>
    <w:rsid w:val="00323E96"/>
    <w:rsid w:val="00377B5C"/>
    <w:rsid w:val="00392F71"/>
    <w:rsid w:val="003971B7"/>
    <w:rsid w:val="003E7BF4"/>
    <w:rsid w:val="004003EE"/>
    <w:rsid w:val="00411178"/>
    <w:rsid w:val="00416D6B"/>
    <w:rsid w:val="00453758"/>
    <w:rsid w:val="004575DF"/>
    <w:rsid w:val="004A5AAC"/>
    <w:rsid w:val="004C6DC5"/>
    <w:rsid w:val="004D6FF7"/>
    <w:rsid w:val="00515E36"/>
    <w:rsid w:val="005C3585"/>
    <w:rsid w:val="005D0B36"/>
    <w:rsid w:val="005E1057"/>
    <w:rsid w:val="005F648B"/>
    <w:rsid w:val="006125E8"/>
    <w:rsid w:val="00623D94"/>
    <w:rsid w:val="00650131"/>
    <w:rsid w:val="006819C3"/>
    <w:rsid w:val="006E090D"/>
    <w:rsid w:val="00717509"/>
    <w:rsid w:val="007267B0"/>
    <w:rsid w:val="0073686B"/>
    <w:rsid w:val="00737923"/>
    <w:rsid w:val="007665AC"/>
    <w:rsid w:val="00776882"/>
    <w:rsid w:val="007A04ED"/>
    <w:rsid w:val="00821230"/>
    <w:rsid w:val="008773E6"/>
    <w:rsid w:val="0088211E"/>
    <w:rsid w:val="008C2C6E"/>
    <w:rsid w:val="008E1634"/>
    <w:rsid w:val="008F403F"/>
    <w:rsid w:val="0091320E"/>
    <w:rsid w:val="009160AE"/>
    <w:rsid w:val="009F0B24"/>
    <w:rsid w:val="00A06676"/>
    <w:rsid w:val="00A311CF"/>
    <w:rsid w:val="00A37257"/>
    <w:rsid w:val="00A43A3F"/>
    <w:rsid w:val="00A97987"/>
    <w:rsid w:val="00AA435D"/>
    <w:rsid w:val="00AF1221"/>
    <w:rsid w:val="00B005E4"/>
    <w:rsid w:val="00B810C7"/>
    <w:rsid w:val="00B81D2A"/>
    <w:rsid w:val="00BC147D"/>
    <w:rsid w:val="00C12413"/>
    <w:rsid w:val="00C25B27"/>
    <w:rsid w:val="00C274CD"/>
    <w:rsid w:val="00C4512E"/>
    <w:rsid w:val="00C46BD8"/>
    <w:rsid w:val="00C57D5D"/>
    <w:rsid w:val="00C76B7E"/>
    <w:rsid w:val="00CB1DAE"/>
    <w:rsid w:val="00CC1DBA"/>
    <w:rsid w:val="00D2679A"/>
    <w:rsid w:val="00D4124A"/>
    <w:rsid w:val="00D767F2"/>
    <w:rsid w:val="00DA02F9"/>
    <w:rsid w:val="00DD28BE"/>
    <w:rsid w:val="00E02089"/>
    <w:rsid w:val="00E31608"/>
    <w:rsid w:val="00E35D8B"/>
    <w:rsid w:val="00E90C21"/>
    <w:rsid w:val="00EC49C7"/>
    <w:rsid w:val="00F12190"/>
    <w:rsid w:val="00F465FA"/>
    <w:rsid w:val="00F7035A"/>
    <w:rsid w:val="00F76A75"/>
    <w:rsid w:val="00F82286"/>
    <w:rsid w:val="00F916C0"/>
    <w:rsid w:val="00FB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CF0D2"/>
  <w15:chartTrackingRefBased/>
  <w15:docId w15:val="{0E9CFBDA-6B8E-B44E-93E8-6FAE3987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1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71B7"/>
    <w:rPr>
      <w:color w:val="605E5C"/>
      <w:shd w:val="clear" w:color="auto" w:fill="E1DFDD"/>
    </w:rPr>
  </w:style>
  <w:style w:type="paragraph" w:customStyle="1" w:styleId="MDPI16affiliation">
    <w:name w:val="MDPI_1.6_affiliation"/>
    <w:qFormat/>
    <w:rsid w:val="0018449D"/>
    <w:pPr>
      <w:adjustRightInd w:val="0"/>
      <w:snapToGrid w:val="0"/>
      <w:spacing w:line="260" w:lineRule="atLeast"/>
      <w:ind w:left="311" w:hanging="198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PI12title">
    <w:name w:val="MDPI_1.2_title"/>
    <w:next w:val="a"/>
    <w:qFormat/>
    <w:rsid w:val="0018449D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styleId="a5">
    <w:name w:val="header"/>
    <w:basedOn w:val="a"/>
    <w:link w:val="a6"/>
    <w:uiPriority w:val="99"/>
    <w:unhideWhenUsed/>
    <w:rsid w:val="00F76A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76A7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76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76A75"/>
    <w:rPr>
      <w:sz w:val="18"/>
      <w:szCs w:val="18"/>
    </w:rPr>
  </w:style>
  <w:style w:type="character" w:styleId="a9">
    <w:name w:val="Emphasis"/>
    <w:basedOn w:val="a0"/>
    <w:uiPriority w:val="20"/>
    <w:qFormat/>
    <w:rsid w:val="008F4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issmodel.expasy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tools/cobalt/cobalt.cg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790556496@qq.com</dc:creator>
  <cp:keywords/>
  <dc:description/>
  <cp:lastModifiedBy>合花 龙</cp:lastModifiedBy>
  <cp:revision>5</cp:revision>
  <dcterms:created xsi:type="dcterms:W3CDTF">2023-12-13T10:12:00Z</dcterms:created>
  <dcterms:modified xsi:type="dcterms:W3CDTF">2024-01-24T13:37:00Z</dcterms:modified>
</cp:coreProperties>
</file>