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2E2B4" w14:textId="772D0DF5" w:rsidR="008D4511" w:rsidRPr="00B17D0F" w:rsidRDefault="008D4511" w:rsidP="008D4511">
      <w:pPr>
        <w:spacing w:after="160" w:line="480" w:lineRule="auto"/>
        <w:ind w:left="86"/>
        <w:jc w:val="center"/>
        <w:rPr>
          <w:b/>
          <w:iCs/>
          <w:lang w:eastAsia="es-ES_tradnl"/>
        </w:rPr>
      </w:pPr>
      <w:r w:rsidRPr="00B17D0F">
        <w:rPr>
          <w:b/>
          <w:iCs/>
          <w:lang w:eastAsia="es-ES_tradnl"/>
        </w:rPr>
        <w:t>SUPPLEMENTA</w:t>
      </w:r>
      <w:r w:rsidR="00067779">
        <w:rPr>
          <w:b/>
          <w:iCs/>
          <w:lang w:eastAsia="es-ES_tradnl"/>
        </w:rPr>
        <w:t>L</w:t>
      </w:r>
      <w:r w:rsidRPr="00B17D0F">
        <w:rPr>
          <w:b/>
          <w:iCs/>
          <w:lang w:eastAsia="es-ES_tradnl"/>
        </w:rPr>
        <w:t xml:space="preserve"> </w:t>
      </w:r>
      <w:r w:rsidR="00524C36">
        <w:rPr>
          <w:b/>
          <w:iCs/>
          <w:lang w:eastAsia="es-ES_tradnl"/>
        </w:rPr>
        <w:t>FIGURE</w:t>
      </w:r>
      <w:r w:rsidR="00A904E7">
        <w:rPr>
          <w:b/>
          <w:iCs/>
          <w:lang w:eastAsia="es-ES_tradnl"/>
        </w:rPr>
        <w:t xml:space="preserve"> </w:t>
      </w:r>
      <w:r w:rsidR="00524C36">
        <w:rPr>
          <w:b/>
          <w:iCs/>
          <w:lang w:eastAsia="es-ES_tradnl"/>
        </w:rPr>
        <w:t>S</w:t>
      </w:r>
      <w:r w:rsidR="00A904E7">
        <w:rPr>
          <w:b/>
          <w:iCs/>
          <w:lang w:eastAsia="es-ES_tradnl"/>
        </w:rPr>
        <w:t>1</w:t>
      </w:r>
    </w:p>
    <w:p w14:paraId="7495A3EE" w14:textId="77777777" w:rsidR="008D4511" w:rsidRDefault="008D4511" w:rsidP="008D4511">
      <w:pPr>
        <w:spacing w:after="160" w:line="480" w:lineRule="auto"/>
        <w:ind w:left="90"/>
        <w:rPr>
          <w:b/>
          <w:bCs/>
        </w:rPr>
      </w:pPr>
    </w:p>
    <w:p w14:paraId="21314E3F" w14:textId="6E2725C8" w:rsidR="0016757B" w:rsidRDefault="0016757B" w:rsidP="0016757B">
      <w:pPr>
        <w:spacing w:after="160" w:line="480" w:lineRule="auto"/>
        <w:ind w:left="86"/>
        <w:rPr>
          <w:b/>
          <w:bCs/>
          <w:iCs/>
          <w:lang w:eastAsia="es-ES_tradnl"/>
        </w:rPr>
      </w:pPr>
      <w:bookmarkStart w:id="0" w:name="_Hlk97907571"/>
      <w:r w:rsidRPr="00B71132">
        <w:rPr>
          <w:b/>
          <w:bCs/>
          <w:iCs/>
          <w:lang w:eastAsia="es-ES_tradnl"/>
        </w:rPr>
        <w:t>Integrating uterine microbiome and metabolome to advance the understanding of the uterine environment in dairy cows with metritis</w:t>
      </w:r>
    </w:p>
    <w:p w14:paraId="2AC482FE" w14:textId="3AAE114B" w:rsidR="00015CA0" w:rsidRPr="00A81F51" w:rsidRDefault="00015CA0" w:rsidP="00015CA0">
      <w:pPr>
        <w:spacing w:after="160" w:line="480" w:lineRule="auto"/>
        <w:ind w:left="86"/>
        <w:rPr>
          <w:bCs/>
          <w:iCs/>
          <w:color w:val="000000" w:themeColor="text1"/>
          <w:lang w:val="es-ES" w:eastAsia="es-ES_tradnl"/>
        </w:rPr>
      </w:pPr>
      <w:r w:rsidRPr="00A81F51">
        <w:rPr>
          <w:bCs/>
          <w:iCs/>
          <w:color w:val="000000" w:themeColor="text1"/>
          <w:lang w:val="es-ES" w:eastAsia="es-ES_tradnl"/>
        </w:rPr>
        <w:t>S. Casaro</w:t>
      </w:r>
      <w:r w:rsidRPr="00A81F51">
        <w:rPr>
          <w:bCs/>
          <w:iCs/>
          <w:color w:val="000000" w:themeColor="text1"/>
          <w:vertAlign w:val="superscript"/>
          <w:lang w:val="es-ES" w:eastAsia="es-ES_tradnl"/>
        </w:rPr>
        <w:t>1</w:t>
      </w:r>
      <w:r w:rsidRPr="00A81F51">
        <w:rPr>
          <w:bCs/>
          <w:iCs/>
          <w:color w:val="000000" w:themeColor="text1"/>
          <w:lang w:val="es-ES" w:eastAsia="es-ES_tradnl"/>
        </w:rPr>
        <w:t>, J. G. Prim</w:t>
      </w:r>
      <w:r w:rsidR="00B52479">
        <w:rPr>
          <w:bCs/>
          <w:iCs/>
          <w:color w:val="000000" w:themeColor="text1"/>
          <w:vertAlign w:val="superscript"/>
          <w:lang w:val="es-ES" w:eastAsia="es-ES_tradnl"/>
        </w:rPr>
        <w:t>2</w:t>
      </w:r>
      <w:r w:rsidRPr="00A81F51">
        <w:rPr>
          <w:bCs/>
          <w:iCs/>
          <w:color w:val="000000" w:themeColor="text1"/>
          <w:lang w:val="es-ES" w:eastAsia="es-ES_tradnl"/>
        </w:rPr>
        <w:t>, T. D. Gonzalez</w:t>
      </w:r>
      <w:r w:rsidRPr="00A81F51">
        <w:rPr>
          <w:bCs/>
          <w:iCs/>
          <w:color w:val="000000" w:themeColor="text1"/>
          <w:vertAlign w:val="superscript"/>
          <w:lang w:val="es-ES" w:eastAsia="es-ES_tradnl"/>
        </w:rPr>
        <w:t>1</w:t>
      </w:r>
      <w:r w:rsidRPr="00A81F51">
        <w:rPr>
          <w:bCs/>
          <w:iCs/>
          <w:color w:val="000000" w:themeColor="text1"/>
          <w:lang w:val="es-ES" w:eastAsia="es-ES_tradnl"/>
        </w:rPr>
        <w:t>, F. Cunha</w:t>
      </w:r>
      <w:r w:rsidRPr="00A81F51">
        <w:rPr>
          <w:bCs/>
          <w:iCs/>
          <w:color w:val="000000" w:themeColor="text1"/>
          <w:vertAlign w:val="superscript"/>
          <w:lang w:val="es-ES" w:eastAsia="es-ES_tradnl"/>
        </w:rPr>
        <w:t>1</w:t>
      </w:r>
      <w:r w:rsidRPr="00A81F51">
        <w:rPr>
          <w:bCs/>
          <w:iCs/>
          <w:color w:val="000000" w:themeColor="text1"/>
          <w:lang w:val="es-ES" w:eastAsia="es-ES_tradnl"/>
        </w:rPr>
        <w:t>, R. S. Bisinotto</w:t>
      </w:r>
      <w:r w:rsidRPr="00A81F51">
        <w:rPr>
          <w:bCs/>
          <w:iCs/>
          <w:color w:val="000000" w:themeColor="text1"/>
          <w:vertAlign w:val="superscript"/>
          <w:lang w:val="es-ES" w:eastAsia="es-ES_tradnl"/>
        </w:rPr>
        <w:t>1</w:t>
      </w:r>
      <w:r w:rsidRPr="00A81F51">
        <w:rPr>
          <w:bCs/>
          <w:iCs/>
          <w:color w:val="000000" w:themeColor="text1"/>
          <w:lang w:val="es-ES" w:eastAsia="es-ES_tradnl"/>
        </w:rPr>
        <w:t>, R. C. Chebel</w:t>
      </w:r>
      <w:r w:rsidRPr="00A81F51">
        <w:rPr>
          <w:bCs/>
          <w:iCs/>
          <w:color w:val="000000" w:themeColor="text1"/>
          <w:vertAlign w:val="superscript"/>
          <w:lang w:val="es-ES" w:eastAsia="es-ES_tradnl"/>
        </w:rPr>
        <w:t>1</w:t>
      </w:r>
      <w:r w:rsidRPr="00A81F51">
        <w:rPr>
          <w:bCs/>
          <w:iCs/>
          <w:color w:val="000000" w:themeColor="text1"/>
          <w:lang w:val="es-ES" w:eastAsia="es-ES_tradnl"/>
        </w:rPr>
        <w:t>, J. E. P. Santos</w:t>
      </w:r>
      <w:r w:rsidRPr="00A81F51">
        <w:rPr>
          <w:bCs/>
          <w:iCs/>
          <w:color w:val="000000" w:themeColor="text1"/>
          <w:vertAlign w:val="superscript"/>
          <w:lang w:val="es-ES" w:eastAsia="es-ES_tradnl"/>
        </w:rPr>
        <w:t>3,4</w:t>
      </w:r>
      <w:r w:rsidRPr="00A81F51">
        <w:rPr>
          <w:bCs/>
          <w:iCs/>
          <w:color w:val="000000" w:themeColor="text1"/>
          <w:lang w:val="es-ES" w:eastAsia="es-ES_tradnl"/>
        </w:rPr>
        <w:t>, C. D. Nelson</w:t>
      </w:r>
      <w:r w:rsidRPr="00A81F51">
        <w:rPr>
          <w:bCs/>
          <w:iCs/>
          <w:color w:val="000000" w:themeColor="text1"/>
          <w:vertAlign w:val="superscript"/>
          <w:lang w:val="es-ES" w:eastAsia="es-ES_tradnl"/>
        </w:rPr>
        <w:t>3</w:t>
      </w:r>
      <w:r w:rsidRPr="00A81F51">
        <w:rPr>
          <w:bCs/>
          <w:iCs/>
          <w:color w:val="000000" w:themeColor="text1"/>
          <w:lang w:val="es-ES" w:eastAsia="es-ES_tradnl"/>
        </w:rPr>
        <w:t>, S. J. Jeon</w:t>
      </w:r>
      <w:r w:rsidRPr="00A81F51">
        <w:rPr>
          <w:bCs/>
          <w:iCs/>
          <w:color w:val="000000" w:themeColor="text1"/>
          <w:vertAlign w:val="superscript"/>
          <w:lang w:val="es-ES" w:eastAsia="es-ES_tradnl"/>
        </w:rPr>
        <w:t>5</w:t>
      </w:r>
      <w:r w:rsidRPr="00A81F51">
        <w:rPr>
          <w:bCs/>
          <w:iCs/>
          <w:color w:val="000000" w:themeColor="text1"/>
          <w:lang w:val="es-ES" w:eastAsia="es-ES_tradnl"/>
        </w:rPr>
        <w:t>, R. C. Bicalho</w:t>
      </w:r>
      <w:r w:rsidRPr="00A81F51">
        <w:rPr>
          <w:bCs/>
          <w:iCs/>
          <w:color w:val="000000" w:themeColor="text1"/>
          <w:vertAlign w:val="superscript"/>
          <w:lang w:val="es-ES" w:eastAsia="es-ES_tradnl"/>
        </w:rPr>
        <w:t>6</w:t>
      </w:r>
      <w:r w:rsidRPr="00A81F51">
        <w:rPr>
          <w:bCs/>
          <w:iCs/>
          <w:color w:val="000000" w:themeColor="text1"/>
          <w:lang w:val="es-ES" w:eastAsia="es-ES_tradnl"/>
        </w:rPr>
        <w:t>, J. P. Driver</w:t>
      </w:r>
      <w:r w:rsidRPr="00A81F51">
        <w:rPr>
          <w:bCs/>
          <w:iCs/>
          <w:color w:val="000000" w:themeColor="text1"/>
          <w:vertAlign w:val="superscript"/>
          <w:lang w:val="es-ES" w:eastAsia="es-ES_tradnl"/>
        </w:rPr>
        <w:t>7</w:t>
      </w:r>
      <w:r w:rsidRPr="00A81F51">
        <w:rPr>
          <w:bCs/>
          <w:iCs/>
          <w:color w:val="000000" w:themeColor="text1"/>
          <w:lang w:val="es-ES" w:eastAsia="es-ES_tradnl"/>
        </w:rPr>
        <w:t>, K. N. Galvão</w:t>
      </w:r>
      <w:r w:rsidRPr="00A81F51">
        <w:rPr>
          <w:bCs/>
          <w:iCs/>
          <w:color w:val="000000" w:themeColor="text1"/>
          <w:vertAlign w:val="superscript"/>
          <w:lang w:val="es-ES" w:eastAsia="es-ES_tradnl"/>
        </w:rPr>
        <w:t>1,4</w:t>
      </w:r>
      <w:r w:rsidRPr="00A81F51">
        <w:rPr>
          <w:bCs/>
          <w:iCs/>
          <w:color w:val="000000" w:themeColor="text1"/>
          <w:lang w:val="es-ES" w:eastAsia="es-ES_tradnl"/>
        </w:rPr>
        <w:t>*</w:t>
      </w:r>
    </w:p>
    <w:p w14:paraId="4FE216E3" w14:textId="77777777" w:rsidR="00015CA0" w:rsidRPr="00A81F51" w:rsidRDefault="00015CA0" w:rsidP="00015CA0">
      <w:pPr>
        <w:spacing w:after="160" w:line="480" w:lineRule="auto"/>
        <w:ind w:left="86"/>
        <w:rPr>
          <w:bCs/>
          <w:iCs/>
          <w:color w:val="000000" w:themeColor="text1"/>
          <w:vertAlign w:val="superscript"/>
          <w:lang w:val="es-ES" w:eastAsia="es-ES_tradnl"/>
        </w:rPr>
      </w:pPr>
    </w:p>
    <w:p w14:paraId="2F94E509" w14:textId="77777777" w:rsidR="00015CA0" w:rsidRPr="00A81F51" w:rsidRDefault="00015CA0" w:rsidP="00015CA0">
      <w:pPr>
        <w:spacing w:after="160" w:line="480" w:lineRule="auto"/>
        <w:ind w:left="86"/>
        <w:rPr>
          <w:bCs/>
          <w:iCs/>
          <w:color w:val="000000" w:themeColor="text1"/>
          <w:lang w:eastAsia="es-ES_tradnl"/>
        </w:rPr>
      </w:pPr>
      <w:r w:rsidRPr="00A81F51">
        <w:rPr>
          <w:bCs/>
          <w:iCs/>
          <w:color w:val="000000" w:themeColor="text1"/>
          <w:vertAlign w:val="superscript"/>
          <w:lang w:eastAsia="es-ES_tradnl"/>
        </w:rPr>
        <w:t>1</w:t>
      </w:r>
      <w:r w:rsidRPr="00A81F51">
        <w:rPr>
          <w:bCs/>
          <w:iCs/>
          <w:color w:val="000000" w:themeColor="text1"/>
          <w:lang w:eastAsia="es-ES_tradnl"/>
        </w:rPr>
        <w:t>Department of Large Animal Clinical Sciences, University of Florida, Gainesville, FL</w:t>
      </w:r>
    </w:p>
    <w:p w14:paraId="52F8FB76" w14:textId="77777777" w:rsidR="0048284C" w:rsidRDefault="0048284C" w:rsidP="0048284C">
      <w:pPr>
        <w:spacing w:after="160" w:line="480" w:lineRule="auto"/>
        <w:ind w:left="86"/>
        <w:rPr>
          <w:bCs/>
          <w:iCs/>
          <w:color w:val="000000" w:themeColor="text1"/>
          <w:lang w:eastAsia="es-ES_tradnl"/>
        </w:rPr>
      </w:pPr>
      <w:r>
        <w:rPr>
          <w:bCs/>
          <w:iCs/>
          <w:color w:val="000000" w:themeColor="text1"/>
          <w:vertAlign w:val="superscript"/>
          <w:lang w:eastAsia="es-ES_tradnl"/>
        </w:rPr>
        <w:t>2</w:t>
      </w:r>
      <w:r>
        <w:rPr>
          <w:bCs/>
          <w:iCs/>
          <w:color w:val="000000" w:themeColor="text1"/>
          <w:lang w:eastAsia="es-ES_tradnl"/>
        </w:rPr>
        <w:t>Department of Clinical Sciences, Auburn University, Auburn, AL</w:t>
      </w:r>
    </w:p>
    <w:p w14:paraId="7E234EE6" w14:textId="3CF001C0" w:rsidR="00015CA0" w:rsidRPr="00A81F51" w:rsidRDefault="00015CA0" w:rsidP="00015CA0">
      <w:pPr>
        <w:spacing w:after="160" w:line="480" w:lineRule="auto"/>
        <w:ind w:left="86"/>
        <w:rPr>
          <w:bCs/>
          <w:iCs/>
          <w:color w:val="000000" w:themeColor="text1"/>
          <w:lang w:eastAsia="es-ES_tradnl"/>
        </w:rPr>
      </w:pPr>
      <w:r w:rsidRPr="00A81F51">
        <w:rPr>
          <w:bCs/>
          <w:iCs/>
          <w:color w:val="000000" w:themeColor="text1"/>
          <w:vertAlign w:val="superscript"/>
          <w:lang w:eastAsia="es-ES_tradnl"/>
        </w:rPr>
        <w:t>3</w:t>
      </w:r>
      <w:r w:rsidRPr="00A81F51">
        <w:rPr>
          <w:bCs/>
          <w:iCs/>
          <w:color w:val="000000" w:themeColor="text1"/>
          <w:lang w:eastAsia="es-ES_tradnl"/>
        </w:rPr>
        <w:t>Department of Animal Sciences, University of Florida, Gainesville, FL</w:t>
      </w:r>
    </w:p>
    <w:p w14:paraId="2B96DC72" w14:textId="77777777" w:rsidR="00015CA0" w:rsidRPr="00A81F51" w:rsidRDefault="00015CA0" w:rsidP="00015CA0">
      <w:pPr>
        <w:spacing w:after="160" w:line="480" w:lineRule="auto"/>
        <w:ind w:left="86"/>
        <w:rPr>
          <w:bCs/>
          <w:iCs/>
          <w:color w:val="000000" w:themeColor="text1"/>
          <w:lang w:eastAsia="es-ES_tradnl"/>
        </w:rPr>
      </w:pPr>
      <w:r w:rsidRPr="00A81F51">
        <w:rPr>
          <w:bCs/>
          <w:iCs/>
          <w:color w:val="000000" w:themeColor="text1"/>
          <w:vertAlign w:val="superscript"/>
          <w:lang w:eastAsia="es-ES_tradnl"/>
        </w:rPr>
        <w:t>4</w:t>
      </w:r>
      <w:r w:rsidRPr="00A81F51">
        <w:rPr>
          <w:bCs/>
          <w:iCs/>
          <w:color w:val="000000" w:themeColor="text1"/>
          <w:lang w:eastAsia="es-ES_tradnl"/>
        </w:rPr>
        <w:t xml:space="preserve">D. H. Barron Reproductive and Perinatal Biology Research Program, University of Florida, Gainesville, FL </w:t>
      </w:r>
    </w:p>
    <w:p w14:paraId="5593C3E0" w14:textId="77777777" w:rsidR="00015CA0" w:rsidRPr="00A81F51" w:rsidRDefault="00015CA0" w:rsidP="00015CA0">
      <w:pPr>
        <w:spacing w:after="160" w:line="480" w:lineRule="auto"/>
        <w:ind w:left="86"/>
        <w:rPr>
          <w:bCs/>
          <w:iCs/>
          <w:color w:val="000000" w:themeColor="text1"/>
          <w:lang w:eastAsia="es-ES_tradnl"/>
        </w:rPr>
      </w:pPr>
      <w:r w:rsidRPr="00A81F51">
        <w:rPr>
          <w:bCs/>
          <w:iCs/>
          <w:color w:val="000000" w:themeColor="text1"/>
          <w:vertAlign w:val="superscript"/>
          <w:lang w:eastAsia="es-ES_tradnl"/>
        </w:rPr>
        <w:t>5</w:t>
      </w:r>
      <w:r w:rsidRPr="00A81F51">
        <w:rPr>
          <w:bCs/>
          <w:iCs/>
          <w:color w:val="000000" w:themeColor="text1"/>
          <w:lang w:eastAsia="es-ES_tradnl"/>
        </w:rPr>
        <w:t>Department of Veterinary Biomedical Sciences, Long Island University, Brookville, NY</w:t>
      </w:r>
    </w:p>
    <w:p w14:paraId="20CE46A3" w14:textId="77777777" w:rsidR="00015CA0" w:rsidRPr="00A81F51" w:rsidRDefault="00015CA0" w:rsidP="00015CA0">
      <w:pPr>
        <w:spacing w:after="160" w:line="480" w:lineRule="auto"/>
        <w:ind w:left="86"/>
        <w:rPr>
          <w:bCs/>
          <w:iCs/>
          <w:color w:val="000000" w:themeColor="text1"/>
          <w:lang w:eastAsia="es-ES_tradnl"/>
        </w:rPr>
      </w:pPr>
      <w:r w:rsidRPr="00A81F51">
        <w:rPr>
          <w:bCs/>
          <w:iCs/>
          <w:color w:val="000000" w:themeColor="text1"/>
          <w:vertAlign w:val="superscript"/>
          <w:lang w:eastAsia="es-ES_tradnl"/>
        </w:rPr>
        <w:t>6</w:t>
      </w:r>
      <w:r w:rsidRPr="00A81F51">
        <w:rPr>
          <w:bCs/>
          <w:iCs/>
          <w:color w:val="000000" w:themeColor="text1"/>
          <w:lang w:eastAsia="es-ES_tradnl"/>
        </w:rPr>
        <w:t>FERA Diagnostics and Biologicals, College Station, TX</w:t>
      </w:r>
    </w:p>
    <w:p w14:paraId="2478A206" w14:textId="77777777" w:rsidR="00015CA0" w:rsidRPr="00A81F51" w:rsidRDefault="00015CA0" w:rsidP="00015CA0">
      <w:pPr>
        <w:spacing w:after="160" w:line="480" w:lineRule="auto"/>
        <w:ind w:left="86"/>
        <w:rPr>
          <w:bCs/>
          <w:iCs/>
          <w:color w:val="000000" w:themeColor="text1"/>
          <w:lang w:eastAsia="es-ES_tradnl"/>
        </w:rPr>
      </w:pPr>
      <w:r w:rsidRPr="00A81F51">
        <w:rPr>
          <w:bCs/>
          <w:iCs/>
          <w:color w:val="000000" w:themeColor="text1"/>
          <w:vertAlign w:val="superscript"/>
          <w:lang w:eastAsia="es-ES_tradnl"/>
        </w:rPr>
        <w:t>7</w:t>
      </w:r>
      <w:r w:rsidRPr="00A81F51">
        <w:rPr>
          <w:bCs/>
          <w:iCs/>
          <w:color w:val="000000" w:themeColor="text1"/>
          <w:lang w:eastAsia="es-ES_tradnl"/>
        </w:rPr>
        <w:t>Division of Animals Sciences, University of Missouri, Columbia, MO</w:t>
      </w:r>
    </w:p>
    <w:p w14:paraId="42EC8C9B" w14:textId="77777777" w:rsidR="00015CA0" w:rsidRPr="00A81F51" w:rsidRDefault="00015CA0" w:rsidP="00015CA0">
      <w:pPr>
        <w:spacing w:line="480" w:lineRule="auto"/>
        <w:ind w:left="86"/>
        <w:contextualSpacing/>
        <w:rPr>
          <w:bCs/>
          <w:iCs/>
        </w:rPr>
      </w:pPr>
    </w:p>
    <w:p w14:paraId="07DAFAA4" w14:textId="77777777" w:rsidR="00015CA0" w:rsidRPr="00A81F51" w:rsidRDefault="00015CA0" w:rsidP="00015CA0">
      <w:pPr>
        <w:spacing w:line="480" w:lineRule="auto"/>
        <w:contextualSpacing/>
        <w:rPr>
          <w:bCs/>
          <w:iCs/>
        </w:rPr>
      </w:pPr>
      <w:r w:rsidRPr="00A81F51">
        <w:rPr>
          <w:bCs/>
          <w:iCs/>
        </w:rPr>
        <w:t xml:space="preserve">*Corresponding author: Klibs N. Galvão: </w:t>
      </w:r>
      <w:hyperlink r:id="rId4" w:history="1">
        <w:r w:rsidRPr="00A81F51">
          <w:rPr>
            <w:rStyle w:val="Hyperlink"/>
            <w:bCs/>
            <w:iCs/>
          </w:rPr>
          <w:t>galvaok@ufl.edu</w:t>
        </w:r>
      </w:hyperlink>
    </w:p>
    <w:p w14:paraId="76CE215E" w14:textId="77777777" w:rsidR="00015CA0" w:rsidRPr="00A81F51" w:rsidRDefault="00015CA0" w:rsidP="00015CA0">
      <w:pPr>
        <w:spacing w:line="480" w:lineRule="auto"/>
        <w:ind w:left="86"/>
        <w:contextualSpacing/>
        <w:rPr>
          <w:bCs/>
          <w:iCs/>
          <w:lang w:eastAsia="es-ES_tradnl"/>
        </w:rPr>
      </w:pPr>
      <w:r w:rsidRPr="00A81F51">
        <w:rPr>
          <w:bCs/>
          <w:iCs/>
          <w:lang w:eastAsia="es-ES_tradnl"/>
        </w:rPr>
        <w:t xml:space="preserve"> </w:t>
      </w:r>
    </w:p>
    <w:p w14:paraId="5CE31167" w14:textId="77777777" w:rsidR="00015CA0" w:rsidRPr="00A81F51" w:rsidRDefault="00015CA0" w:rsidP="00015CA0">
      <w:pPr>
        <w:spacing w:line="480" w:lineRule="auto"/>
        <w:contextualSpacing/>
      </w:pPr>
      <w:r w:rsidRPr="00A81F51">
        <w:t>Declarations of interest: none</w:t>
      </w:r>
    </w:p>
    <w:p w14:paraId="0E1F78CF" w14:textId="77777777" w:rsidR="00015CA0" w:rsidRPr="00A81F51" w:rsidRDefault="00015CA0" w:rsidP="00015CA0">
      <w:pPr>
        <w:rPr>
          <w:bCs/>
          <w:iCs/>
          <w:highlight w:val="yellow"/>
          <w:lang w:eastAsia="es-ES_tradnl"/>
        </w:rPr>
      </w:pPr>
      <w:r w:rsidRPr="00A81F51">
        <w:rPr>
          <w:bCs/>
          <w:iCs/>
          <w:highlight w:val="yellow"/>
          <w:lang w:eastAsia="es-ES_tradnl"/>
        </w:rPr>
        <w:br w:type="page"/>
      </w:r>
    </w:p>
    <w:p w14:paraId="52C702E8" w14:textId="167D79A6" w:rsidR="006C26D6" w:rsidRPr="00F86DF0" w:rsidRDefault="0069562D" w:rsidP="00F86DF0">
      <w:pPr>
        <w:pStyle w:val="Caption"/>
        <w:rPr>
          <w:i w:val="0"/>
          <w:iCs w:val="0"/>
          <w:color w:val="000000" w:themeColor="text1"/>
        </w:rPr>
      </w:pPr>
      <w:r>
        <w:rPr>
          <w:i w:val="0"/>
          <w:iCs w:val="0"/>
          <w:noProof/>
          <w:color w:val="000000" w:themeColor="text1"/>
        </w:rPr>
        <w:lastRenderedPageBreak/>
        <w:drawing>
          <wp:inline distT="0" distB="0" distL="0" distR="0" wp14:anchorId="12D0FA67" wp14:editId="2E797A42">
            <wp:extent cx="5825017" cy="4641546"/>
            <wp:effectExtent l="0" t="0" r="4445" b="6985"/>
            <wp:docPr id="9407702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90" cy="4656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86DF0">
        <w:rPr>
          <w:i w:val="0"/>
          <w:iCs w:val="0"/>
          <w:color w:val="000000" w:themeColor="text1"/>
        </w:rPr>
        <w:t>Supplementa</w:t>
      </w:r>
      <w:r w:rsidR="00067779">
        <w:rPr>
          <w:i w:val="0"/>
          <w:iCs w:val="0"/>
          <w:color w:val="000000" w:themeColor="text1"/>
        </w:rPr>
        <w:t>l</w:t>
      </w:r>
      <w:r w:rsidR="00F86DF0">
        <w:rPr>
          <w:i w:val="0"/>
          <w:iCs w:val="0"/>
          <w:color w:val="000000" w:themeColor="text1"/>
        </w:rPr>
        <w:t xml:space="preserve"> Figure</w:t>
      </w:r>
      <w:r w:rsidR="00F86DF0" w:rsidRPr="00221907">
        <w:rPr>
          <w:i w:val="0"/>
          <w:iCs w:val="0"/>
          <w:color w:val="000000" w:themeColor="text1"/>
        </w:rPr>
        <w:t xml:space="preserve"> </w:t>
      </w:r>
      <w:r w:rsidR="00A904E7">
        <w:rPr>
          <w:i w:val="0"/>
          <w:iCs w:val="0"/>
          <w:color w:val="000000" w:themeColor="text1"/>
        </w:rPr>
        <w:t>S</w:t>
      </w:r>
      <w:r w:rsidR="00F86DF0">
        <w:rPr>
          <w:i w:val="0"/>
          <w:iCs w:val="0"/>
          <w:color w:val="000000" w:themeColor="text1"/>
        </w:rPr>
        <w:t>1</w:t>
      </w:r>
      <w:r w:rsidR="00F86DF0" w:rsidRPr="00221907">
        <w:rPr>
          <w:i w:val="0"/>
          <w:iCs w:val="0"/>
          <w:color w:val="000000" w:themeColor="text1"/>
        </w:rPr>
        <w:t xml:space="preserve">. </w:t>
      </w:r>
      <w:bookmarkEnd w:id="0"/>
      <w:r w:rsidR="00DE2119" w:rsidRPr="00C16BE1">
        <w:rPr>
          <w:i w:val="0"/>
          <w:iCs w:val="0"/>
          <w:color w:val="000000" w:themeColor="text1"/>
        </w:rPr>
        <w:t xml:space="preserve">Comparison of </w:t>
      </w:r>
      <w:r w:rsidR="00DE2119">
        <w:rPr>
          <w:i w:val="0"/>
          <w:iCs w:val="0"/>
          <w:color w:val="000000" w:themeColor="text1"/>
        </w:rPr>
        <w:t>uterine</w:t>
      </w:r>
      <w:r w:rsidR="00DE2119" w:rsidRPr="00C16BE1">
        <w:rPr>
          <w:i w:val="0"/>
          <w:iCs w:val="0"/>
          <w:color w:val="000000" w:themeColor="text1"/>
        </w:rPr>
        <w:t xml:space="preserve"> </w:t>
      </w:r>
      <w:r w:rsidR="00DE2119">
        <w:rPr>
          <w:i w:val="0"/>
          <w:iCs w:val="0"/>
          <w:color w:val="000000" w:themeColor="text1"/>
        </w:rPr>
        <w:t>microbiome alpha diversity at calving (A, B) and on the day of metritis diagnosis (</w:t>
      </w:r>
      <w:r w:rsidR="00DE2119" w:rsidRPr="00C16BE1">
        <w:rPr>
          <w:i w:val="0"/>
          <w:iCs w:val="0"/>
          <w:color w:val="000000" w:themeColor="text1"/>
        </w:rPr>
        <w:t>7±2</w:t>
      </w:r>
      <w:r w:rsidR="00DE2119">
        <w:rPr>
          <w:i w:val="0"/>
          <w:iCs w:val="0"/>
          <w:color w:val="000000" w:themeColor="text1"/>
        </w:rPr>
        <w:t xml:space="preserve"> days </w:t>
      </w:r>
      <w:r w:rsidR="00FC3571">
        <w:rPr>
          <w:i w:val="0"/>
          <w:iCs w:val="0"/>
          <w:color w:val="000000" w:themeColor="text1"/>
        </w:rPr>
        <w:t>after calving</w:t>
      </w:r>
      <w:r w:rsidR="00DE2119">
        <w:rPr>
          <w:i w:val="0"/>
          <w:iCs w:val="0"/>
          <w:color w:val="000000" w:themeColor="text1"/>
        </w:rPr>
        <w:t xml:space="preserve">; </w:t>
      </w:r>
      <w:r w:rsidR="00B63573">
        <w:rPr>
          <w:i w:val="0"/>
          <w:iCs w:val="0"/>
          <w:color w:val="000000" w:themeColor="text1"/>
        </w:rPr>
        <w:t>C</w:t>
      </w:r>
      <w:r w:rsidR="00DE2119">
        <w:rPr>
          <w:i w:val="0"/>
          <w:iCs w:val="0"/>
          <w:color w:val="000000" w:themeColor="text1"/>
        </w:rPr>
        <w:t xml:space="preserve">, </w:t>
      </w:r>
      <w:r w:rsidR="00B63573">
        <w:rPr>
          <w:i w:val="0"/>
          <w:iCs w:val="0"/>
          <w:color w:val="000000" w:themeColor="text1"/>
        </w:rPr>
        <w:t>D</w:t>
      </w:r>
      <w:r w:rsidR="00DE2119" w:rsidRPr="00C16BE1">
        <w:rPr>
          <w:i w:val="0"/>
          <w:iCs w:val="0"/>
          <w:color w:val="000000" w:themeColor="text1"/>
        </w:rPr>
        <w:t>)</w:t>
      </w:r>
      <w:r w:rsidR="00DE2119">
        <w:rPr>
          <w:i w:val="0"/>
          <w:iCs w:val="0"/>
          <w:color w:val="000000" w:themeColor="text1"/>
        </w:rPr>
        <w:t xml:space="preserve"> between dairy cows that developed metritis (MET; orange; n = 52) and dairy cows that did not develop metritis (</w:t>
      </w:r>
      <w:proofErr w:type="spellStart"/>
      <w:r w:rsidR="00DE2119">
        <w:rPr>
          <w:i w:val="0"/>
          <w:iCs w:val="0"/>
          <w:color w:val="000000" w:themeColor="text1"/>
        </w:rPr>
        <w:t>NoMET</w:t>
      </w:r>
      <w:proofErr w:type="spellEnd"/>
      <w:r w:rsidR="00DE2119">
        <w:rPr>
          <w:i w:val="0"/>
          <w:iCs w:val="0"/>
          <w:color w:val="000000" w:themeColor="text1"/>
        </w:rPr>
        <w:t>; blue; n = 52). The uterine microbiome was identified by a</w:t>
      </w:r>
      <w:r w:rsidR="00DE2119" w:rsidRPr="00531920">
        <w:rPr>
          <w:i w:val="0"/>
          <w:iCs w:val="0"/>
          <w:color w:val="000000" w:themeColor="text1"/>
        </w:rPr>
        <w:t>mplification of the V4 hypervariable region of the bacterial/archaeal 16S rRNA</w:t>
      </w:r>
      <w:r w:rsidR="00DE2119">
        <w:rPr>
          <w:i w:val="0"/>
          <w:iCs w:val="0"/>
          <w:color w:val="000000" w:themeColor="text1"/>
        </w:rPr>
        <w:t xml:space="preserve">. </w:t>
      </w:r>
      <w:r w:rsidR="00806ED5">
        <w:rPr>
          <w:i w:val="0"/>
          <w:iCs w:val="0"/>
          <w:color w:val="000000" w:themeColor="text1"/>
        </w:rPr>
        <w:t xml:space="preserve">Horizontal lines represent median value for each group. </w:t>
      </w:r>
      <w:r w:rsidR="00315734" w:rsidRPr="00315734">
        <w:rPr>
          <w:i w:val="0"/>
          <w:iCs w:val="0"/>
          <w:color w:val="000000" w:themeColor="text1"/>
        </w:rPr>
        <w:t xml:space="preserve">The effect of metritis was analyzed </w:t>
      </w:r>
      <w:r w:rsidR="00DF14A1">
        <w:rPr>
          <w:i w:val="0"/>
          <w:iCs w:val="0"/>
          <w:color w:val="000000" w:themeColor="text1"/>
        </w:rPr>
        <w:t>on</w:t>
      </w:r>
      <w:r w:rsidR="00315734" w:rsidRPr="00315734">
        <w:rPr>
          <w:i w:val="0"/>
          <w:iCs w:val="0"/>
          <w:color w:val="000000" w:themeColor="text1"/>
        </w:rPr>
        <w:t xml:space="preserve"> each index using the Wilcoxon test.</w:t>
      </w:r>
      <w:r w:rsidR="00DE2119" w:rsidRPr="003266F9">
        <w:rPr>
          <w:i w:val="0"/>
          <w:iCs w:val="0"/>
          <w:color w:val="000000" w:themeColor="text1"/>
        </w:rPr>
        <w:t xml:space="preserve"> Asterisks correspond to </w:t>
      </w:r>
      <w:r w:rsidR="00DE2119" w:rsidRPr="003266F9">
        <w:rPr>
          <w:color w:val="000000" w:themeColor="text1"/>
        </w:rPr>
        <w:t>P</w:t>
      </w:r>
      <w:r w:rsidR="00DE2119" w:rsidRPr="003266F9">
        <w:rPr>
          <w:i w:val="0"/>
          <w:iCs w:val="0"/>
          <w:color w:val="000000" w:themeColor="text1"/>
        </w:rPr>
        <w:t xml:space="preserve"> &lt; 0.05.</w:t>
      </w:r>
      <w:r w:rsidR="00DE2119">
        <w:rPr>
          <w:i w:val="0"/>
          <w:iCs w:val="0"/>
          <w:color w:val="000000" w:themeColor="text1"/>
        </w:rPr>
        <w:t xml:space="preserve"> </w:t>
      </w:r>
      <w:r w:rsidR="00DE2119" w:rsidRPr="003266F9">
        <w:rPr>
          <w:i w:val="0"/>
          <w:iCs w:val="0"/>
          <w:color w:val="000000" w:themeColor="text1"/>
        </w:rPr>
        <w:t xml:space="preserve">Figures were created using the ggplot2 package of </w:t>
      </w:r>
      <w:proofErr w:type="spellStart"/>
      <w:r w:rsidR="00DE2119" w:rsidRPr="003266F9">
        <w:rPr>
          <w:i w:val="0"/>
          <w:iCs w:val="0"/>
          <w:color w:val="000000" w:themeColor="text1"/>
        </w:rPr>
        <w:t>Rstudio</w:t>
      </w:r>
      <w:proofErr w:type="spellEnd"/>
      <w:r w:rsidR="00DE2119" w:rsidRPr="003266F9">
        <w:rPr>
          <w:i w:val="0"/>
          <w:iCs w:val="0"/>
          <w:color w:val="000000" w:themeColor="text1"/>
        </w:rPr>
        <w:t xml:space="preserve"> Version 2023.06.1+524 (RStudio, PBC, Boston, MA).</w:t>
      </w:r>
      <w:bookmarkStart w:id="1" w:name="_GoBack"/>
      <w:bookmarkEnd w:id="1"/>
    </w:p>
    <w:sectPr w:rsidR="006C26D6" w:rsidRPr="00F86DF0" w:rsidSect="006C26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D6"/>
    <w:rsid w:val="0000321C"/>
    <w:rsid w:val="00015CA0"/>
    <w:rsid w:val="00050869"/>
    <w:rsid w:val="00067779"/>
    <w:rsid w:val="000A31D6"/>
    <w:rsid w:val="0016757B"/>
    <w:rsid w:val="00273123"/>
    <w:rsid w:val="00315734"/>
    <w:rsid w:val="00386557"/>
    <w:rsid w:val="004604F1"/>
    <w:rsid w:val="0048284C"/>
    <w:rsid w:val="0048336E"/>
    <w:rsid w:val="00485DDD"/>
    <w:rsid w:val="004D7EF9"/>
    <w:rsid w:val="00524C36"/>
    <w:rsid w:val="00552E36"/>
    <w:rsid w:val="00597834"/>
    <w:rsid w:val="00650A64"/>
    <w:rsid w:val="00651BA7"/>
    <w:rsid w:val="0069562D"/>
    <w:rsid w:val="006C26D6"/>
    <w:rsid w:val="007068B3"/>
    <w:rsid w:val="007126BA"/>
    <w:rsid w:val="00806ED5"/>
    <w:rsid w:val="008D4511"/>
    <w:rsid w:val="00904D0C"/>
    <w:rsid w:val="009E58EA"/>
    <w:rsid w:val="00A904E7"/>
    <w:rsid w:val="00AC4A5E"/>
    <w:rsid w:val="00AF2F71"/>
    <w:rsid w:val="00B17D0F"/>
    <w:rsid w:val="00B30307"/>
    <w:rsid w:val="00B52479"/>
    <w:rsid w:val="00B63573"/>
    <w:rsid w:val="00B71132"/>
    <w:rsid w:val="00BB2EAF"/>
    <w:rsid w:val="00C9618D"/>
    <w:rsid w:val="00D40D4F"/>
    <w:rsid w:val="00D748B0"/>
    <w:rsid w:val="00DE2119"/>
    <w:rsid w:val="00DF14A1"/>
    <w:rsid w:val="00DF223E"/>
    <w:rsid w:val="00E82E36"/>
    <w:rsid w:val="00F86DF0"/>
    <w:rsid w:val="00FC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39BF1"/>
  <w15:chartTrackingRefBased/>
  <w15:docId w15:val="{77431B19-DD6A-E647-91B1-2A9163C2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2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C26D6"/>
    <w:pPr>
      <w:spacing w:after="200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C26D6"/>
  </w:style>
  <w:style w:type="character" w:styleId="Hyperlink">
    <w:name w:val="Hyperlink"/>
    <w:basedOn w:val="DefaultParagraphFont"/>
    <w:uiPriority w:val="99"/>
    <w:unhideWhenUsed/>
    <w:rsid w:val="008D45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galvaok@uf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Casaro, Segundo</dc:creator>
  <cp:keywords/>
  <dc:description/>
  <cp:lastModifiedBy>Galvao,Klibs</cp:lastModifiedBy>
  <cp:revision>24</cp:revision>
  <dcterms:created xsi:type="dcterms:W3CDTF">2023-02-28T19:40:00Z</dcterms:created>
  <dcterms:modified xsi:type="dcterms:W3CDTF">2024-01-25T16:56:00Z</dcterms:modified>
</cp:coreProperties>
</file>