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A64C8E" w14:textId="68E9DFE2" w:rsidR="00974E74" w:rsidRPr="00997A49" w:rsidRDefault="004D4DB2" w:rsidP="00974E74">
      <w:pPr>
        <w:pStyle w:val="Kop2"/>
        <w:rPr>
          <w:rFonts w:asciiTheme="minorHAnsi" w:hAnsiTheme="minorHAnsi" w:cstheme="minorHAnsi"/>
        </w:rPr>
      </w:pPr>
      <w:r>
        <w:rPr>
          <w:rFonts w:asciiTheme="minorHAnsi" w:hAnsiTheme="minorHAnsi" w:cstheme="minorHAnsi"/>
        </w:rPr>
        <w:t>Supplementary</w:t>
      </w:r>
      <w:r w:rsidR="00974E74" w:rsidRPr="00997A49">
        <w:rPr>
          <w:rFonts w:asciiTheme="minorHAnsi" w:hAnsiTheme="minorHAnsi" w:cstheme="minorHAnsi"/>
        </w:rPr>
        <w:t xml:space="preserve"> Information </w:t>
      </w:r>
      <w:r w:rsidR="00EB388D">
        <w:rPr>
          <w:rFonts w:asciiTheme="minorHAnsi" w:hAnsiTheme="minorHAnsi" w:cstheme="minorHAnsi"/>
        </w:rPr>
        <w:t>- S</w:t>
      </w:r>
      <w:r w:rsidR="00974E74" w:rsidRPr="00997A49">
        <w:rPr>
          <w:rFonts w:asciiTheme="minorHAnsi" w:hAnsiTheme="minorHAnsi" w:cstheme="minorHAnsi"/>
        </w:rPr>
        <w:t>1</w:t>
      </w:r>
    </w:p>
    <w:p w14:paraId="3F085032" w14:textId="77777777" w:rsidR="00CF0736" w:rsidRDefault="00CF0736" w:rsidP="00974E74">
      <w:pPr>
        <w:pStyle w:val="Kop3"/>
        <w:rPr>
          <w:rFonts w:asciiTheme="minorHAnsi" w:hAnsiTheme="minorHAnsi" w:cstheme="minorHAnsi"/>
        </w:rPr>
      </w:pPr>
    </w:p>
    <w:p w14:paraId="68DFD533" w14:textId="37D4FE69" w:rsidR="00CF0736" w:rsidRDefault="00CF0736" w:rsidP="00974E74">
      <w:pPr>
        <w:pStyle w:val="Kop3"/>
        <w:rPr>
          <w:rFonts w:asciiTheme="minorHAnsi" w:hAnsiTheme="minorHAnsi" w:cstheme="minorHAnsi"/>
        </w:rPr>
      </w:pPr>
      <w:r>
        <w:rPr>
          <w:rFonts w:asciiTheme="minorHAnsi" w:hAnsiTheme="minorHAnsi" w:cstheme="minorHAnsi"/>
        </w:rPr>
        <w:t>S1.</w:t>
      </w:r>
      <w:r w:rsidR="00866B9A">
        <w:rPr>
          <w:rFonts w:asciiTheme="minorHAnsi" w:hAnsiTheme="minorHAnsi" w:cstheme="minorHAnsi"/>
        </w:rPr>
        <w:t>1.</w:t>
      </w:r>
      <w:r>
        <w:rPr>
          <w:rFonts w:asciiTheme="minorHAnsi" w:hAnsiTheme="minorHAnsi" w:cstheme="minorHAnsi"/>
        </w:rPr>
        <w:t xml:space="preserve"> </w:t>
      </w:r>
      <w:r w:rsidR="00186A74">
        <w:rPr>
          <w:rFonts w:asciiTheme="minorHAnsi" w:hAnsiTheme="minorHAnsi" w:cstheme="minorHAnsi"/>
        </w:rPr>
        <w:t>Framework</w:t>
      </w:r>
    </w:p>
    <w:p w14:paraId="7E49A0D7" w14:textId="026848D7" w:rsidR="00A950D3" w:rsidRDefault="00CF0736" w:rsidP="00CF0736">
      <w:pPr>
        <w:jc w:val="both"/>
        <w:rPr>
          <w:rFonts w:asciiTheme="minorHAnsi" w:hAnsiTheme="minorHAnsi" w:cstheme="minorHAnsi"/>
        </w:rPr>
      </w:pPr>
      <w:r w:rsidRPr="00997A49">
        <w:rPr>
          <w:rFonts w:asciiTheme="minorHAnsi" w:hAnsiTheme="minorHAnsi" w:cstheme="minorHAnsi"/>
          <w:color w:val="FF0000"/>
        </w:rPr>
        <w:br/>
      </w:r>
      <w:r w:rsidRPr="00997A49">
        <w:rPr>
          <w:rFonts w:asciiTheme="minorHAnsi" w:hAnsiTheme="minorHAnsi" w:cstheme="minorHAnsi"/>
        </w:rPr>
        <w:t xml:space="preserve">Figure </w:t>
      </w:r>
      <w:r>
        <w:rPr>
          <w:rFonts w:asciiTheme="minorHAnsi" w:hAnsiTheme="minorHAnsi" w:cstheme="minorHAnsi"/>
        </w:rPr>
        <w:t>S</w:t>
      </w:r>
      <w:r w:rsidRPr="00997A49">
        <w:rPr>
          <w:rFonts w:asciiTheme="minorHAnsi" w:hAnsiTheme="minorHAnsi" w:cstheme="minorHAnsi"/>
        </w:rPr>
        <w:t xml:space="preserve">1 provides the modeling framework adopted in this study. Our study included several stages, each aimed at the optimization potential of building construction practices. Firstly, we assessed the primary material demand and environmental impact associated with building construction (Figure </w:t>
      </w:r>
      <w:r>
        <w:rPr>
          <w:rFonts w:asciiTheme="minorHAnsi" w:hAnsiTheme="minorHAnsi" w:cstheme="minorHAnsi"/>
        </w:rPr>
        <w:t>S</w:t>
      </w:r>
      <w:r w:rsidRPr="00997A49">
        <w:rPr>
          <w:rFonts w:asciiTheme="minorHAnsi" w:hAnsiTheme="minorHAnsi" w:cstheme="minorHAnsi"/>
        </w:rPr>
        <w:t xml:space="preserve">1a). Next, we integrated construction data with various </w:t>
      </w:r>
      <w:r>
        <w:rPr>
          <w:rFonts w:asciiTheme="minorHAnsi" w:hAnsiTheme="minorHAnsi" w:cstheme="minorHAnsi"/>
        </w:rPr>
        <w:t>land use and land cover (LULC)</w:t>
      </w:r>
      <w:r w:rsidRPr="00997A49">
        <w:rPr>
          <w:rFonts w:asciiTheme="minorHAnsi" w:hAnsiTheme="minorHAnsi" w:cstheme="minorHAnsi"/>
        </w:rPr>
        <w:t xml:space="preserve"> options to gain insights into their effects on ecosystem service provision (Figure </w:t>
      </w:r>
      <w:r>
        <w:rPr>
          <w:rFonts w:asciiTheme="minorHAnsi" w:hAnsiTheme="minorHAnsi" w:cstheme="minorHAnsi"/>
        </w:rPr>
        <w:t>S</w:t>
      </w:r>
      <w:r w:rsidRPr="00997A49">
        <w:rPr>
          <w:rFonts w:asciiTheme="minorHAnsi" w:hAnsiTheme="minorHAnsi" w:cstheme="minorHAnsi"/>
        </w:rPr>
        <w:t xml:space="preserve">1b). Finally, we examined how building construction strategies </w:t>
      </w:r>
      <w:r>
        <w:rPr>
          <w:rFonts w:asciiTheme="minorHAnsi" w:hAnsiTheme="minorHAnsi" w:cstheme="minorHAnsi"/>
        </w:rPr>
        <w:t>can</w:t>
      </w:r>
      <w:r w:rsidRPr="00997A49">
        <w:rPr>
          <w:rFonts w:asciiTheme="minorHAnsi" w:hAnsiTheme="minorHAnsi" w:cstheme="minorHAnsi"/>
        </w:rPr>
        <w:t xml:space="preserve"> be optimized for both building materials and ecosystem services (Figure </w:t>
      </w:r>
      <w:r>
        <w:rPr>
          <w:rFonts w:asciiTheme="minorHAnsi" w:hAnsiTheme="minorHAnsi" w:cstheme="minorHAnsi"/>
        </w:rPr>
        <w:t>S</w:t>
      </w:r>
      <w:r w:rsidRPr="00997A49">
        <w:rPr>
          <w:rFonts w:asciiTheme="minorHAnsi" w:hAnsiTheme="minorHAnsi" w:cstheme="minorHAnsi"/>
        </w:rPr>
        <w:t>1c).</w:t>
      </w:r>
    </w:p>
    <w:p w14:paraId="1EA6260F" w14:textId="77777777" w:rsidR="00A950D3" w:rsidRPr="00997A49" w:rsidRDefault="00A950D3" w:rsidP="00A950D3">
      <w:pPr>
        <w:rPr>
          <w:rFonts w:asciiTheme="minorHAnsi" w:hAnsiTheme="minorHAnsi" w:cstheme="minorHAnsi"/>
        </w:rPr>
      </w:pPr>
      <w:r w:rsidRPr="00997A49">
        <w:rPr>
          <w:rFonts w:asciiTheme="minorHAnsi" w:hAnsiTheme="minorHAnsi" w:cstheme="minorHAnsi"/>
          <w:noProof/>
        </w:rPr>
        <w:drawing>
          <wp:inline distT="0" distB="0" distL="0" distR="0" wp14:anchorId="3B991AF1" wp14:editId="7BAB7453">
            <wp:extent cx="5791989" cy="3388517"/>
            <wp:effectExtent l="0" t="0" r="0" b="2540"/>
            <wp:docPr id="196942736" name="Afbeelding 196942736" descr="Afbeelding met schermopname, Rechthoek, Plan&#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942736" name="Afbeelding 196942736" descr="Afbeelding met schermopname, Rechthoek, Plan&#10;&#10;Automatisch gegenereerde beschrijvi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809239" cy="3398609"/>
                    </a:xfrm>
                    <a:prstGeom prst="rect">
                      <a:avLst/>
                    </a:prstGeom>
                    <a:noFill/>
                  </pic:spPr>
                </pic:pic>
              </a:graphicData>
            </a:graphic>
          </wp:inline>
        </w:drawing>
      </w:r>
    </w:p>
    <w:p w14:paraId="670EBDED" w14:textId="57D6E00A" w:rsidR="00A950D3" w:rsidRPr="00997A49" w:rsidRDefault="00A950D3" w:rsidP="00A950D3">
      <w:pPr>
        <w:pStyle w:val="Bijschrift"/>
        <w:rPr>
          <w:rFonts w:asciiTheme="minorHAnsi" w:hAnsiTheme="minorHAnsi" w:cstheme="minorHAnsi"/>
          <w:b/>
          <w:bCs/>
          <w:sz w:val="20"/>
          <w:szCs w:val="20"/>
        </w:rPr>
      </w:pPr>
      <w:r w:rsidRPr="00997A49">
        <w:rPr>
          <w:rFonts w:asciiTheme="minorHAnsi" w:hAnsiTheme="minorHAnsi" w:cstheme="minorHAnsi"/>
        </w:rPr>
        <w:t xml:space="preserve">Figure </w:t>
      </w:r>
      <w:r>
        <w:rPr>
          <w:rFonts w:asciiTheme="minorHAnsi" w:hAnsiTheme="minorHAnsi" w:cstheme="minorHAnsi"/>
        </w:rPr>
        <w:t>S</w:t>
      </w:r>
      <w:r w:rsidRPr="00997A49">
        <w:rPr>
          <w:rFonts w:asciiTheme="minorHAnsi" w:hAnsiTheme="minorHAnsi" w:cstheme="minorHAnsi"/>
        </w:rPr>
        <w:fldChar w:fldCharType="begin"/>
      </w:r>
      <w:r w:rsidRPr="00997A49">
        <w:rPr>
          <w:rFonts w:asciiTheme="minorHAnsi" w:hAnsiTheme="minorHAnsi" w:cstheme="minorHAnsi"/>
        </w:rPr>
        <w:instrText>SEQ Figure \* ARABIC</w:instrText>
      </w:r>
      <w:r w:rsidRPr="00997A49">
        <w:rPr>
          <w:rFonts w:asciiTheme="minorHAnsi" w:hAnsiTheme="minorHAnsi" w:cstheme="minorHAnsi"/>
        </w:rPr>
        <w:fldChar w:fldCharType="separate"/>
      </w:r>
      <w:r w:rsidRPr="00997A49">
        <w:rPr>
          <w:rFonts w:asciiTheme="minorHAnsi" w:hAnsiTheme="minorHAnsi" w:cstheme="minorHAnsi"/>
          <w:noProof/>
        </w:rPr>
        <w:t>1</w:t>
      </w:r>
      <w:r w:rsidRPr="00997A49">
        <w:rPr>
          <w:rFonts w:asciiTheme="minorHAnsi" w:hAnsiTheme="minorHAnsi" w:cstheme="minorHAnsi"/>
        </w:rPr>
        <w:fldChar w:fldCharType="end"/>
      </w:r>
      <w:r w:rsidRPr="00997A49">
        <w:rPr>
          <w:rFonts w:asciiTheme="minorHAnsi" w:hAnsiTheme="minorHAnsi" w:cstheme="minorHAnsi"/>
        </w:rPr>
        <w:t xml:space="preserve">. a) presents the approach for resource use calculation, b) presents the approach for </w:t>
      </w:r>
      <w:r>
        <w:rPr>
          <w:rFonts w:asciiTheme="minorHAnsi" w:hAnsiTheme="minorHAnsi" w:cstheme="minorHAnsi"/>
        </w:rPr>
        <w:t>land use and land cover (LULC)</w:t>
      </w:r>
      <w:r w:rsidRPr="00997A49">
        <w:rPr>
          <w:rFonts w:asciiTheme="minorHAnsi" w:hAnsiTheme="minorHAnsi" w:cstheme="minorHAnsi"/>
        </w:rPr>
        <w:t xml:space="preserve"> change and ecosystem service calculation, c) presents a comparison of the sustainability indicators and urbanization strategies.</w:t>
      </w:r>
    </w:p>
    <w:p w14:paraId="0B431531" w14:textId="26EA4A4B" w:rsidR="001C461B" w:rsidRDefault="001C461B" w:rsidP="00974E74">
      <w:pPr>
        <w:pStyle w:val="Kop3"/>
        <w:rPr>
          <w:rFonts w:asciiTheme="minorHAnsi" w:hAnsiTheme="minorHAnsi" w:cstheme="minorHAnsi"/>
        </w:rPr>
      </w:pPr>
      <w:r>
        <w:rPr>
          <w:rFonts w:asciiTheme="minorHAnsi" w:hAnsiTheme="minorHAnsi" w:cstheme="minorHAnsi"/>
        </w:rPr>
        <w:t>S1.</w:t>
      </w:r>
      <w:r w:rsidR="00866B9A">
        <w:rPr>
          <w:rFonts w:asciiTheme="minorHAnsi" w:hAnsiTheme="minorHAnsi" w:cstheme="minorHAnsi"/>
        </w:rPr>
        <w:t>2</w:t>
      </w:r>
      <w:r>
        <w:rPr>
          <w:rFonts w:asciiTheme="minorHAnsi" w:hAnsiTheme="minorHAnsi" w:cstheme="minorHAnsi"/>
        </w:rPr>
        <w:t>. Building material impact</w:t>
      </w:r>
    </w:p>
    <w:p w14:paraId="0DBB03C3" w14:textId="4A76146E" w:rsidR="001C461B" w:rsidRDefault="001C461B" w:rsidP="001C461B">
      <w:pPr>
        <w:autoSpaceDE w:val="0"/>
        <w:autoSpaceDN w:val="0"/>
        <w:adjustRightInd w:val="0"/>
        <w:spacing w:after="0" w:line="240" w:lineRule="auto"/>
        <w:jc w:val="both"/>
        <w:rPr>
          <w:rFonts w:ascii="Times New Roman" w:hAnsi="Times New Roman" w:cs="Times New Roman"/>
        </w:rPr>
      </w:pPr>
    </w:p>
    <w:p w14:paraId="23F4679B" w14:textId="20D2B274" w:rsidR="001C461B" w:rsidRPr="00AC4987" w:rsidRDefault="001C461B" w:rsidP="001C461B">
      <w:pPr>
        <w:rPr>
          <w:rFonts w:asciiTheme="minorHAnsi" w:hAnsiTheme="minorHAnsi" w:cstheme="minorHAnsi"/>
        </w:rPr>
      </w:pPr>
      <w:r w:rsidRPr="001C461B">
        <w:rPr>
          <w:rFonts w:asciiTheme="minorHAnsi" w:hAnsiTheme="minorHAnsi" w:cstheme="minorHAnsi"/>
        </w:rPr>
        <w:t>In this study we combine</w:t>
      </w:r>
      <w:r w:rsidR="00B35396">
        <w:rPr>
          <w:rFonts w:asciiTheme="minorHAnsi" w:hAnsiTheme="minorHAnsi" w:cstheme="minorHAnsi"/>
        </w:rPr>
        <w:t>d</w:t>
      </w:r>
      <w:r w:rsidRPr="001C461B">
        <w:rPr>
          <w:rFonts w:asciiTheme="minorHAnsi" w:hAnsiTheme="minorHAnsi" w:cstheme="minorHAnsi"/>
        </w:rPr>
        <w:t xml:space="preserve"> spatial </w:t>
      </w:r>
      <w:r w:rsidR="004552EE">
        <w:rPr>
          <w:rFonts w:asciiTheme="minorHAnsi" w:hAnsiTheme="minorHAnsi" w:cstheme="minorHAnsi"/>
        </w:rPr>
        <w:t>modeling</w:t>
      </w:r>
      <w:r w:rsidRPr="001C461B">
        <w:rPr>
          <w:rFonts w:asciiTheme="minorHAnsi" w:hAnsiTheme="minorHAnsi" w:cstheme="minorHAnsi"/>
        </w:rPr>
        <w:t xml:space="preserve"> with Material Flow Analysis (MFA) to assess material stock dynamics in the Dutch building sector. MFA is a widely used method to quantify material stocks and flows. Building stock dynamics were modeled between 2018 and 2050 for two urbanization strategies: Dense and </w:t>
      </w:r>
      <w:r>
        <w:rPr>
          <w:rFonts w:asciiTheme="minorHAnsi" w:hAnsiTheme="minorHAnsi" w:cstheme="minorHAnsi"/>
        </w:rPr>
        <w:t>Sparse</w:t>
      </w:r>
      <w:r w:rsidRPr="001C461B">
        <w:rPr>
          <w:rFonts w:asciiTheme="minorHAnsi" w:hAnsiTheme="minorHAnsi" w:cstheme="minorHAnsi"/>
        </w:rPr>
        <w:t xml:space="preserve">. These were included in three building strategy scenarios (Conventional, Biobased and Circular), specific for </w:t>
      </w:r>
      <w:r w:rsidR="00586EAD">
        <w:rPr>
          <w:rFonts w:asciiTheme="minorHAnsi" w:hAnsiTheme="minorHAnsi" w:cstheme="minorHAnsi"/>
        </w:rPr>
        <w:t xml:space="preserve">21 </w:t>
      </w:r>
      <w:r w:rsidRPr="001C461B">
        <w:rPr>
          <w:rFonts w:asciiTheme="minorHAnsi" w:hAnsiTheme="minorHAnsi" w:cstheme="minorHAnsi"/>
        </w:rPr>
        <w:t>construction materials</w:t>
      </w:r>
      <w:r w:rsidR="00BA3145">
        <w:rPr>
          <w:rFonts w:asciiTheme="minorHAnsi" w:hAnsiTheme="minorHAnsi" w:cstheme="minorHAnsi"/>
        </w:rPr>
        <w:t xml:space="preserve"> (S2.4.2., S2.4.3., S2.4.4.)</w:t>
      </w:r>
      <w:r w:rsidRPr="001C461B">
        <w:rPr>
          <w:rFonts w:asciiTheme="minorHAnsi" w:hAnsiTheme="minorHAnsi" w:cstheme="minorHAnsi"/>
        </w:rPr>
        <w:t>. We assess</w:t>
      </w:r>
      <w:r w:rsidR="004552EE">
        <w:rPr>
          <w:rFonts w:asciiTheme="minorHAnsi" w:hAnsiTheme="minorHAnsi" w:cstheme="minorHAnsi"/>
        </w:rPr>
        <w:t>ed</w:t>
      </w:r>
      <w:r w:rsidRPr="001C461B">
        <w:rPr>
          <w:rFonts w:asciiTheme="minorHAnsi" w:hAnsiTheme="minorHAnsi" w:cstheme="minorHAnsi"/>
        </w:rPr>
        <w:t xml:space="preserve"> recycling rates and recycled content potential of the inflow, and link</w:t>
      </w:r>
      <w:r w:rsidR="004552EE">
        <w:rPr>
          <w:rFonts w:asciiTheme="minorHAnsi" w:hAnsiTheme="minorHAnsi" w:cstheme="minorHAnsi"/>
        </w:rPr>
        <w:t>ed</w:t>
      </w:r>
      <w:r w:rsidRPr="001C461B">
        <w:rPr>
          <w:rFonts w:asciiTheme="minorHAnsi" w:hAnsiTheme="minorHAnsi" w:cstheme="minorHAnsi"/>
        </w:rPr>
        <w:t xml:space="preserve"> material demand with LCA data to calculate GHG emissions and land use related to material production. </w:t>
      </w:r>
      <w:r>
        <w:rPr>
          <w:rFonts w:asciiTheme="minorHAnsi" w:hAnsiTheme="minorHAnsi" w:cstheme="minorHAnsi"/>
        </w:rPr>
        <w:br/>
      </w:r>
      <w:r w:rsidRPr="00AC4987">
        <w:rPr>
          <w:rFonts w:asciiTheme="minorHAnsi" w:hAnsiTheme="minorHAnsi" w:cstheme="minorHAnsi"/>
        </w:rPr>
        <w:br/>
        <w:t>We distinguish</w:t>
      </w:r>
      <w:r w:rsidR="0091453E">
        <w:rPr>
          <w:rFonts w:asciiTheme="minorHAnsi" w:hAnsiTheme="minorHAnsi" w:cstheme="minorHAnsi"/>
        </w:rPr>
        <w:t>ed</w:t>
      </w:r>
      <w:r w:rsidRPr="00AC4987">
        <w:rPr>
          <w:rFonts w:asciiTheme="minorHAnsi" w:hAnsiTheme="minorHAnsi" w:cstheme="minorHAnsi"/>
        </w:rPr>
        <w:t xml:space="preserve"> three types of dwellings: detached houses, row houses, and apartments, and four non-residential building types: industry, offices, retail and services. We use</w:t>
      </w:r>
      <w:r w:rsidR="0091453E">
        <w:rPr>
          <w:rFonts w:asciiTheme="minorHAnsi" w:hAnsiTheme="minorHAnsi" w:cstheme="minorHAnsi"/>
        </w:rPr>
        <w:t>d</w:t>
      </w:r>
      <w:r w:rsidRPr="00AC4987">
        <w:rPr>
          <w:rFonts w:asciiTheme="minorHAnsi" w:hAnsiTheme="minorHAnsi" w:cstheme="minorHAnsi"/>
        </w:rPr>
        <w:t xml:space="preserve"> a bottom-up approach to calculate the building stock in 2018, based upon the BAG dataset</w:t>
      </w:r>
      <w:r w:rsidRPr="00AC4987">
        <w:rPr>
          <w:rFonts w:asciiTheme="minorHAnsi" w:hAnsiTheme="minorHAnsi" w:cstheme="minorHAnsi"/>
        </w:rPr>
        <w:fldChar w:fldCharType="begin"/>
      </w:r>
      <w:r w:rsidR="00476AFD">
        <w:rPr>
          <w:rFonts w:asciiTheme="minorHAnsi" w:hAnsiTheme="minorHAnsi" w:cstheme="minorHAnsi"/>
        </w:rPr>
        <w:instrText xml:space="preserve"> ADDIN ZOTERO_ITEM CSL_CITATION {"citationID":"FvJDqznX","properties":{"formattedCitation":"\\super 1\\nosupersub{}","plainCitation":"1","noteIndex":0},"citationItems":[{"id":90,"uris":["http://zotero.org/users/local/1r8mWdgx/items/ND4HQZ8P"],"itemData":{"id":90,"type":"webpage","container-title":"https://www.geobasisregistraties.nl/basisregistraties/adressen-en-gebouwen","title":"Basisregistratie Adressen en Gebouwen (Basic registration of addresses and buildings).","author":[{"family":"BAG","given":""}],"accessed":{"date-parts":[["2021",6,20]]},"issued":{"date-parts":[["2018"]]}}}],"schema":"https://github.com/citation-style-language/schema/raw/master/csl-citation.json"} </w:instrText>
      </w:r>
      <w:r w:rsidRPr="00AC4987">
        <w:rPr>
          <w:rFonts w:asciiTheme="minorHAnsi" w:hAnsiTheme="minorHAnsi" w:cstheme="minorHAnsi"/>
        </w:rPr>
        <w:fldChar w:fldCharType="separate"/>
      </w:r>
      <w:r w:rsidR="00476AFD" w:rsidRPr="00476AFD">
        <w:rPr>
          <w:rFonts w:ascii="Calibri" w:hAnsi="Calibri" w:cs="Calibri"/>
          <w:kern w:val="0"/>
          <w:szCs w:val="24"/>
          <w:vertAlign w:val="superscript"/>
        </w:rPr>
        <w:t>1</w:t>
      </w:r>
      <w:r w:rsidRPr="00AC4987">
        <w:rPr>
          <w:rFonts w:asciiTheme="minorHAnsi" w:hAnsiTheme="minorHAnsi" w:cstheme="minorHAnsi"/>
        </w:rPr>
        <w:fldChar w:fldCharType="end"/>
      </w:r>
      <w:r w:rsidRPr="00AC4987">
        <w:rPr>
          <w:rFonts w:asciiTheme="minorHAnsi" w:hAnsiTheme="minorHAnsi" w:cstheme="minorHAnsi"/>
        </w:rPr>
        <w:t xml:space="preserve">. This GIS-based dataset contains all buildings in the Netherlands with </w:t>
      </w:r>
      <w:r w:rsidR="0091453E">
        <w:rPr>
          <w:rFonts w:asciiTheme="minorHAnsi" w:hAnsiTheme="minorHAnsi" w:cstheme="minorHAnsi"/>
        </w:rPr>
        <w:t>i</w:t>
      </w:r>
      <w:r w:rsidRPr="00AC4987">
        <w:rPr>
          <w:rFonts w:asciiTheme="minorHAnsi" w:hAnsiTheme="minorHAnsi" w:cstheme="minorHAnsi"/>
        </w:rPr>
        <w:t xml:space="preserve">nformation on location, building type, useful floor area (UFA) and construction year. We linked this dataset to material intensities specified for Dutch buildings for four building cohorts (&lt; 1945, 1945-1970, 1970-2000, 2000-2018), derived from </w:t>
      </w:r>
      <w:r w:rsidRPr="00AC4987">
        <w:rPr>
          <w:rFonts w:asciiTheme="minorHAnsi" w:hAnsiTheme="minorHAnsi" w:cstheme="minorHAnsi"/>
        </w:rPr>
        <w:fldChar w:fldCharType="begin"/>
      </w:r>
      <w:r w:rsidRPr="00AC4987">
        <w:rPr>
          <w:rFonts w:asciiTheme="minorHAnsi" w:hAnsiTheme="minorHAnsi" w:cstheme="minorHAnsi"/>
        </w:rPr>
        <w:instrText xml:space="preserve"> ADDIN ZOTERO_ITEM CSL_CITATION {"citationID":"vBtQmlpu","properties":{"formattedCitation":"(Arnoldussen et al., 2019)","plainCitation":"(Arnoldussen et al., 2019)","dontUpdate":true,"noteIndex":0},"citationItems":[{"id":85,"uris":["http://zotero.org/users/local/1r8mWdgx/items/BYUZYYWV"],"itemData":{"id":85,"type":"report","title":"Materiaalstromen, milieu-impact en energieverbruik in de woning- en utiliteitsbouw. Uitgangssituatie en doorkijk naar 2030.","URL":"https://circulairebouweconomie.nl/wp-content/uploads/2020/02/Rapport-Materiaalstromen-in-de-woning-en-utiliteitsbouw-klein.pdf","author":[{"family":"Arnoldussen","given":"Jelger"},{"family":"Errami","given":"Samira"},{"family":"Semenov","given":"Radislav"},{"family":"Roemers","given":"Gerard"},{"family":"Blok","given":"Merlijn"},{"family":"Kamps","given":"Martijn"},{"family":"Faes","given":"Kees"}],"issued":{"date-parts":[["2019"]]}}}],"schema":"https://github.com/citation-style-language/schema/raw/master/csl-citation.json"} </w:instrText>
      </w:r>
      <w:r w:rsidRPr="00AC4987">
        <w:rPr>
          <w:rFonts w:asciiTheme="minorHAnsi" w:hAnsiTheme="minorHAnsi" w:cstheme="minorHAnsi"/>
        </w:rPr>
        <w:fldChar w:fldCharType="separate"/>
      </w:r>
      <w:r w:rsidRPr="00AC4987">
        <w:rPr>
          <w:rFonts w:asciiTheme="minorHAnsi" w:hAnsiTheme="minorHAnsi" w:cstheme="minorHAnsi"/>
        </w:rPr>
        <w:t>Arnoldussen et al. (2019</w:t>
      </w:r>
      <w:r w:rsidRPr="00AC4987">
        <w:rPr>
          <w:rFonts w:asciiTheme="minorHAnsi" w:hAnsiTheme="minorHAnsi" w:cstheme="minorHAnsi"/>
        </w:rPr>
        <w:fldChar w:fldCharType="end"/>
      </w:r>
      <w:r w:rsidRPr="00AC4987">
        <w:rPr>
          <w:rFonts w:asciiTheme="minorHAnsi" w:hAnsiTheme="minorHAnsi" w:cstheme="minorHAnsi"/>
        </w:rPr>
        <w:t>)</w:t>
      </w:r>
      <w:r w:rsidR="000601FA">
        <w:rPr>
          <w:rFonts w:asciiTheme="minorHAnsi" w:hAnsiTheme="minorHAnsi" w:cstheme="minorHAnsi"/>
        </w:rPr>
        <w:fldChar w:fldCharType="begin"/>
      </w:r>
      <w:r w:rsidR="000601FA">
        <w:rPr>
          <w:rFonts w:asciiTheme="minorHAnsi" w:hAnsiTheme="minorHAnsi" w:cstheme="minorHAnsi"/>
        </w:rPr>
        <w:instrText xml:space="preserve"> ADDIN ZOTERO_ITEM CSL_CITATION {"citationID":"eT4uvuZy","properties":{"formattedCitation":"\\super 2\\nosupersub{}","plainCitation":"2","noteIndex":0},"citationItems":[{"id":85,"uris":["http://zotero.org/users/local/1r8mWdgx/items/BYUZYYWV"],"itemData":{"id":85,"type":"report","title":"Materiaalstromen, milieu-impact en energieverbruik in de woning- en utiliteitsbouw. Uitgangssituatie en doorkijk naar 2030.","URL":"https://circulairebouweconomie.nl/wp-content/uploads/2020/02/Rapport-Materiaalstromen-in-de-woning-en-utiliteitsbouw-klein.pdf","author":[{"family":"Arnoldussen","given":"Jelger"},{"family":"Errami","given":"Samira"},{"family":"Semenov","given":"Radislav"},{"family":"Roemers","given":"Gerard"},{"family":"Blok","given":"Merlijn"},{"family":"Kamps","given":"Martijn"},{"family":"Faes","given":"Kees"}],"issued":{"date-parts":[["2019"]]}}}],"schema":"https://github.com/citation-style-language/schema/raw/master/csl-citation.json"} </w:instrText>
      </w:r>
      <w:r w:rsidR="000601FA">
        <w:rPr>
          <w:rFonts w:asciiTheme="minorHAnsi" w:hAnsiTheme="minorHAnsi" w:cstheme="minorHAnsi"/>
        </w:rPr>
        <w:fldChar w:fldCharType="separate"/>
      </w:r>
      <w:r w:rsidR="000601FA" w:rsidRPr="000601FA">
        <w:rPr>
          <w:rFonts w:ascii="Calibri" w:hAnsi="Calibri" w:cs="Calibri"/>
          <w:kern w:val="0"/>
          <w:szCs w:val="24"/>
          <w:vertAlign w:val="superscript"/>
        </w:rPr>
        <w:t>2</w:t>
      </w:r>
      <w:r w:rsidR="000601FA">
        <w:rPr>
          <w:rFonts w:asciiTheme="minorHAnsi" w:hAnsiTheme="minorHAnsi" w:cstheme="minorHAnsi"/>
        </w:rPr>
        <w:fldChar w:fldCharType="end"/>
      </w:r>
      <w:r w:rsidR="00EB388D">
        <w:rPr>
          <w:rFonts w:asciiTheme="minorHAnsi" w:hAnsiTheme="minorHAnsi" w:cstheme="minorHAnsi"/>
        </w:rPr>
        <w:t xml:space="preserve"> (S2.4.5)</w:t>
      </w:r>
      <w:r w:rsidRPr="00AC4987">
        <w:rPr>
          <w:rFonts w:asciiTheme="minorHAnsi" w:hAnsiTheme="minorHAnsi" w:cstheme="minorHAnsi"/>
        </w:rPr>
        <w:t xml:space="preserve">. </w:t>
      </w:r>
    </w:p>
    <w:p w14:paraId="55830D12" w14:textId="6D8A275D" w:rsidR="001C461B" w:rsidRPr="00AC4987" w:rsidRDefault="001C461B" w:rsidP="001C461B">
      <w:pPr>
        <w:jc w:val="both"/>
        <w:rPr>
          <w:rFonts w:asciiTheme="minorHAnsi" w:hAnsiTheme="minorHAnsi" w:cstheme="minorHAnsi"/>
        </w:rPr>
      </w:pPr>
      <w:r w:rsidRPr="00AC4987">
        <w:rPr>
          <w:rFonts w:asciiTheme="minorHAnsi" w:hAnsiTheme="minorHAnsi" w:cstheme="minorHAnsi"/>
        </w:rPr>
        <w:t xml:space="preserve">The building stock in 2018 </w:t>
      </w:r>
      <w:r w:rsidR="0091453E">
        <w:rPr>
          <w:rFonts w:asciiTheme="minorHAnsi" w:hAnsiTheme="minorHAnsi" w:cstheme="minorHAnsi"/>
        </w:rPr>
        <w:t>was</w:t>
      </w:r>
      <w:r w:rsidRPr="00AC4987">
        <w:rPr>
          <w:rFonts w:asciiTheme="minorHAnsi" w:hAnsiTheme="minorHAnsi" w:cstheme="minorHAnsi"/>
        </w:rPr>
        <w:t xml:space="preserve"> used as a starting point for urbanization strategies for cumulative building construction and demolition between 2018 and 2050, </w:t>
      </w:r>
      <w:r w:rsidR="0091453E">
        <w:rPr>
          <w:rFonts w:asciiTheme="minorHAnsi" w:hAnsiTheme="minorHAnsi" w:cstheme="minorHAnsi"/>
        </w:rPr>
        <w:t>modeled</w:t>
      </w:r>
      <w:r w:rsidRPr="00AC4987">
        <w:rPr>
          <w:rFonts w:asciiTheme="minorHAnsi" w:hAnsiTheme="minorHAnsi" w:cstheme="minorHAnsi"/>
        </w:rPr>
        <w:t xml:space="preserve"> on a 100 by 100 meter resolution. The intensity and location of building activities </w:t>
      </w:r>
      <w:r w:rsidR="0091453E">
        <w:rPr>
          <w:rFonts w:asciiTheme="minorHAnsi" w:hAnsiTheme="minorHAnsi" w:cstheme="minorHAnsi"/>
        </w:rPr>
        <w:t>were</w:t>
      </w:r>
      <w:r w:rsidRPr="00AC4987">
        <w:rPr>
          <w:rFonts w:asciiTheme="minorHAnsi" w:hAnsiTheme="minorHAnsi" w:cstheme="minorHAnsi"/>
        </w:rPr>
        <w:t xml:space="preserve"> modeled for two urbanization strategies and </w:t>
      </w:r>
      <w:r w:rsidR="0091453E">
        <w:rPr>
          <w:rFonts w:asciiTheme="minorHAnsi" w:hAnsiTheme="minorHAnsi" w:cstheme="minorHAnsi"/>
        </w:rPr>
        <w:t>were</w:t>
      </w:r>
      <w:r w:rsidRPr="00AC4987">
        <w:rPr>
          <w:rFonts w:asciiTheme="minorHAnsi" w:hAnsiTheme="minorHAnsi" w:cstheme="minorHAnsi"/>
        </w:rPr>
        <w:t xml:space="preserve"> based upon land-use indicators (land use type, building </w:t>
      </w:r>
      <w:r w:rsidRPr="00AC4987">
        <w:rPr>
          <w:rFonts w:asciiTheme="minorHAnsi" w:hAnsiTheme="minorHAnsi" w:cstheme="minorHAnsi"/>
        </w:rPr>
        <w:lastRenderedPageBreak/>
        <w:t>characteristics and building density) and socio-economic indicators (population and economic growth) and</w:t>
      </w:r>
      <w:r w:rsidR="00666A57">
        <w:rPr>
          <w:rFonts w:asciiTheme="minorHAnsi" w:hAnsiTheme="minorHAnsi" w:cstheme="minorHAnsi"/>
        </w:rPr>
        <w:fldChar w:fldCharType="begin"/>
      </w:r>
      <w:r w:rsidR="00476AFD">
        <w:rPr>
          <w:rFonts w:asciiTheme="minorHAnsi" w:hAnsiTheme="minorHAnsi" w:cstheme="minorHAnsi"/>
        </w:rPr>
        <w:instrText xml:space="preserve"> ADDIN ZOTERO_ITEM CSL_CITATION {"citationID":"huLpmF5i","properties":{"formattedCitation":"\\super 3\\nosupersub{}","plainCitation":"3","noteIndex":0},"citationItems":[{"id":82,"uris":["http://zotero.org/users/local/1r8mWdgx/items/7VY5M563"],"itemData":{"id":82,"type":"report","language":"nl","page":"169","publisher":"Planbureau voor de Leefomgeving","source":"Zotero","title":"Grote opgaven in een beperkte ruimte. Ruimtelijke keuzes voor een toekomstbestendige lefomgeving.","author":[{"family":"PBL","given":""}],"issued":{"date-parts":[["2021"]]}}}],"schema":"https://github.com/citation-style-language/schema/raw/master/csl-citation.json"} </w:instrText>
      </w:r>
      <w:r w:rsidR="00666A57">
        <w:rPr>
          <w:rFonts w:asciiTheme="minorHAnsi" w:hAnsiTheme="minorHAnsi" w:cstheme="minorHAnsi"/>
        </w:rPr>
        <w:fldChar w:fldCharType="separate"/>
      </w:r>
      <w:r w:rsidR="00476AFD" w:rsidRPr="00476AFD">
        <w:rPr>
          <w:rFonts w:ascii="Calibri" w:hAnsi="Calibri" w:cs="Calibri"/>
          <w:kern w:val="0"/>
          <w:szCs w:val="24"/>
          <w:vertAlign w:val="superscript"/>
        </w:rPr>
        <w:t>3</w:t>
      </w:r>
      <w:r w:rsidR="00666A57">
        <w:rPr>
          <w:rFonts w:asciiTheme="minorHAnsi" w:hAnsiTheme="minorHAnsi" w:cstheme="minorHAnsi"/>
        </w:rPr>
        <w:fldChar w:fldCharType="end"/>
      </w:r>
      <w:r w:rsidRPr="00AC4987">
        <w:rPr>
          <w:rFonts w:asciiTheme="minorHAnsi" w:hAnsiTheme="minorHAnsi" w:cstheme="minorHAnsi"/>
        </w:rPr>
        <w:t>. Data was provided in number of dwellings and m</w:t>
      </w:r>
      <w:r w:rsidRPr="00AC4987">
        <w:rPr>
          <w:rFonts w:asciiTheme="minorHAnsi" w:hAnsiTheme="minorHAnsi" w:cstheme="minorHAnsi"/>
          <w:vertAlign w:val="superscript"/>
        </w:rPr>
        <w:t>2</w:t>
      </w:r>
      <w:r w:rsidRPr="00AC4987">
        <w:rPr>
          <w:rFonts w:asciiTheme="minorHAnsi" w:hAnsiTheme="minorHAnsi" w:cstheme="minorHAnsi"/>
        </w:rPr>
        <w:t xml:space="preserve"> footprint for other building types. To determine the UFA per dwelling or m</w:t>
      </w:r>
      <w:r w:rsidRPr="00AC4987">
        <w:rPr>
          <w:rFonts w:asciiTheme="minorHAnsi" w:hAnsiTheme="minorHAnsi" w:cstheme="minorHAnsi"/>
          <w:vertAlign w:val="superscript"/>
        </w:rPr>
        <w:t>2</w:t>
      </w:r>
      <w:r w:rsidRPr="00AC4987">
        <w:rPr>
          <w:rFonts w:asciiTheme="minorHAnsi" w:hAnsiTheme="minorHAnsi" w:cstheme="minorHAnsi"/>
        </w:rPr>
        <w:t xml:space="preserve"> footprint in the urbanization pathway data, </w:t>
      </w:r>
      <w:r w:rsidR="0091453E">
        <w:rPr>
          <w:rFonts w:asciiTheme="minorHAnsi" w:hAnsiTheme="minorHAnsi" w:cstheme="minorHAnsi"/>
        </w:rPr>
        <w:t>we applied</w:t>
      </w:r>
      <w:r w:rsidRPr="00AC4987">
        <w:rPr>
          <w:rFonts w:asciiTheme="minorHAnsi" w:hAnsiTheme="minorHAnsi" w:cstheme="minorHAnsi"/>
        </w:rPr>
        <w:t xml:space="preserve"> the reference values from RVO</w:t>
      </w:r>
      <w:r w:rsidRPr="00AC4987">
        <w:rPr>
          <w:rFonts w:asciiTheme="minorHAnsi" w:hAnsiTheme="minorHAnsi" w:cstheme="minorHAnsi"/>
        </w:rPr>
        <w:fldChar w:fldCharType="begin"/>
      </w:r>
      <w:r w:rsidR="00476AFD">
        <w:rPr>
          <w:rFonts w:asciiTheme="minorHAnsi" w:hAnsiTheme="minorHAnsi" w:cstheme="minorHAnsi"/>
        </w:rPr>
        <w:instrText xml:space="preserve"> ADDIN ZOTERO_ITEM CSL_CITATION {"citationID":"f52rgscZ","properties":{"formattedCitation":"\\super 4\\nosupersub{}","plainCitation":"4","noteIndex":0},"citationItems":[{"id":438,"uris":["http://zotero.org/users/local/1r8mWdgx/items/LRRXXYV2"],"itemData":{"id":438,"type":"report","event-place":"Den Haag","number":"E.2015.1371.00.R001","publisher":"Rijksdienst voor Ondernemend Nederland","publisher-place":"Den Haag","title":"Referentie gebouwen BENG (Bijna EnergieNeutrale Gebouwen).","author":[{"family":"RVO","given":""}],"issued":{"date-parts":[["2016"]]}}}],"schema":"https://github.com/citation-style-language/schema/raw/master/csl-citation.json"} </w:instrText>
      </w:r>
      <w:r w:rsidRPr="00AC4987">
        <w:rPr>
          <w:rFonts w:asciiTheme="minorHAnsi" w:hAnsiTheme="minorHAnsi" w:cstheme="minorHAnsi"/>
        </w:rPr>
        <w:fldChar w:fldCharType="separate"/>
      </w:r>
      <w:r w:rsidR="00476AFD" w:rsidRPr="00476AFD">
        <w:rPr>
          <w:rFonts w:ascii="Calibri" w:hAnsi="Calibri" w:cs="Calibri"/>
          <w:kern w:val="0"/>
          <w:szCs w:val="24"/>
          <w:vertAlign w:val="superscript"/>
        </w:rPr>
        <w:t>4</w:t>
      </w:r>
      <w:r w:rsidRPr="00AC4987">
        <w:rPr>
          <w:rFonts w:asciiTheme="minorHAnsi" w:hAnsiTheme="minorHAnsi" w:cstheme="minorHAnsi"/>
        </w:rPr>
        <w:fldChar w:fldCharType="end"/>
      </w:r>
      <w:r w:rsidRPr="00AC4987">
        <w:rPr>
          <w:rFonts w:asciiTheme="minorHAnsi" w:hAnsiTheme="minorHAnsi" w:cstheme="minorHAnsi"/>
        </w:rPr>
        <w:t xml:space="preserve"> for dwellings and </w:t>
      </w:r>
      <w:r w:rsidR="0091453E">
        <w:rPr>
          <w:rFonts w:asciiTheme="minorHAnsi" w:hAnsiTheme="minorHAnsi" w:cstheme="minorHAnsi"/>
        </w:rPr>
        <w:t>calculated</w:t>
      </w:r>
      <w:r w:rsidRPr="00AC4987">
        <w:rPr>
          <w:rFonts w:asciiTheme="minorHAnsi" w:hAnsiTheme="minorHAnsi" w:cstheme="minorHAnsi"/>
        </w:rPr>
        <w:t xml:space="preserve"> the mean values per building type for non-residential building stock in 2018</w:t>
      </w:r>
      <w:r w:rsidRPr="00AC4987">
        <w:rPr>
          <w:rFonts w:asciiTheme="minorHAnsi" w:hAnsiTheme="minorHAnsi" w:cstheme="minorHAnsi"/>
        </w:rPr>
        <w:fldChar w:fldCharType="begin"/>
      </w:r>
      <w:r w:rsidR="00476AFD">
        <w:rPr>
          <w:rFonts w:asciiTheme="minorHAnsi" w:hAnsiTheme="minorHAnsi" w:cstheme="minorHAnsi"/>
        </w:rPr>
        <w:instrText xml:space="preserve"> ADDIN ZOTERO_ITEM CSL_CITATION {"citationID":"SJ8UbZAz","properties":{"formattedCitation":"\\super 1\\nosupersub{}","plainCitation":"1","noteIndex":0},"citationItems":[{"id":90,"uris":["http://zotero.org/users/local/1r8mWdgx/items/ND4HQZ8P"],"itemData":{"id":90,"type":"webpage","container-title":"https://www.geobasisregistraties.nl/basisregistraties/adressen-en-gebouwen","title":"Basisregistratie Adressen en Gebouwen (Basic registration of addresses and buildings).","author":[{"family":"BAG","given":""}],"accessed":{"date-parts":[["2021",6,20]]},"issued":{"date-parts":[["2018"]]}}}],"schema":"https://github.com/citation-style-language/schema/raw/master/csl-citation.json"} </w:instrText>
      </w:r>
      <w:r w:rsidRPr="00AC4987">
        <w:rPr>
          <w:rFonts w:asciiTheme="minorHAnsi" w:hAnsiTheme="minorHAnsi" w:cstheme="minorHAnsi"/>
        </w:rPr>
        <w:fldChar w:fldCharType="separate"/>
      </w:r>
      <w:r w:rsidR="00476AFD" w:rsidRPr="00476AFD">
        <w:rPr>
          <w:rFonts w:ascii="Calibri" w:hAnsi="Calibri" w:cs="Calibri"/>
          <w:kern w:val="0"/>
          <w:szCs w:val="24"/>
          <w:vertAlign w:val="superscript"/>
        </w:rPr>
        <w:t>1</w:t>
      </w:r>
      <w:r w:rsidRPr="00AC4987">
        <w:rPr>
          <w:rFonts w:asciiTheme="minorHAnsi" w:hAnsiTheme="minorHAnsi" w:cstheme="minorHAnsi"/>
        </w:rPr>
        <w:fldChar w:fldCharType="end"/>
      </w:r>
      <w:r w:rsidRPr="00AC4987">
        <w:rPr>
          <w:rFonts w:asciiTheme="minorHAnsi" w:hAnsiTheme="minorHAnsi" w:cstheme="minorHAnsi"/>
        </w:rPr>
        <w:t xml:space="preserve"> (S2.4.6). We assume</w:t>
      </w:r>
      <w:r w:rsidR="0091453E">
        <w:rPr>
          <w:rFonts w:asciiTheme="minorHAnsi" w:hAnsiTheme="minorHAnsi" w:cstheme="minorHAnsi"/>
        </w:rPr>
        <w:t>d</w:t>
      </w:r>
      <w:r w:rsidRPr="00AC4987">
        <w:rPr>
          <w:rFonts w:asciiTheme="minorHAnsi" w:hAnsiTheme="minorHAnsi" w:cstheme="minorHAnsi"/>
        </w:rPr>
        <w:t xml:space="preserve"> a constant floor area per dwelling or footprint between 2018 and 2050. The urbanization strategies in terms of UFA </w:t>
      </w:r>
      <w:r w:rsidR="0091453E">
        <w:rPr>
          <w:rFonts w:asciiTheme="minorHAnsi" w:hAnsiTheme="minorHAnsi" w:cstheme="minorHAnsi"/>
        </w:rPr>
        <w:t>were</w:t>
      </w:r>
      <w:r w:rsidRPr="00AC4987">
        <w:rPr>
          <w:rFonts w:asciiTheme="minorHAnsi" w:hAnsiTheme="minorHAnsi" w:cstheme="minorHAnsi"/>
        </w:rPr>
        <w:t xml:space="preserve"> then linked to building material intensities in kg of specific materials per m</w:t>
      </w:r>
      <w:r w:rsidRPr="00AC4987">
        <w:rPr>
          <w:rFonts w:asciiTheme="minorHAnsi" w:hAnsiTheme="minorHAnsi" w:cstheme="minorHAnsi"/>
          <w:vertAlign w:val="superscript"/>
        </w:rPr>
        <w:t>2</w:t>
      </w:r>
      <w:r w:rsidRPr="00AC4987">
        <w:rPr>
          <w:rFonts w:asciiTheme="minorHAnsi" w:hAnsiTheme="minorHAnsi" w:cstheme="minorHAnsi"/>
        </w:rPr>
        <w:t xml:space="preserve"> UFA for three building strategy scenarios (Conventional, Biobased and Circular). The material intensities can be found in </w:t>
      </w:r>
      <w:r w:rsidR="004D4DB2">
        <w:rPr>
          <w:rFonts w:asciiTheme="minorHAnsi" w:hAnsiTheme="minorHAnsi" w:cstheme="minorHAnsi"/>
        </w:rPr>
        <w:t>Supplementary</w:t>
      </w:r>
      <w:r w:rsidRPr="00AC4987">
        <w:rPr>
          <w:rFonts w:asciiTheme="minorHAnsi" w:hAnsiTheme="minorHAnsi" w:cstheme="minorHAnsi"/>
        </w:rPr>
        <w:t xml:space="preserve"> </w:t>
      </w:r>
      <w:r w:rsidR="004D4DB2">
        <w:rPr>
          <w:rFonts w:asciiTheme="minorHAnsi" w:hAnsiTheme="minorHAnsi" w:cstheme="minorHAnsi"/>
        </w:rPr>
        <w:t>I</w:t>
      </w:r>
      <w:r w:rsidRPr="00AC4987">
        <w:rPr>
          <w:rFonts w:asciiTheme="minorHAnsi" w:hAnsiTheme="minorHAnsi" w:cstheme="minorHAnsi"/>
        </w:rPr>
        <w:t>nformation S2.4.2</w:t>
      </w:r>
      <w:r w:rsidR="00EB388D">
        <w:rPr>
          <w:rFonts w:asciiTheme="minorHAnsi" w:hAnsiTheme="minorHAnsi" w:cstheme="minorHAnsi"/>
        </w:rPr>
        <w:t>, S2.4.3. and S2.4.5.</w:t>
      </w:r>
    </w:p>
    <w:p w14:paraId="1F99575D" w14:textId="28F9F019" w:rsidR="001C461B" w:rsidRPr="00AC4987" w:rsidRDefault="001C461B" w:rsidP="001C461B">
      <w:pPr>
        <w:jc w:val="both"/>
        <w:rPr>
          <w:rFonts w:asciiTheme="minorHAnsi" w:hAnsiTheme="minorHAnsi" w:cstheme="minorHAnsi"/>
        </w:rPr>
      </w:pPr>
      <w:r w:rsidRPr="00AC4987">
        <w:rPr>
          <w:rFonts w:asciiTheme="minorHAnsi" w:hAnsiTheme="minorHAnsi" w:cstheme="minorHAnsi"/>
        </w:rPr>
        <w:t>We calculate</w:t>
      </w:r>
      <w:r w:rsidR="0091453E">
        <w:rPr>
          <w:rFonts w:asciiTheme="minorHAnsi" w:hAnsiTheme="minorHAnsi" w:cstheme="minorHAnsi"/>
        </w:rPr>
        <w:t>d</w:t>
      </w:r>
      <w:r w:rsidRPr="00AC4987">
        <w:rPr>
          <w:rFonts w:asciiTheme="minorHAnsi" w:hAnsiTheme="minorHAnsi" w:cstheme="minorHAnsi"/>
        </w:rPr>
        <w:t xml:space="preserve"> the share of the demolition waste, per material,</w:t>
      </w:r>
      <w:r w:rsidRPr="00AC4987">
        <w:rPr>
          <w:rFonts w:asciiTheme="minorHAnsi" w:hAnsiTheme="minorHAnsi" w:cstheme="minorHAnsi"/>
          <w:i/>
          <w:iCs/>
        </w:rPr>
        <w:t xml:space="preserve"> </w:t>
      </w:r>
      <w:r w:rsidRPr="00AC4987">
        <w:rPr>
          <w:rFonts w:asciiTheme="minorHAnsi" w:hAnsiTheme="minorHAnsi" w:cstheme="minorHAnsi"/>
        </w:rPr>
        <w:t xml:space="preserve">that can be reused for new constructions. A distinction </w:t>
      </w:r>
      <w:r w:rsidR="0091453E">
        <w:rPr>
          <w:rFonts w:asciiTheme="minorHAnsi" w:hAnsiTheme="minorHAnsi" w:cstheme="minorHAnsi"/>
        </w:rPr>
        <w:t>was</w:t>
      </w:r>
      <w:r w:rsidRPr="00AC4987">
        <w:rPr>
          <w:rFonts w:asciiTheme="minorHAnsi" w:hAnsiTheme="minorHAnsi" w:cstheme="minorHAnsi"/>
        </w:rPr>
        <w:t xml:space="preserve"> made between end-of-life recycling rates (RR)</w:t>
      </w:r>
      <w:r w:rsidRPr="00AC4987">
        <w:rPr>
          <w:rFonts w:asciiTheme="minorHAnsi" w:hAnsiTheme="minorHAnsi" w:cstheme="minorHAnsi"/>
          <w:i/>
          <w:iCs/>
        </w:rPr>
        <w:t xml:space="preserve"> </w:t>
      </w:r>
      <w:r w:rsidRPr="00AC4987">
        <w:rPr>
          <w:rFonts w:asciiTheme="minorHAnsi" w:hAnsiTheme="minorHAnsi" w:cstheme="minorHAnsi"/>
        </w:rPr>
        <w:t xml:space="preserve">and maximum recycled contents (MRC). RR refers to the fraction of waste material that is (or could be) recycled, MRC refers to the maximum share of recycled material in the total supply. RR and MRC </w:t>
      </w:r>
      <w:r w:rsidR="0091453E">
        <w:rPr>
          <w:rFonts w:asciiTheme="minorHAnsi" w:hAnsiTheme="minorHAnsi" w:cstheme="minorHAnsi"/>
        </w:rPr>
        <w:t>were</w:t>
      </w:r>
      <w:r w:rsidRPr="00AC4987">
        <w:rPr>
          <w:rFonts w:asciiTheme="minorHAnsi" w:hAnsiTheme="minorHAnsi" w:cstheme="minorHAnsi"/>
        </w:rPr>
        <w:t xml:space="preserve"> based </w:t>
      </w:r>
      <w:r w:rsidR="0091453E">
        <w:rPr>
          <w:rFonts w:asciiTheme="minorHAnsi" w:hAnsiTheme="minorHAnsi" w:cstheme="minorHAnsi"/>
        </w:rPr>
        <w:t>up</w:t>
      </w:r>
      <w:r w:rsidRPr="00AC4987">
        <w:rPr>
          <w:rFonts w:asciiTheme="minorHAnsi" w:hAnsiTheme="minorHAnsi" w:cstheme="minorHAnsi"/>
        </w:rPr>
        <w:t xml:space="preserve">on literature and current practices in the Dutch and European recycling industry (S2.4.7.). If the availability of recyclable materials from demolition is smaller than the maximum share of secondary materials in construction (demand), all recyclable materials can be used. If secondary supply is larger than MRC, a part of the demolition flow cannot be reused within the building sector. In our previous study, we specified actual recycling rates, based on current practices in the Netherlands and Europe, and best practice recycling rates, presenting the current maximum. We also specified how the results change when applying a 100% recycling rate. In this study we applied best-practice recycling rates. </w:t>
      </w:r>
    </w:p>
    <w:p w14:paraId="57C6E8CB" w14:textId="5B3C12E5" w:rsidR="001C461B" w:rsidRDefault="001C461B" w:rsidP="001C461B">
      <w:pPr>
        <w:jc w:val="both"/>
        <w:rPr>
          <w:rFonts w:asciiTheme="minorHAnsi" w:hAnsiTheme="minorHAnsi" w:cstheme="minorHAnsi"/>
        </w:rPr>
      </w:pPr>
      <w:r w:rsidRPr="00AC4987">
        <w:rPr>
          <w:rFonts w:asciiTheme="minorHAnsi" w:hAnsiTheme="minorHAnsi" w:cstheme="minorHAnsi"/>
        </w:rPr>
        <w:t>We assess</w:t>
      </w:r>
      <w:r w:rsidR="00E12CDB">
        <w:rPr>
          <w:rFonts w:asciiTheme="minorHAnsi" w:hAnsiTheme="minorHAnsi" w:cstheme="minorHAnsi"/>
        </w:rPr>
        <w:t>ed</w:t>
      </w:r>
      <w:r w:rsidRPr="00AC4987">
        <w:rPr>
          <w:rFonts w:asciiTheme="minorHAnsi" w:hAnsiTheme="minorHAnsi" w:cstheme="minorHAnsi"/>
        </w:rPr>
        <w:t xml:space="preserve"> GHG-emissions related to material production on the basis of the life cycle inventory (LCI) database EcoInvent version 3.6</w:t>
      </w:r>
      <w:r w:rsidRPr="00AC4987">
        <w:rPr>
          <w:rFonts w:asciiTheme="minorHAnsi" w:hAnsiTheme="minorHAnsi" w:cstheme="minorHAnsi"/>
        </w:rPr>
        <w:fldChar w:fldCharType="begin"/>
      </w:r>
      <w:r w:rsidR="00476AFD">
        <w:rPr>
          <w:rFonts w:asciiTheme="minorHAnsi" w:hAnsiTheme="minorHAnsi" w:cstheme="minorHAnsi"/>
        </w:rPr>
        <w:instrText xml:space="preserve"> ADDIN ZOTERO_ITEM CSL_CITATION {"citationID":"sX3ryLef","properties":{"formattedCitation":"\\super 5\\nosupersub{}","plainCitation":"5","noteIndex":0},"citationItems":[{"id":92,"uris":["http://zotero.org/users/local/1r8mWdgx/items/CZB9R6E8"],"itemData":{"id":92,"type":"article-journal","abstract":"Purpose Good background data are an important requirement in LCA. Practitioners generally make use of LCI databases for such data, and the ecoinvent database is the largest transparent unit-process LCI database worldwide. Since its first release in 2003, it has been continuously updated, and version 3 was published in 2013. The release of version 3 introduced several significant methodological and technological improvements, besides a large number of new and updated datasets. The aim was to expand the content of the database, set the foundation for a truly global database, support regionalized LCIA, offer multiple system models, allow for easier integration of data from different regions, and reduce maintenance efforts. This article describes the methodological developments.","container-title":"The International Journal of Life Cycle Assessment","DOI":"10.1007/s11367-016-1087-8","ISSN":"0948-3349, 1614-7502","issue":"9","journalAbbreviation":"Int J Life Cycle Assess","language":"en","page":"1218-1230","source":"DOI.org (Crossref)","title":"The ecoinvent database version 3 (part I): overview and methodology","title-short":"The ecoinvent database version 3 (part I)","volume":"21","author":[{"family":"Wernet","given":"Gregor"},{"family":"Bauer","given":"Christian"},{"family":"Steubing","given":"Bernhard"},{"family":"Reinhard","given":"Jürgen"},{"family":"Moreno-Ruiz","given":"Emilia"},{"family":"Weidema","given":"Bo"}],"issued":{"date-parts":[["2016",9]]}}}],"schema":"https://github.com/citation-style-language/schema/raw/master/csl-citation.json"} </w:instrText>
      </w:r>
      <w:r w:rsidRPr="00AC4987">
        <w:rPr>
          <w:rFonts w:asciiTheme="minorHAnsi" w:hAnsiTheme="minorHAnsi" w:cstheme="minorHAnsi"/>
        </w:rPr>
        <w:fldChar w:fldCharType="separate"/>
      </w:r>
      <w:r w:rsidR="00476AFD" w:rsidRPr="00476AFD">
        <w:rPr>
          <w:rFonts w:ascii="Calibri" w:hAnsi="Calibri" w:cs="Calibri"/>
          <w:kern w:val="0"/>
          <w:szCs w:val="24"/>
          <w:vertAlign w:val="superscript"/>
        </w:rPr>
        <w:t>5</w:t>
      </w:r>
      <w:r w:rsidRPr="00AC4987">
        <w:rPr>
          <w:rFonts w:asciiTheme="minorHAnsi" w:hAnsiTheme="minorHAnsi" w:cstheme="minorHAnsi"/>
        </w:rPr>
        <w:fldChar w:fldCharType="end"/>
      </w:r>
      <w:r w:rsidRPr="00AC4987">
        <w:rPr>
          <w:rFonts w:asciiTheme="minorHAnsi" w:hAnsiTheme="minorHAnsi" w:cstheme="minorHAnsi"/>
        </w:rPr>
        <w:t xml:space="preserve"> and supplement</w:t>
      </w:r>
      <w:r w:rsidR="00E12CDB">
        <w:rPr>
          <w:rFonts w:asciiTheme="minorHAnsi" w:hAnsiTheme="minorHAnsi" w:cstheme="minorHAnsi"/>
        </w:rPr>
        <w:t>ed</w:t>
      </w:r>
      <w:r w:rsidRPr="00AC4987">
        <w:rPr>
          <w:rFonts w:asciiTheme="minorHAnsi" w:hAnsiTheme="minorHAnsi" w:cstheme="minorHAnsi"/>
        </w:rPr>
        <w:t xml:space="preserve"> the dataset where needed with values from scientific literature (S2.4.</w:t>
      </w:r>
      <w:r w:rsidR="00AC4987" w:rsidRPr="00AC4987">
        <w:rPr>
          <w:rFonts w:asciiTheme="minorHAnsi" w:hAnsiTheme="minorHAnsi" w:cstheme="minorHAnsi"/>
        </w:rPr>
        <w:t>10.</w:t>
      </w:r>
      <w:r w:rsidRPr="00AC4987">
        <w:rPr>
          <w:rFonts w:asciiTheme="minorHAnsi" w:hAnsiTheme="minorHAnsi" w:cstheme="minorHAnsi"/>
        </w:rPr>
        <w:t>). For primary material production, we assess</w:t>
      </w:r>
      <w:r w:rsidR="00E12CDB">
        <w:rPr>
          <w:rFonts w:asciiTheme="minorHAnsi" w:hAnsiTheme="minorHAnsi" w:cstheme="minorHAnsi"/>
        </w:rPr>
        <w:t>ed</w:t>
      </w:r>
      <w:r w:rsidRPr="00AC4987">
        <w:rPr>
          <w:rFonts w:asciiTheme="minorHAnsi" w:hAnsiTheme="minorHAnsi" w:cstheme="minorHAnsi"/>
        </w:rPr>
        <w:t xml:space="preserve"> the impact from cradle to material production. For secondary material production, we assess</w:t>
      </w:r>
      <w:r w:rsidR="00E12CDB">
        <w:rPr>
          <w:rFonts w:asciiTheme="minorHAnsi" w:hAnsiTheme="minorHAnsi" w:cstheme="minorHAnsi"/>
        </w:rPr>
        <w:t>ed</w:t>
      </w:r>
      <w:r w:rsidRPr="00AC4987">
        <w:rPr>
          <w:rFonts w:asciiTheme="minorHAnsi" w:hAnsiTheme="minorHAnsi" w:cstheme="minorHAnsi"/>
        </w:rPr>
        <w:t xml:space="preserve"> the GHG emissions for building demolition, material transportation, recycling and secondary material production. In addition to GHG-emissions, land-use associated with wood production is assessed</w:t>
      </w:r>
      <w:r w:rsidR="00AC4987" w:rsidRPr="00AC4987">
        <w:rPr>
          <w:rFonts w:asciiTheme="minorHAnsi" w:hAnsiTheme="minorHAnsi" w:cstheme="minorHAnsi"/>
        </w:rPr>
        <w:t xml:space="preserve"> (S2.4.</w:t>
      </w:r>
      <w:r w:rsidR="008B2FD4">
        <w:rPr>
          <w:rFonts w:asciiTheme="minorHAnsi" w:hAnsiTheme="minorHAnsi" w:cstheme="minorHAnsi"/>
        </w:rPr>
        <w:t>11</w:t>
      </w:r>
      <w:r w:rsidR="00AC4987" w:rsidRPr="00AC4987">
        <w:rPr>
          <w:rFonts w:asciiTheme="minorHAnsi" w:hAnsiTheme="minorHAnsi" w:cstheme="minorHAnsi"/>
        </w:rPr>
        <w:t xml:space="preserve">), again </w:t>
      </w:r>
      <w:r w:rsidRPr="00AC4987">
        <w:rPr>
          <w:rFonts w:asciiTheme="minorHAnsi" w:hAnsiTheme="minorHAnsi" w:cstheme="minorHAnsi"/>
        </w:rPr>
        <w:t xml:space="preserve">based on </w:t>
      </w:r>
      <w:r w:rsidR="00AC4987" w:rsidRPr="00AC4987">
        <w:rPr>
          <w:rFonts w:asciiTheme="minorHAnsi" w:hAnsiTheme="minorHAnsi" w:cstheme="minorHAnsi"/>
        </w:rPr>
        <w:t xml:space="preserve">land-use impact as specified </w:t>
      </w:r>
      <w:r w:rsidRPr="00AC4987">
        <w:rPr>
          <w:rFonts w:asciiTheme="minorHAnsi" w:hAnsiTheme="minorHAnsi" w:cstheme="minorHAnsi"/>
        </w:rPr>
        <w:t>in EcoInvent version 3.6</w:t>
      </w:r>
      <w:r w:rsidRPr="00AC4987">
        <w:rPr>
          <w:rFonts w:asciiTheme="minorHAnsi" w:hAnsiTheme="minorHAnsi" w:cstheme="minorHAnsi"/>
        </w:rPr>
        <w:fldChar w:fldCharType="begin"/>
      </w:r>
      <w:r w:rsidR="00476AFD">
        <w:rPr>
          <w:rFonts w:asciiTheme="minorHAnsi" w:hAnsiTheme="minorHAnsi" w:cstheme="minorHAnsi"/>
        </w:rPr>
        <w:instrText xml:space="preserve"> ADDIN ZOTERO_ITEM CSL_CITATION {"citationID":"cgAxfUDu","properties":{"formattedCitation":"\\super 5\\nosupersub{}","plainCitation":"5","noteIndex":0},"citationItems":[{"id":92,"uris":["http://zotero.org/users/local/1r8mWdgx/items/CZB9R6E8"],"itemData":{"id":92,"type":"article-journal","abstract":"Purpose Good background data are an important requirement in LCA. Practitioners generally make use of LCI databases for such data, and the ecoinvent database is the largest transparent unit-process LCI database worldwide. Since its first release in 2003, it has been continuously updated, and version 3 was published in 2013. The release of version 3 introduced several significant methodological and technological improvements, besides a large number of new and updated datasets. The aim was to expand the content of the database, set the foundation for a truly global database, support regionalized LCIA, offer multiple system models, allow for easier integration of data from different regions, and reduce maintenance efforts. This article describes the methodological developments.","container-title":"The International Journal of Life Cycle Assessment","DOI":"10.1007/s11367-016-1087-8","ISSN":"0948-3349, 1614-7502","issue":"9","journalAbbreviation":"Int J Life Cycle Assess","language":"en","page":"1218-1230","source":"DOI.org (Crossref)","title":"The ecoinvent database version 3 (part I): overview and methodology","title-short":"The ecoinvent database version 3 (part I)","volume":"21","author":[{"family":"Wernet","given":"Gregor"},{"family":"Bauer","given":"Christian"},{"family":"Steubing","given":"Bernhard"},{"family":"Reinhard","given":"Jürgen"},{"family":"Moreno-Ruiz","given":"Emilia"},{"family":"Weidema","given":"Bo"}],"issued":{"date-parts":[["2016",9]]}}}],"schema":"https://github.com/citation-style-language/schema/raw/master/csl-citation.json"} </w:instrText>
      </w:r>
      <w:r w:rsidRPr="00AC4987">
        <w:rPr>
          <w:rFonts w:asciiTheme="minorHAnsi" w:hAnsiTheme="minorHAnsi" w:cstheme="minorHAnsi"/>
        </w:rPr>
        <w:fldChar w:fldCharType="separate"/>
      </w:r>
      <w:r w:rsidR="00476AFD" w:rsidRPr="00476AFD">
        <w:rPr>
          <w:rFonts w:ascii="Calibri" w:hAnsi="Calibri" w:cs="Calibri"/>
          <w:kern w:val="0"/>
          <w:szCs w:val="24"/>
          <w:vertAlign w:val="superscript"/>
        </w:rPr>
        <w:t>5</w:t>
      </w:r>
      <w:r w:rsidRPr="00AC4987">
        <w:rPr>
          <w:rFonts w:asciiTheme="minorHAnsi" w:hAnsiTheme="minorHAnsi" w:cstheme="minorHAnsi"/>
        </w:rPr>
        <w:fldChar w:fldCharType="end"/>
      </w:r>
      <w:r w:rsidRPr="00AC4987">
        <w:rPr>
          <w:rFonts w:asciiTheme="minorHAnsi" w:hAnsiTheme="minorHAnsi" w:cstheme="minorHAnsi"/>
        </w:rPr>
        <w:t xml:space="preserve">. </w:t>
      </w:r>
    </w:p>
    <w:p w14:paraId="730CA9D6" w14:textId="7485C374" w:rsidR="00402BC7" w:rsidRPr="00402BC7" w:rsidRDefault="00402BC7" w:rsidP="001C461B">
      <w:pPr>
        <w:jc w:val="both"/>
        <w:rPr>
          <w:rFonts w:asciiTheme="minorHAnsi" w:hAnsiTheme="minorHAnsi" w:cstheme="minorHAnsi"/>
          <w:color w:val="FF0000"/>
        </w:rPr>
      </w:pPr>
      <w:r>
        <w:rPr>
          <w:rFonts w:asciiTheme="minorHAnsi" w:hAnsiTheme="minorHAnsi" w:cstheme="minorHAnsi"/>
        </w:rPr>
        <w:t xml:space="preserve">The python models used for assessment of the building material impacts can be found </w:t>
      </w:r>
      <w:r w:rsidR="00C61C51">
        <w:rPr>
          <w:rFonts w:asciiTheme="minorHAnsi" w:hAnsiTheme="minorHAnsi" w:cstheme="minorHAnsi"/>
        </w:rPr>
        <w:t>in files 4_1, 4_2, 3_3,</w:t>
      </w:r>
      <w:r w:rsidR="00B04C9F">
        <w:rPr>
          <w:rFonts w:asciiTheme="minorHAnsi" w:hAnsiTheme="minorHAnsi" w:cstheme="minorHAnsi"/>
        </w:rPr>
        <w:t xml:space="preserve"> and</w:t>
      </w:r>
      <w:r w:rsidR="00C61C51">
        <w:rPr>
          <w:rFonts w:asciiTheme="minorHAnsi" w:hAnsiTheme="minorHAnsi" w:cstheme="minorHAnsi"/>
        </w:rPr>
        <w:t xml:space="preserve"> 5_1</w:t>
      </w:r>
      <w:r>
        <w:rPr>
          <w:rFonts w:asciiTheme="minorHAnsi" w:hAnsiTheme="minorHAnsi" w:cstheme="minorHAnsi"/>
        </w:rPr>
        <w:t xml:space="preserve"> </w:t>
      </w:r>
      <w:r w:rsidR="00206525">
        <w:rPr>
          <w:rFonts w:asciiTheme="minorHAnsi" w:hAnsiTheme="minorHAnsi" w:cstheme="minorHAnsi"/>
        </w:rPr>
        <w:t>on GitHub</w:t>
      </w:r>
      <w:r w:rsidR="00206525">
        <w:rPr>
          <w:rFonts w:asciiTheme="minorHAnsi" w:hAnsiTheme="minorHAnsi" w:cstheme="minorHAnsi"/>
        </w:rPr>
        <w:fldChar w:fldCharType="begin"/>
      </w:r>
      <w:r w:rsidR="00476AFD">
        <w:rPr>
          <w:rFonts w:asciiTheme="minorHAnsi" w:hAnsiTheme="minorHAnsi" w:cstheme="minorHAnsi"/>
        </w:rPr>
        <w:instrText xml:space="preserve"> ADDIN ZOTERO_ITEM CSL_CITATION {"citationID":"i2jyYskB","properties":{"formattedCitation":"\\super 6\\nosupersub{}","plainCitation":"6","noteIndex":0},"citationItems":[{"id":445,"uris":["http://zotero.org/users/local/1r8mWdgx/items/UH9TYYQV"],"itemData":{"id":445,"type":"webpage","container-title":"GitHub","title":"Optimization_sustainble_urbanizaiton","URL":"https://github.com/JannekevanOorschot/Optimization_sustainable_urbanization","author":[{"family":"Oorschot","given":"Janneke","non-dropping-particle":"van"}],"issued":{"date-parts":[["2023",11,14]]}}}],"schema":"https://github.com/citation-style-language/schema/raw/master/csl-citation.json"} </w:instrText>
      </w:r>
      <w:r w:rsidR="00206525">
        <w:rPr>
          <w:rFonts w:asciiTheme="minorHAnsi" w:hAnsiTheme="minorHAnsi" w:cstheme="minorHAnsi"/>
        </w:rPr>
        <w:fldChar w:fldCharType="separate"/>
      </w:r>
      <w:r w:rsidR="00476AFD" w:rsidRPr="00476AFD">
        <w:rPr>
          <w:rFonts w:ascii="Calibri" w:hAnsi="Calibri" w:cs="Calibri"/>
          <w:kern w:val="0"/>
          <w:szCs w:val="24"/>
          <w:vertAlign w:val="superscript"/>
        </w:rPr>
        <w:t>6</w:t>
      </w:r>
      <w:r w:rsidR="00206525">
        <w:rPr>
          <w:rFonts w:asciiTheme="minorHAnsi" w:hAnsiTheme="minorHAnsi" w:cstheme="minorHAnsi"/>
        </w:rPr>
        <w:fldChar w:fldCharType="end"/>
      </w:r>
      <w:r w:rsidRPr="00B04C9F">
        <w:rPr>
          <w:rFonts w:asciiTheme="minorHAnsi" w:hAnsiTheme="minorHAnsi" w:cstheme="minorHAnsi"/>
        </w:rPr>
        <w:t>.</w:t>
      </w:r>
      <w:r w:rsidR="00DF58E7" w:rsidRPr="00B04C9F">
        <w:rPr>
          <w:rFonts w:asciiTheme="minorHAnsi" w:hAnsiTheme="minorHAnsi" w:cstheme="minorHAnsi"/>
        </w:rPr>
        <w:t xml:space="preserve"> </w:t>
      </w:r>
      <w:r w:rsidR="00336F1F" w:rsidRPr="00B04C9F">
        <w:rPr>
          <w:rFonts w:asciiTheme="minorHAnsi" w:hAnsiTheme="minorHAnsi" w:cstheme="minorHAnsi"/>
        </w:rPr>
        <w:t xml:space="preserve">Additional details on the building model can be found </w:t>
      </w:r>
      <w:r w:rsidR="00336F1F" w:rsidRPr="00D6384D">
        <w:rPr>
          <w:rFonts w:asciiTheme="minorHAnsi" w:hAnsiTheme="minorHAnsi" w:cstheme="minorHAnsi"/>
        </w:rPr>
        <w:t>in our previous paper</w:t>
      </w:r>
      <w:r w:rsidR="00336F1F" w:rsidRPr="00D6384D">
        <w:rPr>
          <w:rFonts w:asciiTheme="minorHAnsi" w:hAnsiTheme="minorHAnsi" w:cstheme="minorHAnsi"/>
        </w:rPr>
        <w:fldChar w:fldCharType="begin"/>
      </w:r>
      <w:r w:rsidR="00476AFD" w:rsidRPr="00D6384D">
        <w:rPr>
          <w:rFonts w:asciiTheme="minorHAnsi" w:hAnsiTheme="minorHAnsi" w:cstheme="minorHAnsi"/>
        </w:rPr>
        <w:instrText xml:space="preserve"> ADDIN ZOTERO_ITEM CSL_CITATION {"citationID":"JVcoO4ww","properties":{"formattedCitation":"\\super 7\\nosupersub{}","plainCitation":"7","noteIndex":0},"citationItems":[{"id":76,"uris":["http://zotero.org/users/local/1r8mWdgx/items/FIY8L8AQ"],"itemData":{"id":76,"type":"article-journal","abstract":"Despite many studies of the metal requirements for a transition towards low-carbon electricity system, the po­ tential of the electricity system as a source for secondary material remains underexplored. We addressed this gap, the potential circularity of the electricity system, by analyzing the stocks and flows in that system towards 2050, including electricity generation, storage and transmission technologies, for both bulk metals and critical minor metals. Our model was applied to the Netherlands and was based upon detailed energy scenarios, presenting various governance structures for the Dutch energy transition. We show that the transition towards a low-carbon electricity system results in a strong growth of metal stocks and flows, both for bulk metals and for minor metals, especially for scenarios with higher levels of self-sufficiency in (renewable) electricity generation. These sce­ narios also show larger discrepancies between in and outflows. However, metal demand could decline sub­ stantially if material efficiencies improve, or when technologies with lower material intensities are chosen, especially for critical raw materials. While the potential for urban mining grows over time, at present a signif­ icant share of decommissioned components of the electricity system turns into hibernating stocks and remains unused, resulting in a missed opportunity for repurposing of valuable metals. National policies could therefore be aimed at maximizing collection of metals from the urban mine, together with the deployment of recycling ca­ pacity and stimulating material efficiency through technological development.","container-title":"Resources, Conservation and Recycling","DOI":"10.1016/j.resconrec.2021.106105","ISSN":"09213449","journalAbbreviation":"Resources, Conservation and Recycling","language":"en","page":"106105","source":"DOI.org (Crossref)","title":"Towards a low-carbon and circular economy: Scenarios for metal stocks and flows in the Dutch electricity system","title-short":"Towards a low-carbon and circular economy","volume":"178","author":[{"family":"Oorschot","given":"Janneke","non-dropping-particle":"van"},{"family":"Sprecher","given":"Benjamin"},{"family":"Roelofs","given":"Bas"},{"family":"Horst","given":"Judith","non-dropping-particle":"van der"},{"family":"Voet","given":"Ester","non-dropping-particle":"van der"}],"issued":{"date-parts":[["2022",3]]}}}],"schema":"https://github.com/citation-style-language/schema/raw/master/csl-citation.json"} </w:instrText>
      </w:r>
      <w:r w:rsidR="00336F1F" w:rsidRPr="00D6384D">
        <w:rPr>
          <w:rFonts w:asciiTheme="minorHAnsi" w:hAnsiTheme="minorHAnsi" w:cstheme="minorHAnsi"/>
        </w:rPr>
        <w:fldChar w:fldCharType="separate"/>
      </w:r>
      <w:r w:rsidR="00476AFD" w:rsidRPr="00D6384D">
        <w:rPr>
          <w:rFonts w:ascii="Calibri" w:hAnsi="Calibri" w:cs="Calibri"/>
          <w:kern w:val="0"/>
          <w:szCs w:val="24"/>
          <w:vertAlign w:val="superscript"/>
        </w:rPr>
        <w:t>7</w:t>
      </w:r>
      <w:r w:rsidR="00336F1F" w:rsidRPr="00D6384D">
        <w:rPr>
          <w:rFonts w:asciiTheme="minorHAnsi" w:hAnsiTheme="minorHAnsi" w:cstheme="minorHAnsi"/>
        </w:rPr>
        <w:fldChar w:fldCharType="end"/>
      </w:r>
      <w:r w:rsidR="00336F1F" w:rsidRPr="00D6384D">
        <w:rPr>
          <w:rFonts w:asciiTheme="minorHAnsi" w:hAnsiTheme="minorHAnsi" w:cstheme="minorHAnsi"/>
        </w:rPr>
        <w:t>.</w:t>
      </w:r>
    </w:p>
    <w:p w14:paraId="1F11EA15" w14:textId="3DC8CC9A" w:rsidR="00974E74" w:rsidRPr="00997A49" w:rsidRDefault="00974E74" w:rsidP="00974E74">
      <w:pPr>
        <w:pStyle w:val="Kop3"/>
        <w:rPr>
          <w:rFonts w:asciiTheme="minorHAnsi" w:hAnsiTheme="minorHAnsi" w:cstheme="minorHAnsi"/>
        </w:rPr>
      </w:pPr>
      <w:r w:rsidRPr="00997A49">
        <w:rPr>
          <w:rFonts w:asciiTheme="minorHAnsi" w:hAnsiTheme="minorHAnsi" w:cstheme="minorHAnsi"/>
        </w:rPr>
        <w:t>S1.</w:t>
      </w:r>
      <w:r w:rsidR="00866B9A">
        <w:rPr>
          <w:rFonts w:asciiTheme="minorHAnsi" w:hAnsiTheme="minorHAnsi" w:cstheme="minorHAnsi"/>
        </w:rPr>
        <w:t>3</w:t>
      </w:r>
      <w:r w:rsidRPr="00997A49">
        <w:rPr>
          <w:rFonts w:asciiTheme="minorHAnsi" w:hAnsiTheme="minorHAnsi" w:cstheme="minorHAnsi"/>
        </w:rPr>
        <w:t>. Land use change</w:t>
      </w:r>
    </w:p>
    <w:p w14:paraId="0D4DDB55" w14:textId="77777777" w:rsidR="00974E74" w:rsidRPr="00997A49" w:rsidRDefault="00974E74" w:rsidP="00974E74">
      <w:pPr>
        <w:rPr>
          <w:rFonts w:asciiTheme="minorHAnsi" w:hAnsiTheme="minorHAnsi" w:cstheme="minorHAnsi"/>
          <w:b/>
          <w:bCs/>
        </w:rPr>
      </w:pPr>
      <w:r w:rsidRPr="00997A49">
        <w:rPr>
          <w:rFonts w:asciiTheme="minorHAnsi" w:hAnsiTheme="minorHAnsi" w:cstheme="minorHAnsi"/>
        </w:rPr>
        <w:br/>
      </w:r>
      <w:r w:rsidRPr="00997A49">
        <w:rPr>
          <w:rFonts w:asciiTheme="minorHAnsi" w:hAnsiTheme="minorHAnsi" w:cstheme="minorHAnsi"/>
          <w:b/>
          <w:bCs/>
        </w:rPr>
        <w:t>Compiling the land use / land cover (LULC) map</w:t>
      </w:r>
    </w:p>
    <w:p w14:paraId="6D74643E" w14:textId="5D87EBE1" w:rsidR="0039252F" w:rsidRDefault="00974E74" w:rsidP="00974E74">
      <w:pPr>
        <w:rPr>
          <w:rFonts w:asciiTheme="minorHAnsi" w:hAnsiTheme="minorHAnsi" w:cstheme="minorHAnsi"/>
        </w:rPr>
      </w:pPr>
      <w:r w:rsidRPr="00997A49">
        <w:rPr>
          <w:rFonts w:asciiTheme="minorHAnsi" w:hAnsiTheme="minorHAnsi" w:cstheme="minorHAnsi"/>
        </w:rPr>
        <w:t>The land use / land cover</w:t>
      </w:r>
      <w:r w:rsidR="00EC3709">
        <w:rPr>
          <w:rFonts w:asciiTheme="minorHAnsi" w:hAnsiTheme="minorHAnsi" w:cstheme="minorHAnsi"/>
        </w:rPr>
        <w:t xml:space="preserve"> (LULC)</w:t>
      </w:r>
      <w:r w:rsidRPr="00997A49">
        <w:rPr>
          <w:rFonts w:asciiTheme="minorHAnsi" w:hAnsiTheme="minorHAnsi" w:cstheme="minorHAnsi"/>
        </w:rPr>
        <w:t xml:space="preserve"> map was compiled by combing a detailed land use map of the Netherlands, the Registration Large-Scale Topography</w:t>
      </w:r>
      <w:r w:rsidR="00237984">
        <w:rPr>
          <w:rFonts w:asciiTheme="minorHAnsi" w:hAnsiTheme="minorHAnsi" w:cstheme="minorHAnsi"/>
        </w:rPr>
        <w:fldChar w:fldCharType="begin"/>
      </w:r>
      <w:r w:rsidR="00476AFD">
        <w:rPr>
          <w:rFonts w:asciiTheme="minorHAnsi" w:hAnsiTheme="minorHAnsi" w:cstheme="minorHAnsi"/>
        </w:rPr>
        <w:instrText xml:space="preserve"> ADDIN ZOTERO_ITEM CSL_CITATION {"citationID":"dWX6D86s","properties":{"formattedCitation":"\\super 8\\nosupersub{}","plainCitation":"8","noteIndex":0},"citationItems":[{"id":411,"uris":["http://zotero.org/users/local/1r8mWdgx/items/PCWICAID"],"itemData":{"id":411,"type":"dataset","number":"06b6c650-cdb1-11dd-ad8b-0800200c9a60","title":"Basisregistratie Grootschalige Topografie (BGT)","URL":"https://nationaalgeoregister.nl/geonetwork/srv/dut/catalog.search#/metadata/2cb4769c-b56e-48fa-8685-c48f61b9a319?tab=general","author":[{"family":"Nationaal Georegister","given":""}],"issued":{"date-parts":[["2022"]]}}}],"schema":"https://github.com/citation-style-language/schema/raw/master/csl-citation.json"} </w:instrText>
      </w:r>
      <w:r w:rsidR="00237984">
        <w:rPr>
          <w:rFonts w:asciiTheme="minorHAnsi" w:hAnsiTheme="minorHAnsi" w:cstheme="minorHAnsi"/>
        </w:rPr>
        <w:fldChar w:fldCharType="separate"/>
      </w:r>
      <w:r w:rsidR="00476AFD" w:rsidRPr="00476AFD">
        <w:rPr>
          <w:rFonts w:ascii="Calibri" w:hAnsi="Calibri" w:cs="Calibri"/>
          <w:kern w:val="0"/>
          <w:szCs w:val="24"/>
          <w:vertAlign w:val="superscript"/>
        </w:rPr>
        <w:t>8</w:t>
      </w:r>
      <w:r w:rsidR="00237984">
        <w:rPr>
          <w:rFonts w:asciiTheme="minorHAnsi" w:hAnsiTheme="minorHAnsi" w:cstheme="minorHAnsi"/>
        </w:rPr>
        <w:fldChar w:fldCharType="end"/>
      </w:r>
      <w:r w:rsidRPr="00997A49">
        <w:rPr>
          <w:rFonts w:asciiTheme="minorHAnsi" w:hAnsiTheme="minorHAnsi" w:cstheme="minorHAnsi"/>
        </w:rPr>
        <w:t>,with coverage maps of trees, shrubs and grasses</w:t>
      </w:r>
      <w:r w:rsidR="00237984">
        <w:rPr>
          <w:rFonts w:asciiTheme="minorHAnsi" w:hAnsiTheme="minorHAnsi" w:cstheme="minorHAnsi"/>
        </w:rPr>
        <w:fldChar w:fldCharType="begin"/>
      </w:r>
      <w:r w:rsidR="00476AFD">
        <w:rPr>
          <w:rFonts w:asciiTheme="minorHAnsi" w:hAnsiTheme="minorHAnsi" w:cstheme="minorHAnsi"/>
        </w:rPr>
        <w:instrText xml:space="preserve"> ADDIN ZOTERO_ITEM CSL_CITATION {"citationID":"v32QO2Yr","properties":{"formattedCitation":"\\super 9\\uc0\\u8211{}11\\nosupersub{}","plainCitation":"9–11","noteIndex":0},"citationItems":[{"id":408,"uris":["http://zotero.org/users/local/1r8mWdgx/items/HYI9XXU5"],"itemData":{"id":408,"type":"dataset","abstract":"Deze kaart geeft een beeld waar de bomen staan in Nederland. Alle bomen, hoger dan 2,5 meter, worden weergegeven in een rasterkaart met een resolutie van 10x10 meter. Hierbij worden de bomen uitgedrukt als percentage bomen per gridcel. Er zijn hiernaast nog twee vergelijkbare kaarten met struiken in Nederland en lage vegetatie.","number":"1eb1e343-72b6-4a79-aa54-3ecc7bda28ac","title":"Bomen in Nederland","URL":"https://nationaalgeoregister.nl/geonetwork/srv/dut/catalog.search#/metadata/89611780-75d6-4163-935f-9bc0a738f7ca?tab=general","author":[{"family":"Nationaal Georegister","given":""}],"issued":{"date-parts":[["2020"]]}}},{"id":409,"uris":["http://zotero.org/users/local/1r8mWdgx/items/VNLDS8X4"],"itemData":{"id":409,"type":"dataset","abstract":"Deze kaart geeft een beeld waar de struiken staan in Nederland. Alle struiken, hoger dan 1 meter en lager dan 2,5 meter, worden weergegeven in een rasterkaart met een resolutie van 10x10 meter. Hierbij worden de struiken uitgedrukt als percentage struiken per gridcel. Er zijn hiernaast nog twee vergelijkbare kaarten met bomen in Nederland en lage vegetatie.","number":"cb081b1d-c878-4859-82c8-4b4dbdc942a3","title":"Struiken in Nederland","URL":"https://nationaalgeoregister.nl/geonetwork/srv/dut/catalog.search#/metadata/bf63d834-254e-4fee-8c2f-504fbd8ed1c1?tab=general","author":[{"family":"Nationaal Georegister","given":""}],"issued":{"date-parts":[["2020"]]}}},{"id":410,"uris":["http://zotero.org/users/local/1r8mWdgx/items/NQXSLQ8M"],"itemData":{"id":410,"type":"dataset","abstract":"Deze kaart geeft een beeld waar lage vegetatie, zoals grasland, aanwezig is in Nederland. Alle vegetatie, lager dan 1 meter wordt weergegeven in een rasterkaart met een resolutie van 10x10 meter. Hierbij wordt de vegetatie uitgedrukt als percentage groen per gridcel. Er zijn hiernaast nog twee vergelijkbare kaarten gemaakt met struiken en bomen in Nederland.","number":"fa320d37-cce7-44be-afe0-1cd89dcb136d","title":"Lage vegetatie in Nederland","URL":"https://nationaalgeoregister.nl/geonetwork/srv/dut/catalog.search#/metadata/b2720481-a863-4d98-bdf2-742447d9f1c7?tab=general","author":[{"family":"Nationaal Georegister","given":""}],"issued":{"date-parts":[["2020"]]}}}],"schema":"https://github.com/citation-style-language/schema/raw/master/csl-citation.json"} </w:instrText>
      </w:r>
      <w:r w:rsidR="00237984">
        <w:rPr>
          <w:rFonts w:asciiTheme="minorHAnsi" w:hAnsiTheme="minorHAnsi" w:cstheme="minorHAnsi"/>
        </w:rPr>
        <w:fldChar w:fldCharType="separate"/>
      </w:r>
      <w:r w:rsidR="00476AFD" w:rsidRPr="00476AFD">
        <w:rPr>
          <w:rFonts w:ascii="Calibri" w:hAnsi="Calibri" w:cs="Calibri"/>
          <w:kern w:val="0"/>
          <w:szCs w:val="24"/>
          <w:vertAlign w:val="superscript"/>
        </w:rPr>
        <w:t>9–11</w:t>
      </w:r>
      <w:r w:rsidR="00237984">
        <w:rPr>
          <w:rFonts w:asciiTheme="minorHAnsi" w:hAnsiTheme="minorHAnsi" w:cstheme="minorHAnsi"/>
        </w:rPr>
        <w:fldChar w:fldCharType="end"/>
      </w:r>
      <w:r w:rsidRPr="00997A49">
        <w:rPr>
          <w:rFonts w:asciiTheme="minorHAnsi" w:hAnsiTheme="minorHAnsi" w:cstheme="minorHAnsi"/>
        </w:rPr>
        <w:t>. The resulting map presents detailed information on land use and green infrastructure coverage on a 10 by 10 meter resolution. We make a distinction between 22 land cover types</w:t>
      </w:r>
      <w:r w:rsidR="00EC3709">
        <w:rPr>
          <w:rFonts w:asciiTheme="minorHAnsi" w:hAnsiTheme="minorHAnsi" w:cstheme="minorHAnsi"/>
        </w:rPr>
        <w:t>, which are listed in table</w:t>
      </w:r>
      <w:r w:rsidRPr="00997A49">
        <w:rPr>
          <w:rFonts w:asciiTheme="minorHAnsi" w:hAnsiTheme="minorHAnsi" w:cstheme="minorHAnsi"/>
        </w:rPr>
        <w:t xml:space="preserve"> </w:t>
      </w:r>
      <w:r w:rsidR="00D67398">
        <w:rPr>
          <w:rFonts w:asciiTheme="minorHAnsi" w:hAnsiTheme="minorHAnsi" w:cstheme="minorHAnsi"/>
        </w:rPr>
        <w:t>S2.3.1</w:t>
      </w:r>
      <w:r w:rsidRPr="00997A49">
        <w:rPr>
          <w:rFonts w:asciiTheme="minorHAnsi" w:hAnsiTheme="minorHAnsi" w:cstheme="minorHAnsi"/>
        </w:rPr>
        <w:t>.</w:t>
      </w:r>
      <w:r w:rsidR="00EC3709">
        <w:rPr>
          <w:rFonts w:asciiTheme="minorHAnsi" w:hAnsiTheme="minorHAnsi" w:cstheme="minorHAnsi"/>
        </w:rPr>
        <w:t xml:space="preserve"> </w:t>
      </w:r>
    </w:p>
    <w:p w14:paraId="0DB0C1C0" w14:textId="4AA8360C" w:rsidR="00974E74" w:rsidRPr="00237984" w:rsidRDefault="0039252F" w:rsidP="00974E74">
      <w:pPr>
        <w:rPr>
          <w:rFonts w:asciiTheme="minorHAnsi" w:hAnsiTheme="minorHAnsi" w:cstheme="minorHAnsi"/>
        </w:rPr>
      </w:pPr>
      <w:r>
        <w:rPr>
          <w:rFonts w:asciiTheme="minorHAnsi" w:hAnsiTheme="minorHAnsi" w:cstheme="minorHAnsi"/>
        </w:rPr>
        <w:t xml:space="preserve">The python model used to adjust and combine the </w:t>
      </w:r>
      <w:r w:rsidR="00EC3709">
        <w:rPr>
          <w:rFonts w:asciiTheme="minorHAnsi" w:hAnsiTheme="minorHAnsi" w:cstheme="minorHAnsi"/>
        </w:rPr>
        <w:t>input</w:t>
      </w:r>
      <w:r>
        <w:rPr>
          <w:rFonts w:asciiTheme="minorHAnsi" w:hAnsiTheme="minorHAnsi" w:cstheme="minorHAnsi"/>
        </w:rPr>
        <w:t xml:space="preserve"> maps can be found </w:t>
      </w:r>
      <w:r w:rsidR="00C45F76">
        <w:rPr>
          <w:rFonts w:asciiTheme="minorHAnsi" w:hAnsiTheme="minorHAnsi" w:cstheme="minorHAnsi"/>
        </w:rPr>
        <w:t xml:space="preserve">in the file </w:t>
      </w:r>
      <w:r w:rsidR="003C1149">
        <w:rPr>
          <w:rFonts w:asciiTheme="minorHAnsi" w:hAnsiTheme="minorHAnsi" w:cstheme="minorHAnsi"/>
        </w:rPr>
        <w:t>7</w:t>
      </w:r>
      <w:r w:rsidR="00206525" w:rsidRPr="00206525">
        <w:rPr>
          <w:rFonts w:asciiTheme="minorHAnsi" w:hAnsiTheme="minorHAnsi" w:cstheme="minorHAnsi"/>
        </w:rPr>
        <w:t xml:space="preserve"> </w:t>
      </w:r>
      <w:r w:rsidR="00206525">
        <w:rPr>
          <w:rFonts w:asciiTheme="minorHAnsi" w:hAnsiTheme="minorHAnsi" w:cstheme="minorHAnsi"/>
        </w:rPr>
        <w:t>on GitHub</w:t>
      </w:r>
      <w:r w:rsidR="00206525">
        <w:rPr>
          <w:rFonts w:asciiTheme="minorHAnsi" w:hAnsiTheme="minorHAnsi" w:cstheme="minorHAnsi"/>
        </w:rPr>
        <w:fldChar w:fldCharType="begin"/>
      </w:r>
      <w:r w:rsidR="00476AFD">
        <w:rPr>
          <w:rFonts w:asciiTheme="minorHAnsi" w:hAnsiTheme="minorHAnsi" w:cstheme="minorHAnsi"/>
        </w:rPr>
        <w:instrText xml:space="preserve"> ADDIN ZOTERO_ITEM CSL_CITATION {"citationID":"03qmPldx","properties":{"formattedCitation":"\\super 6\\nosupersub{}","plainCitation":"6","noteIndex":0},"citationItems":[{"id":445,"uris":["http://zotero.org/users/local/1r8mWdgx/items/UH9TYYQV"],"itemData":{"id":445,"type":"webpage","container-title":"GitHub","title":"Optimization_sustainble_urbanizaiton","URL":"https://github.com/JannekevanOorschot/Optimization_sustainable_urbanization","author":[{"family":"Oorschot","given":"Janneke","non-dropping-particle":"van"}],"issued":{"date-parts":[["2023",11,14]]}}}],"schema":"https://github.com/citation-style-language/schema/raw/master/csl-citation.json"} </w:instrText>
      </w:r>
      <w:r w:rsidR="00206525">
        <w:rPr>
          <w:rFonts w:asciiTheme="minorHAnsi" w:hAnsiTheme="minorHAnsi" w:cstheme="minorHAnsi"/>
        </w:rPr>
        <w:fldChar w:fldCharType="separate"/>
      </w:r>
      <w:r w:rsidR="00476AFD" w:rsidRPr="00476AFD">
        <w:rPr>
          <w:rFonts w:ascii="Calibri" w:hAnsi="Calibri" w:cs="Calibri"/>
          <w:kern w:val="0"/>
          <w:szCs w:val="24"/>
          <w:vertAlign w:val="superscript"/>
        </w:rPr>
        <w:t>6</w:t>
      </w:r>
      <w:r w:rsidR="00206525">
        <w:rPr>
          <w:rFonts w:asciiTheme="minorHAnsi" w:hAnsiTheme="minorHAnsi" w:cstheme="minorHAnsi"/>
        </w:rPr>
        <w:fldChar w:fldCharType="end"/>
      </w:r>
      <w:r w:rsidR="00C61C51">
        <w:rPr>
          <w:rFonts w:asciiTheme="minorHAnsi" w:hAnsiTheme="minorHAnsi" w:cstheme="minorHAnsi"/>
        </w:rPr>
        <w:t xml:space="preserve">. </w:t>
      </w:r>
      <w:r w:rsidR="00237984">
        <w:rPr>
          <w:rFonts w:asciiTheme="minorHAnsi" w:hAnsiTheme="minorHAnsi" w:cstheme="minorHAnsi"/>
        </w:rPr>
        <w:br/>
      </w:r>
      <w:r w:rsidR="00974E74" w:rsidRPr="00997A49">
        <w:rPr>
          <w:rFonts w:asciiTheme="minorHAnsi" w:hAnsiTheme="minorHAnsi" w:cstheme="minorHAnsi"/>
        </w:rPr>
        <w:br/>
      </w:r>
      <w:r w:rsidR="00974E74" w:rsidRPr="00997A49">
        <w:rPr>
          <w:rFonts w:asciiTheme="minorHAnsi" w:hAnsiTheme="minorHAnsi" w:cstheme="minorHAnsi"/>
          <w:b/>
          <w:bCs/>
        </w:rPr>
        <w:t>Identifying land use change locations</w:t>
      </w:r>
    </w:p>
    <w:p w14:paraId="60B1C7C8" w14:textId="6013D3C6" w:rsidR="00EC3709" w:rsidRDefault="00EC3709" w:rsidP="00974E74">
      <w:pPr>
        <w:rPr>
          <w:rFonts w:asciiTheme="minorHAnsi" w:hAnsiTheme="minorHAnsi" w:cstheme="minorHAnsi"/>
        </w:rPr>
      </w:pPr>
      <w:r>
        <w:rPr>
          <w:rFonts w:asciiTheme="minorHAnsi" w:hAnsiTheme="minorHAnsi" w:cstheme="minorHAnsi"/>
        </w:rPr>
        <w:t>We explored the current land-use map to find suitable land-use “tiles”</w:t>
      </w:r>
      <w:r w:rsidR="00061F1C">
        <w:rPr>
          <w:rFonts w:asciiTheme="minorHAnsi" w:hAnsiTheme="minorHAnsi" w:cstheme="minorHAnsi"/>
        </w:rPr>
        <w:t xml:space="preserve"> for the Green and Grey strategy, specific for each of the building footprint classifications (&lt;10%, 10-40%, &gt;40%). The tiles present 10x10 = 100 land-use cells that fit in one </w:t>
      </w:r>
      <w:r w:rsidR="008C38CE">
        <w:rPr>
          <w:rFonts w:asciiTheme="minorHAnsi" w:hAnsiTheme="minorHAnsi" w:cstheme="minorHAnsi"/>
        </w:rPr>
        <w:t>tile of the building construction and demolition dataset of PBL. We clipped the tiles and used them as input for wallpapering.</w:t>
      </w:r>
    </w:p>
    <w:p w14:paraId="5CCE92D9" w14:textId="77777777" w:rsidR="00974E74" w:rsidRPr="00997A49" w:rsidRDefault="00974E74" w:rsidP="00974E74">
      <w:pPr>
        <w:rPr>
          <w:rFonts w:asciiTheme="minorHAnsi" w:hAnsiTheme="minorHAnsi" w:cstheme="minorHAnsi"/>
          <w:b/>
          <w:bCs/>
        </w:rPr>
      </w:pPr>
      <w:r w:rsidRPr="00997A49">
        <w:rPr>
          <w:rFonts w:asciiTheme="minorHAnsi" w:hAnsiTheme="minorHAnsi" w:cstheme="minorHAnsi"/>
          <w:b/>
          <w:bCs/>
        </w:rPr>
        <w:t>Calculating building footprints &amp; defining land-use strategies</w:t>
      </w:r>
    </w:p>
    <w:p w14:paraId="7BE469B7" w14:textId="77777777" w:rsidR="00974E74" w:rsidRPr="00997A49" w:rsidRDefault="00974E74" w:rsidP="00974E74">
      <w:pPr>
        <w:rPr>
          <w:rFonts w:asciiTheme="minorHAnsi" w:hAnsiTheme="minorHAnsi" w:cstheme="minorHAnsi"/>
        </w:rPr>
      </w:pPr>
      <w:r w:rsidRPr="00997A49">
        <w:rPr>
          <w:rFonts w:asciiTheme="minorHAnsi" w:hAnsiTheme="minorHAnsi" w:cstheme="minorHAnsi"/>
        </w:rPr>
        <w:t>The land use composition of the transformed area depends on (1) the area required for buildings and (2) design of the remaining the area.</w:t>
      </w:r>
    </w:p>
    <w:p w14:paraId="1436BE4A" w14:textId="0ED20AC0" w:rsidR="00974E74" w:rsidRDefault="00974E74" w:rsidP="0047751E">
      <w:pPr>
        <w:rPr>
          <w:rFonts w:asciiTheme="minorHAnsi" w:hAnsiTheme="minorHAnsi" w:cstheme="minorHAnsi"/>
        </w:rPr>
      </w:pPr>
      <w:r w:rsidRPr="003F4D0F">
        <w:rPr>
          <w:rFonts w:asciiTheme="minorHAnsi" w:hAnsiTheme="minorHAnsi" w:cstheme="minorHAnsi"/>
        </w:rPr>
        <w:t>We first determined how much of the cell is used for building construction</w:t>
      </w:r>
      <w:r w:rsidR="003F4D0F">
        <w:rPr>
          <w:rFonts w:asciiTheme="minorHAnsi" w:hAnsiTheme="minorHAnsi" w:cstheme="minorHAnsi"/>
        </w:rPr>
        <w:t>:</w:t>
      </w:r>
      <w:r w:rsidR="0047751E">
        <w:rPr>
          <w:rFonts w:asciiTheme="minorHAnsi" w:hAnsiTheme="minorHAnsi" w:cstheme="minorHAnsi"/>
        </w:rPr>
        <w:t xml:space="preserve"> </w:t>
      </w:r>
      <w:r w:rsidRPr="0047751E">
        <w:rPr>
          <w:rFonts w:asciiTheme="minorHAnsi" w:hAnsiTheme="minorHAnsi" w:cstheme="minorHAnsi"/>
        </w:rPr>
        <w:t>The urbanization data is provided as a 100</w:t>
      </w:r>
      <w:r w:rsidR="00814402">
        <w:rPr>
          <w:rFonts w:asciiTheme="minorHAnsi" w:hAnsiTheme="minorHAnsi" w:cstheme="minorHAnsi"/>
        </w:rPr>
        <w:t xml:space="preserve"> x  </w:t>
      </w:r>
      <w:r w:rsidRPr="0047751E">
        <w:rPr>
          <w:rFonts w:asciiTheme="minorHAnsi" w:hAnsiTheme="minorHAnsi" w:cstheme="minorHAnsi"/>
        </w:rPr>
        <w:t>100</w:t>
      </w:r>
      <w:r w:rsidR="00C26A47">
        <w:rPr>
          <w:rFonts w:asciiTheme="minorHAnsi" w:hAnsiTheme="minorHAnsi" w:cstheme="minorHAnsi"/>
        </w:rPr>
        <w:t xml:space="preserve"> meter</w:t>
      </w:r>
      <w:r w:rsidRPr="0047751E">
        <w:rPr>
          <w:rFonts w:asciiTheme="minorHAnsi" w:hAnsiTheme="minorHAnsi" w:cstheme="minorHAnsi"/>
        </w:rPr>
        <w:t xml:space="preserve"> raster dataset of the Netherlands.</w:t>
      </w:r>
      <w:r w:rsidR="0047751E">
        <w:rPr>
          <w:rFonts w:asciiTheme="minorHAnsi" w:hAnsiTheme="minorHAnsi" w:cstheme="minorHAnsi"/>
        </w:rPr>
        <w:t xml:space="preserve"> </w:t>
      </w:r>
      <w:r w:rsidRPr="0047751E">
        <w:rPr>
          <w:rFonts w:asciiTheme="minorHAnsi" w:hAnsiTheme="minorHAnsi" w:cstheme="minorHAnsi"/>
        </w:rPr>
        <w:t>The construction and demolition data is provided in number of dwellings and m</w:t>
      </w:r>
      <w:r w:rsidRPr="00C26A47">
        <w:rPr>
          <w:rFonts w:asciiTheme="minorHAnsi" w:hAnsiTheme="minorHAnsi" w:cstheme="minorHAnsi"/>
          <w:vertAlign w:val="superscript"/>
        </w:rPr>
        <w:t>2</w:t>
      </w:r>
      <w:r w:rsidRPr="0047751E">
        <w:rPr>
          <w:rFonts w:asciiTheme="minorHAnsi" w:hAnsiTheme="minorHAnsi" w:cstheme="minorHAnsi"/>
        </w:rPr>
        <w:t xml:space="preserve"> footprint for nonresidential buildings constructed/demolished. Together with the data for the current building stock</w:t>
      </w:r>
      <w:r w:rsidR="00237984" w:rsidRPr="0047751E">
        <w:rPr>
          <w:rFonts w:asciiTheme="minorHAnsi" w:hAnsiTheme="minorHAnsi" w:cstheme="minorHAnsi"/>
        </w:rPr>
        <w:fldChar w:fldCharType="begin"/>
      </w:r>
      <w:r w:rsidR="00476AFD">
        <w:rPr>
          <w:rFonts w:asciiTheme="minorHAnsi" w:hAnsiTheme="minorHAnsi" w:cstheme="minorHAnsi"/>
        </w:rPr>
        <w:instrText xml:space="preserve"> ADDIN ZOTERO_ITEM CSL_CITATION {"citationID":"pCzXdiKM","properties":{"formattedCitation":"\\super 1\\nosupersub{}","plainCitation":"1","noteIndex":0},"citationItems":[{"id":90,"uris":["http://zotero.org/users/local/1r8mWdgx/items/ND4HQZ8P"],"itemData":{"id":90,"type":"webpage","container-title":"https://www.geobasisregistraties.nl/basisregistraties/adressen-en-gebouwen","title":"Basisregistratie Adressen en Gebouwen (Basic registration of addresses and buildings).","author":[{"family":"BAG","given":""}],"accessed":{"date-parts":[["2021",6,20]]},"issued":{"date-parts":[["2018"]]}}}],"schema":"https://github.com/citation-style-language/schema/raw/master/csl-citation.json"} </w:instrText>
      </w:r>
      <w:r w:rsidR="00237984" w:rsidRPr="0047751E">
        <w:rPr>
          <w:rFonts w:asciiTheme="minorHAnsi" w:hAnsiTheme="minorHAnsi" w:cstheme="minorHAnsi"/>
        </w:rPr>
        <w:fldChar w:fldCharType="separate"/>
      </w:r>
      <w:r w:rsidR="00476AFD" w:rsidRPr="00476AFD">
        <w:rPr>
          <w:rFonts w:ascii="Calibri" w:hAnsi="Calibri" w:cs="Calibri"/>
          <w:kern w:val="0"/>
          <w:szCs w:val="24"/>
          <w:vertAlign w:val="superscript"/>
        </w:rPr>
        <w:t>1</w:t>
      </w:r>
      <w:r w:rsidR="00237984" w:rsidRPr="0047751E">
        <w:rPr>
          <w:rFonts w:asciiTheme="minorHAnsi" w:hAnsiTheme="minorHAnsi" w:cstheme="minorHAnsi"/>
        </w:rPr>
        <w:fldChar w:fldCharType="end"/>
      </w:r>
      <w:r w:rsidRPr="0047751E">
        <w:rPr>
          <w:rFonts w:asciiTheme="minorHAnsi" w:hAnsiTheme="minorHAnsi" w:cstheme="minorHAnsi"/>
        </w:rPr>
        <w:t>, we determined the total area that will be designated to building space in 2050. The construction and demolition strategies contain information on the number of dwellings and the building footprint in square meters for non-residential buildings. While the latter can be directly applied to the land use strategies, the dwelling data must first be converted into building footprint. To accomplish this, we used building specifications as defined by the Netherlands Enterprise Agency</w:t>
      </w:r>
      <w:r w:rsidR="0047751E" w:rsidRPr="0047751E">
        <w:rPr>
          <w:rFonts w:asciiTheme="minorHAnsi" w:hAnsiTheme="minorHAnsi" w:cstheme="minorHAnsi"/>
        </w:rPr>
        <w:fldChar w:fldCharType="begin"/>
      </w:r>
      <w:r w:rsidR="00476AFD">
        <w:rPr>
          <w:rFonts w:asciiTheme="minorHAnsi" w:hAnsiTheme="minorHAnsi" w:cstheme="minorHAnsi"/>
        </w:rPr>
        <w:instrText xml:space="preserve"> ADDIN ZOTERO_ITEM CSL_CITATION {"citationID":"aIKZr78E","properties":{"formattedCitation":"\\super 4\\nosupersub{}","plainCitation":"4","noteIndex":0},"citationItems":[{"id":438,"uris":["http://zotero.org/users/local/1r8mWdgx/items/LRRXXYV2"],"itemData":{"id":438,"type":"report","event-place":"Den Haag","number":"E.2015.1371.00.R001","publisher":"Rijksdienst voor Ondernemend Nederland","publisher-place":"Den Haag","title":"Referentie gebouwen BENG (Bijna EnergieNeutrale Gebouwen).","author":[{"family":"RVO","given":""}],"issued":{"date-parts":[["2016"]]}}}],"schema":"https://github.com/citation-style-language/schema/raw/master/csl-citation.json"} </w:instrText>
      </w:r>
      <w:r w:rsidR="0047751E" w:rsidRPr="0047751E">
        <w:rPr>
          <w:rFonts w:asciiTheme="minorHAnsi" w:hAnsiTheme="minorHAnsi" w:cstheme="minorHAnsi"/>
        </w:rPr>
        <w:fldChar w:fldCharType="separate"/>
      </w:r>
      <w:r w:rsidR="00476AFD" w:rsidRPr="00476AFD">
        <w:rPr>
          <w:rFonts w:ascii="Calibri" w:hAnsi="Calibri" w:cs="Calibri"/>
          <w:kern w:val="0"/>
          <w:szCs w:val="24"/>
          <w:vertAlign w:val="superscript"/>
        </w:rPr>
        <w:t>4</w:t>
      </w:r>
      <w:r w:rsidR="0047751E" w:rsidRPr="0047751E">
        <w:rPr>
          <w:rFonts w:asciiTheme="minorHAnsi" w:hAnsiTheme="minorHAnsi" w:cstheme="minorHAnsi"/>
        </w:rPr>
        <w:fldChar w:fldCharType="end"/>
      </w:r>
      <w:r w:rsidRPr="0047751E">
        <w:rPr>
          <w:rFonts w:asciiTheme="minorHAnsi" w:hAnsiTheme="minorHAnsi" w:cstheme="minorHAnsi"/>
        </w:rPr>
        <w:t xml:space="preserve"> (refer to </w:t>
      </w:r>
      <w:r w:rsidR="0039252F">
        <w:rPr>
          <w:rFonts w:asciiTheme="minorHAnsi" w:hAnsiTheme="minorHAnsi" w:cstheme="minorHAnsi"/>
        </w:rPr>
        <w:t>S2.4.1.</w:t>
      </w:r>
      <w:r w:rsidRPr="0047751E">
        <w:rPr>
          <w:rFonts w:asciiTheme="minorHAnsi" w:hAnsiTheme="minorHAnsi" w:cstheme="minorHAnsi"/>
        </w:rPr>
        <w:t xml:space="preserve"> for details).</w:t>
      </w:r>
      <w:r w:rsidR="0047751E">
        <w:rPr>
          <w:rFonts w:asciiTheme="minorHAnsi" w:hAnsiTheme="minorHAnsi" w:cstheme="minorHAnsi"/>
        </w:rPr>
        <w:t xml:space="preserve"> </w:t>
      </w:r>
      <w:r w:rsidRPr="0047751E">
        <w:rPr>
          <w:rFonts w:asciiTheme="minorHAnsi" w:hAnsiTheme="minorHAnsi" w:cstheme="minorHAnsi"/>
        </w:rPr>
        <w:t>Two critical factors that determine the area of ground used for buildings are the building’s UFA and, in case of apartment buildings, the number of dwellings per floor. For apartments, we assumed six apartments per floor</w:t>
      </w:r>
      <w:r w:rsidR="00237984" w:rsidRPr="0047751E">
        <w:rPr>
          <w:rFonts w:asciiTheme="minorHAnsi" w:hAnsiTheme="minorHAnsi" w:cstheme="minorHAnsi"/>
        </w:rPr>
        <w:fldChar w:fldCharType="begin"/>
      </w:r>
      <w:r w:rsidR="00476AFD">
        <w:rPr>
          <w:rFonts w:asciiTheme="minorHAnsi" w:hAnsiTheme="minorHAnsi" w:cstheme="minorHAnsi"/>
        </w:rPr>
        <w:instrText xml:space="preserve"> ADDIN ZOTERO_ITEM CSL_CITATION {"citationID":"FtfmKuVt","properties":{"formattedCitation":"\\super 4\\nosupersub{}","plainCitation":"4","noteIndex":0},"citationItems":[{"id":438,"uris":["http://zotero.org/users/local/1r8mWdgx/items/LRRXXYV2"],"itemData":{"id":438,"type":"report","event-place":"Den Haag","number":"E.2015.1371.00.R001","publisher":"Rijksdienst voor Ondernemend Nederland","publisher-place":"Den Haag","title":"Referentie gebouwen BENG (Bijna EnergieNeutrale Gebouwen).","author":[{"family":"RVO","given":""}],"issued":{"date-parts":[["2016"]]}}}],"schema":"https://github.com/citation-style-language/schema/raw/master/csl-citation.json"} </w:instrText>
      </w:r>
      <w:r w:rsidR="00237984" w:rsidRPr="0047751E">
        <w:rPr>
          <w:rFonts w:asciiTheme="minorHAnsi" w:hAnsiTheme="minorHAnsi" w:cstheme="minorHAnsi"/>
        </w:rPr>
        <w:fldChar w:fldCharType="separate"/>
      </w:r>
      <w:r w:rsidR="00476AFD" w:rsidRPr="00476AFD">
        <w:rPr>
          <w:rFonts w:ascii="Calibri" w:hAnsi="Calibri" w:cs="Calibri"/>
          <w:kern w:val="0"/>
          <w:szCs w:val="24"/>
          <w:vertAlign w:val="superscript"/>
        </w:rPr>
        <w:t>4</w:t>
      </w:r>
      <w:r w:rsidR="00237984" w:rsidRPr="0047751E">
        <w:rPr>
          <w:rFonts w:asciiTheme="minorHAnsi" w:hAnsiTheme="minorHAnsi" w:cstheme="minorHAnsi"/>
        </w:rPr>
        <w:fldChar w:fldCharType="end"/>
      </w:r>
      <w:r w:rsidRPr="0047751E">
        <w:rPr>
          <w:rFonts w:asciiTheme="minorHAnsi" w:hAnsiTheme="minorHAnsi" w:cstheme="minorHAnsi"/>
        </w:rPr>
        <w:t xml:space="preserve">. For high-rise buildings with more over 100 apartments, we multiplied the building ground area by 1.5, and for buildings with </w:t>
      </w:r>
      <w:r w:rsidRPr="0047751E">
        <w:rPr>
          <w:rFonts w:asciiTheme="minorHAnsi" w:hAnsiTheme="minorHAnsi" w:cstheme="minorHAnsi"/>
        </w:rPr>
        <w:lastRenderedPageBreak/>
        <w:t xml:space="preserve">over 200 apartments, we multiplied it by 2. These assumptions are based on the dimensions of recently constructed high-rise buildings in the Netherlands. </w:t>
      </w:r>
    </w:p>
    <w:p w14:paraId="18B1DC5A" w14:textId="0F9F8D47" w:rsidR="0007361F" w:rsidRPr="004A2285" w:rsidRDefault="0007361F" w:rsidP="0047751E">
      <w:pPr>
        <w:rPr>
          <w:rFonts w:asciiTheme="minorHAnsi" w:hAnsiTheme="minorHAnsi" w:cstheme="minorHAnsi"/>
          <w:color w:val="FF0000"/>
        </w:rPr>
      </w:pPr>
      <w:r>
        <w:rPr>
          <w:rFonts w:asciiTheme="minorHAnsi" w:hAnsiTheme="minorHAnsi" w:cstheme="minorHAnsi"/>
        </w:rPr>
        <w:t xml:space="preserve">The python model used to </w:t>
      </w:r>
      <w:r w:rsidR="004A2285">
        <w:rPr>
          <w:rFonts w:asciiTheme="minorHAnsi" w:hAnsiTheme="minorHAnsi" w:cstheme="minorHAnsi"/>
        </w:rPr>
        <w:t xml:space="preserve">translate the PBL data to building footprints can be found </w:t>
      </w:r>
      <w:r w:rsidR="00B04C9F">
        <w:rPr>
          <w:rFonts w:asciiTheme="minorHAnsi" w:hAnsiTheme="minorHAnsi" w:cstheme="minorHAnsi"/>
        </w:rPr>
        <w:t xml:space="preserve">in file </w:t>
      </w:r>
      <w:r w:rsidR="002A0E36">
        <w:rPr>
          <w:rFonts w:asciiTheme="minorHAnsi" w:hAnsiTheme="minorHAnsi" w:cstheme="minorHAnsi"/>
        </w:rPr>
        <w:t xml:space="preserve">1, </w:t>
      </w:r>
      <w:r w:rsidR="00206525">
        <w:rPr>
          <w:rFonts w:asciiTheme="minorHAnsi" w:hAnsiTheme="minorHAnsi" w:cstheme="minorHAnsi"/>
        </w:rPr>
        <w:t>on GitHub</w:t>
      </w:r>
      <w:r w:rsidR="00206525">
        <w:rPr>
          <w:rFonts w:asciiTheme="minorHAnsi" w:hAnsiTheme="minorHAnsi" w:cstheme="minorHAnsi"/>
        </w:rPr>
        <w:fldChar w:fldCharType="begin"/>
      </w:r>
      <w:r w:rsidR="00476AFD">
        <w:rPr>
          <w:rFonts w:asciiTheme="minorHAnsi" w:hAnsiTheme="minorHAnsi" w:cstheme="minorHAnsi"/>
        </w:rPr>
        <w:instrText xml:space="preserve"> ADDIN ZOTERO_ITEM CSL_CITATION {"citationID":"Y9P8Qrzn","properties":{"formattedCitation":"\\super 6\\nosupersub{}","plainCitation":"6","noteIndex":0},"citationItems":[{"id":445,"uris":["http://zotero.org/users/local/1r8mWdgx/items/UH9TYYQV"],"itemData":{"id":445,"type":"webpage","container-title":"GitHub","title":"Optimization_sustainble_urbanizaiton","URL":"https://github.com/JannekevanOorschot/Optimization_sustainable_urbanization","author":[{"family":"Oorschot","given":"Janneke","non-dropping-particle":"van"}],"issued":{"date-parts":[["2023",11,14]]}}}],"schema":"https://github.com/citation-style-language/schema/raw/master/csl-citation.json"} </w:instrText>
      </w:r>
      <w:r w:rsidR="00206525">
        <w:rPr>
          <w:rFonts w:asciiTheme="minorHAnsi" w:hAnsiTheme="minorHAnsi" w:cstheme="minorHAnsi"/>
        </w:rPr>
        <w:fldChar w:fldCharType="separate"/>
      </w:r>
      <w:r w:rsidR="00476AFD" w:rsidRPr="00476AFD">
        <w:rPr>
          <w:rFonts w:ascii="Calibri" w:hAnsi="Calibri" w:cs="Calibri"/>
          <w:kern w:val="0"/>
          <w:szCs w:val="24"/>
          <w:vertAlign w:val="superscript"/>
        </w:rPr>
        <w:t>6</w:t>
      </w:r>
      <w:r w:rsidR="00206525">
        <w:rPr>
          <w:rFonts w:asciiTheme="minorHAnsi" w:hAnsiTheme="minorHAnsi" w:cstheme="minorHAnsi"/>
        </w:rPr>
        <w:fldChar w:fldCharType="end"/>
      </w:r>
    </w:p>
    <w:p w14:paraId="7CD54C6F" w14:textId="265775B0" w:rsidR="00974E74" w:rsidRDefault="00974E74" w:rsidP="00974E74">
      <w:pPr>
        <w:rPr>
          <w:rFonts w:asciiTheme="minorHAnsi" w:hAnsiTheme="minorHAnsi" w:cstheme="minorHAnsi"/>
        </w:rPr>
      </w:pPr>
      <w:r w:rsidRPr="003F4D0F">
        <w:rPr>
          <w:rFonts w:asciiTheme="minorHAnsi" w:hAnsiTheme="minorHAnsi" w:cstheme="minorHAnsi"/>
        </w:rPr>
        <w:t xml:space="preserve">We defined </w:t>
      </w:r>
      <w:r w:rsidR="004A2285">
        <w:rPr>
          <w:rFonts w:asciiTheme="minorHAnsi" w:hAnsiTheme="minorHAnsi" w:cstheme="minorHAnsi"/>
        </w:rPr>
        <w:t>two</w:t>
      </w:r>
      <w:r w:rsidRPr="003F4D0F">
        <w:rPr>
          <w:rFonts w:asciiTheme="minorHAnsi" w:hAnsiTheme="minorHAnsi" w:cstheme="minorHAnsi"/>
        </w:rPr>
        <w:t xml:space="preserve"> strategies for the land use of the remaining redeveloped are</w:t>
      </w:r>
      <w:r w:rsidR="0047751E">
        <w:rPr>
          <w:rFonts w:asciiTheme="minorHAnsi" w:hAnsiTheme="minorHAnsi" w:cstheme="minorHAnsi"/>
        </w:rPr>
        <w:t xml:space="preserve">a. </w:t>
      </w:r>
      <w:r w:rsidRPr="0047751E">
        <w:rPr>
          <w:rFonts w:asciiTheme="minorHAnsi" w:hAnsiTheme="minorHAnsi" w:cstheme="minorHAnsi"/>
        </w:rPr>
        <w:t>"Grey</w:t>
      </w:r>
      <w:r w:rsidR="0047751E">
        <w:rPr>
          <w:rFonts w:asciiTheme="minorHAnsi" w:hAnsiTheme="minorHAnsi" w:cstheme="minorHAnsi"/>
        </w:rPr>
        <w:t xml:space="preserve">” is </w:t>
      </w:r>
      <w:r w:rsidRPr="0047751E">
        <w:rPr>
          <w:rFonts w:asciiTheme="minorHAnsi" w:hAnsiTheme="minorHAnsi" w:cstheme="minorHAnsi"/>
        </w:rPr>
        <w:t>characterized by less than 5% low vegetation per cell (100 x 100 meters); and "Green," with more than 30% continuous green space consisting of grass, shrubs, and at least 10% trees. The "Green" strategy  adhered to the 3-30-300 rule set by the European Commission, aiming for a minimum of 10% tree cover in urban environments.</w:t>
      </w:r>
    </w:p>
    <w:p w14:paraId="3731C5FC" w14:textId="0DEB134B" w:rsidR="0039252F" w:rsidRDefault="0039252F" w:rsidP="0039252F">
      <w:pPr>
        <w:rPr>
          <w:rFonts w:asciiTheme="minorHAnsi" w:hAnsiTheme="minorHAnsi" w:cstheme="minorHAnsi"/>
        </w:rPr>
      </w:pPr>
      <w:r w:rsidRPr="00997A49">
        <w:rPr>
          <w:rFonts w:asciiTheme="minorHAnsi" w:hAnsiTheme="minorHAnsi" w:cstheme="minorHAnsi"/>
        </w:rPr>
        <w:t>To analyze LULC changes between 2018 and 2050, we translated construction strategies into building footprints and linked them with LULC scenarios using the "wallpapering model" (WP) developed by</w:t>
      </w:r>
      <w:r w:rsidR="004E1403">
        <w:rPr>
          <w:rFonts w:asciiTheme="minorHAnsi" w:hAnsiTheme="minorHAnsi" w:cstheme="minorHAnsi"/>
        </w:rPr>
        <w:t xml:space="preserve"> Lonsdorf et al. (2021)</w:t>
      </w:r>
      <w:r w:rsidRPr="00997A49">
        <w:rPr>
          <w:rFonts w:asciiTheme="minorHAnsi" w:hAnsiTheme="minorHAnsi" w:cstheme="minorHAnsi"/>
        </w:rPr>
        <w:t xml:space="preserve"> </w:t>
      </w:r>
      <w:r w:rsidRPr="00997A49">
        <w:rPr>
          <w:rFonts w:asciiTheme="minorHAnsi" w:hAnsiTheme="minorHAnsi" w:cstheme="minorHAnsi"/>
        </w:rPr>
        <w:fldChar w:fldCharType="begin"/>
      </w:r>
      <w:r w:rsidR="004E1403">
        <w:rPr>
          <w:rFonts w:asciiTheme="minorHAnsi" w:hAnsiTheme="minorHAnsi" w:cstheme="minorHAnsi"/>
        </w:rPr>
        <w:instrText xml:space="preserve"> ADDIN ZOTERO_ITEM CSL_CITATION {"citationID":"nZl9B5wR","properties":{"formattedCitation":"\\super 12\\nosupersub{}","plainCitation":"12","noteIndex":0},"citationItems":[{"id":322,"uris":["http://zotero.org/users/local/1r8mWdgx/items/LWA7E5GC"],"itemData":{"id":322,"type":"article-journal","abstract":"With more than half the world’s population living in urban areas, most of people’s potential to receive ecosystem service benefits occurs in cities. However a straightforward, replicable approach to quantifying multiple urban ecosystem services has yet to emerge, so urban planning decisions often overlook the value nature could provide people. Urbanization is likely to increase development pressure on many forms of green spaces across cities, particularly for golf courses that represent a substantial part of urban areas in the United States. Here, we developed a replicable process to assess how the supply of three urban ecosystem services (urban cooling, stormwater nutrient retention, and pollinator abundance) change with alternative land uses, using golf course development in the Minneapolis-St. Paul metropolitan area in Minnesota, USA as a case study. We developed a replicable framework to assess changes in urban ecosystem services and found that green infrastructure provided by golf courses provide an intermediate amount of services compared to five other land use options. Combining land cover with land use zoning data to parameterize existing ecosystem service models for urban use is an important advancement. Our study describes how to combine land use with land cover and provides insights for urban planners interested in exploring public consequences of land cover and land use changes in cities. The approach we’ve developed can be applied to land use change scenarios in other cities with comparable data and help integrate the value of nature into urban planning.","container-title":"Landscape and Urban Planning","DOI":"10.1016/j.landurbplan.2020.104022","ISSN":"01692046","journalAbbreviation":"Landscape and Urban Planning","language":"en","page":"104022","source":"DOI.org (Crossref)","title":"Assessing urban ecosystem services provided by green infrastructure: Golf courses in the Minneapolis-St. Paul metro area","title-short":"Assessing urban ecosystem services provided by green infrastructure","volume":"208","author":[{"family":"Lonsdorf","given":"Eric V."},{"family":"Nootenboom","given":"Chris"},{"family":"Janke","given":"Ben"},{"family":"Horgan","given":"Brian P."}],"issued":{"date-parts":[["2021",4]]}}}],"schema":"https://github.com/citation-style-language/schema/raw/master/csl-citation.json"} </w:instrText>
      </w:r>
      <w:r w:rsidRPr="00997A49">
        <w:rPr>
          <w:rFonts w:asciiTheme="minorHAnsi" w:hAnsiTheme="minorHAnsi" w:cstheme="minorHAnsi"/>
        </w:rPr>
        <w:fldChar w:fldCharType="separate"/>
      </w:r>
      <w:r w:rsidR="004E1403" w:rsidRPr="004E1403">
        <w:rPr>
          <w:rFonts w:ascii="Calibri" w:hAnsi="Calibri" w:cs="Calibri"/>
          <w:kern w:val="0"/>
          <w:szCs w:val="24"/>
          <w:vertAlign w:val="superscript"/>
        </w:rPr>
        <w:t>12</w:t>
      </w:r>
      <w:r w:rsidRPr="00997A49">
        <w:rPr>
          <w:rFonts w:asciiTheme="minorHAnsi" w:hAnsiTheme="minorHAnsi" w:cstheme="minorHAnsi"/>
        </w:rPr>
        <w:fldChar w:fldCharType="end"/>
      </w:r>
      <w:r w:rsidRPr="00997A49">
        <w:rPr>
          <w:rFonts w:asciiTheme="minorHAnsi" w:hAnsiTheme="minorHAnsi" w:cstheme="minorHAnsi"/>
        </w:rPr>
        <w:t xml:space="preserve">. For the LULC scenarios (see details below), we identified suitable compositions on the original LULC map, clipped the designated area to a rectangular “tile”, replicated the tile in a grid to create a “wallpaper” and switched the LULC within every cell that shows construction activities between 2018 and 2050. We classified building footprints into three groups based on their share within each 100 x 100 meter gridcell: less than 10%, 10-40% and greater than 40%. This classification limited the number of tiles to three per land-use scenario. </w:t>
      </w:r>
      <w:r w:rsidR="00006A0D">
        <w:rPr>
          <w:rFonts w:asciiTheme="minorHAnsi" w:hAnsiTheme="minorHAnsi" w:cstheme="minorHAnsi"/>
        </w:rPr>
        <w:t xml:space="preserve">The python model used for creating the new LULC maps can be found </w:t>
      </w:r>
      <w:r w:rsidR="002A0E36">
        <w:rPr>
          <w:rFonts w:asciiTheme="minorHAnsi" w:hAnsiTheme="minorHAnsi" w:cstheme="minorHAnsi"/>
        </w:rPr>
        <w:t xml:space="preserve">in file </w:t>
      </w:r>
      <w:r w:rsidR="00AD6B95">
        <w:rPr>
          <w:rFonts w:asciiTheme="minorHAnsi" w:hAnsiTheme="minorHAnsi" w:cstheme="minorHAnsi"/>
        </w:rPr>
        <w:t>2 and 3</w:t>
      </w:r>
      <w:r w:rsidR="00206525">
        <w:rPr>
          <w:rFonts w:asciiTheme="minorHAnsi" w:hAnsiTheme="minorHAnsi" w:cstheme="minorHAnsi"/>
        </w:rPr>
        <w:t xml:space="preserve"> on GitHub</w:t>
      </w:r>
      <w:r w:rsidR="00206525">
        <w:rPr>
          <w:rFonts w:asciiTheme="minorHAnsi" w:hAnsiTheme="minorHAnsi" w:cstheme="minorHAnsi"/>
        </w:rPr>
        <w:fldChar w:fldCharType="begin"/>
      </w:r>
      <w:r w:rsidR="00476AFD">
        <w:rPr>
          <w:rFonts w:asciiTheme="minorHAnsi" w:hAnsiTheme="minorHAnsi" w:cstheme="minorHAnsi"/>
        </w:rPr>
        <w:instrText xml:space="preserve"> ADDIN ZOTERO_ITEM CSL_CITATION {"citationID":"USAtinVi","properties":{"formattedCitation":"\\super 6\\nosupersub{}","plainCitation":"6","noteIndex":0},"citationItems":[{"id":445,"uris":["http://zotero.org/users/local/1r8mWdgx/items/UH9TYYQV"],"itemData":{"id":445,"type":"webpage","container-title":"GitHub","title":"Optimization_sustainble_urbanizaiton","URL":"https://github.com/JannekevanOorschot/Optimization_sustainable_urbanization","author":[{"family":"Oorschot","given":"Janneke","non-dropping-particle":"van"}],"issued":{"date-parts":[["2023",11,14]]}}}],"schema":"https://github.com/citation-style-language/schema/raw/master/csl-citation.json"} </w:instrText>
      </w:r>
      <w:r w:rsidR="00206525">
        <w:rPr>
          <w:rFonts w:asciiTheme="minorHAnsi" w:hAnsiTheme="minorHAnsi" w:cstheme="minorHAnsi"/>
        </w:rPr>
        <w:fldChar w:fldCharType="separate"/>
      </w:r>
      <w:r w:rsidR="00476AFD" w:rsidRPr="00476AFD">
        <w:rPr>
          <w:rFonts w:ascii="Calibri" w:hAnsi="Calibri" w:cs="Calibri"/>
          <w:kern w:val="0"/>
          <w:szCs w:val="24"/>
          <w:vertAlign w:val="superscript"/>
        </w:rPr>
        <w:t>6</w:t>
      </w:r>
      <w:r w:rsidR="00206525">
        <w:rPr>
          <w:rFonts w:asciiTheme="minorHAnsi" w:hAnsiTheme="minorHAnsi" w:cstheme="minorHAnsi"/>
        </w:rPr>
        <w:fldChar w:fldCharType="end"/>
      </w:r>
      <w:r w:rsidR="00AD6B95">
        <w:rPr>
          <w:rFonts w:asciiTheme="minorHAnsi" w:hAnsiTheme="minorHAnsi" w:cstheme="minorHAnsi"/>
        </w:rPr>
        <w:t>.</w:t>
      </w:r>
    </w:p>
    <w:p w14:paraId="5B1929E5" w14:textId="77777777" w:rsidR="00E65446" w:rsidRPr="00997A49" w:rsidRDefault="00E65446" w:rsidP="00E65446">
      <w:pPr>
        <w:rPr>
          <w:rFonts w:asciiTheme="minorHAnsi" w:hAnsiTheme="minorHAnsi" w:cstheme="minorHAnsi"/>
        </w:rPr>
      </w:pPr>
      <w:commentRangeStart w:id="0"/>
      <w:commentRangeStart w:id="1"/>
      <w:r w:rsidRPr="00997A49">
        <w:rPr>
          <w:rFonts w:asciiTheme="minorHAnsi" w:hAnsiTheme="minorHAnsi" w:cstheme="minorHAnsi"/>
          <w:noProof/>
        </w:rPr>
        <w:drawing>
          <wp:inline distT="0" distB="0" distL="0" distR="0" wp14:anchorId="2CCC9240" wp14:editId="3F137D30">
            <wp:extent cx="5016648" cy="3014726"/>
            <wp:effectExtent l="0" t="0" r="0" b="0"/>
            <wp:docPr id="1283066888" name="Afbeelding 1283066888" descr="Afbeelding met schermopname, kaart, plein, pix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3066888" name="Afbeelding 1283066888" descr="Afbeelding met schermopname, kaart, plein, pixel&#10;&#10;Automatisch gegenereerde beschrijvi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4538" cy="3031486"/>
                    </a:xfrm>
                    <a:prstGeom prst="rect">
                      <a:avLst/>
                    </a:prstGeom>
                    <a:noFill/>
                  </pic:spPr>
                </pic:pic>
              </a:graphicData>
            </a:graphic>
          </wp:inline>
        </w:drawing>
      </w:r>
      <w:commentRangeEnd w:id="0"/>
      <w:commentRangeEnd w:id="1"/>
      <w:r>
        <w:rPr>
          <w:rStyle w:val="Verwijzingopmerking"/>
        </w:rPr>
        <w:commentReference w:id="0"/>
      </w:r>
      <w:r>
        <w:rPr>
          <w:rStyle w:val="Verwijzingopmerking"/>
        </w:rPr>
        <w:commentReference w:id="1"/>
      </w:r>
    </w:p>
    <w:p w14:paraId="6F691160" w14:textId="5E9644F7" w:rsidR="00E65446" w:rsidRPr="00997A49" w:rsidRDefault="00E65446" w:rsidP="00E65446">
      <w:pPr>
        <w:pStyle w:val="Bijschrift"/>
        <w:rPr>
          <w:rFonts w:asciiTheme="minorHAnsi" w:hAnsiTheme="minorHAnsi" w:cstheme="minorHAnsi"/>
        </w:rPr>
      </w:pPr>
      <w:r w:rsidRPr="00997A49">
        <w:rPr>
          <w:rFonts w:asciiTheme="minorHAnsi" w:hAnsiTheme="minorHAnsi" w:cstheme="minorHAnsi"/>
        </w:rPr>
        <w:t xml:space="preserve">Figure </w:t>
      </w:r>
      <w:r>
        <w:rPr>
          <w:rFonts w:asciiTheme="minorHAnsi" w:hAnsiTheme="minorHAnsi" w:cstheme="minorHAnsi"/>
        </w:rPr>
        <w:t>S2</w:t>
      </w:r>
      <w:r w:rsidRPr="00997A49">
        <w:rPr>
          <w:rFonts w:asciiTheme="minorHAnsi" w:hAnsiTheme="minorHAnsi" w:cstheme="minorHAnsi"/>
        </w:rPr>
        <w:t xml:space="preserve">. </w:t>
      </w:r>
      <w:r>
        <w:rPr>
          <w:rFonts w:asciiTheme="minorHAnsi" w:hAnsiTheme="minorHAnsi" w:cstheme="minorHAnsi"/>
        </w:rPr>
        <w:t>LULC</w:t>
      </w:r>
      <w:r w:rsidRPr="00997A49">
        <w:rPr>
          <w:rFonts w:asciiTheme="minorHAnsi" w:hAnsiTheme="minorHAnsi" w:cstheme="minorHAnsi"/>
        </w:rPr>
        <w:t xml:space="preserve"> composition for transformed areas for strategy Green and Grey. These </w:t>
      </w:r>
      <w:r>
        <w:rPr>
          <w:rFonts w:asciiTheme="minorHAnsi" w:hAnsiTheme="minorHAnsi" w:cstheme="minorHAnsi"/>
        </w:rPr>
        <w:t>LULC</w:t>
      </w:r>
      <w:r w:rsidRPr="00997A49">
        <w:rPr>
          <w:rFonts w:asciiTheme="minorHAnsi" w:hAnsiTheme="minorHAnsi" w:cstheme="minorHAnsi"/>
        </w:rPr>
        <w:t xml:space="preserve"> "tiles" are pasted into the transformed areas. The tile selection depends on the strategy and footprint of the constructed building (&lt;10%, 10-40% or &gt;40%).</w:t>
      </w:r>
    </w:p>
    <w:p w14:paraId="0EF76C45" w14:textId="77777777" w:rsidR="00E65446" w:rsidRPr="00006A0D" w:rsidRDefault="00E65446" w:rsidP="0039252F">
      <w:pPr>
        <w:rPr>
          <w:rFonts w:asciiTheme="minorHAnsi" w:hAnsiTheme="minorHAnsi" w:cstheme="minorHAnsi"/>
          <w:color w:val="FF0000"/>
        </w:rPr>
      </w:pPr>
    </w:p>
    <w:p w14:paraId="1DE249C5" w14:textId="036316E3" w:rsidR="00974E74" w:rsidRPr="00997A49" w:rsidRDefault="00974E74" w:rsidP="00974E74">
      <w:pPr>
        <w:pStyle w:val="Kop3"/>
        <w:rPr>
          <w:rFonts w:asciiTheme="minorHAnsi" w:hAnsiTheme="minorHAnsi" w:cstheme="minorHAnsi"/>
        </w:rPr>
      </w:pPr>
      <w:r w:rsidRPr="00997A49">
        <w:rPr>
          <w:rFonts w:asciiTheme="minorHAnsi" w:hAnsiTheme="minorHAnsi" w:cstheme="minorHAnsi"/>
        </w:rPr>
        <w:t>S1.</w:t>
      </w:r>
      <w:r w:rsidR="00866B9A">
        <w:rPr>
          <w:rFonts w:asciiTheme="minorHAnsi" w:hAnsiTheme="minorHAnsi" w:cstheme="minorHAnsi"/>
        </w:rPr>
        <w:t>4</w:t>
      </w:r>
      <w:r w:rsidRPr="00997A49">
        <w:rPr>
          <w:rFonts w:asciiTheme="minorHAnsi" w:hAnsiTheme="minorHAnsi" w:cstheme="minorHAnsi"/>
        </w:rPr>
        <w:t xml:space="preserve">. </w:t>
      </w:r>
      <w:r w:rsidR="00727B06">
        <w:rPr>
          <w:rFonts w:asciiTheme="minorHAnsi" w:hAnsiTheme="minorHAnsi" w:cstheme="minorHAnsi"/>
        </w:rPr>
        <w:t>E</w:t>
      </w:r>
      <w:r w:rsidRPr="00997A49">
        <w:rPr>
          <w:rFonts w:asciiTheme="minorHAnsi" w:hAnsiTheme="minorHAnsi" w:cstheme="minorHAnsi"/>
        </w:rPr>
        <w:t>cosystem service analysis</w:t>
      </w:r>
    </w:p>
    <w:p w14:paraId="0D34BF65" w14:textId="4E32CB3E" w:rsidR="00974E74" w:rsidRPr="00997A49" w:rsidRDefault="00974E74" w:rsidP="00974E74">
      <w:pPr>
        <w:rPr>
          <w:rFonts w:asciiTheme="minorHAnsi" w:hAnsiTheme="minorHAnsi" w:cstheme="minorHAnsi"/>
        </w:rPr>
      </w:pPr>
      <w:r w:rsidRPr="00997A49">
        <w:rPr>
          <w:rFonts w:asciiTheme="minorHAnsi" w:hAnsiTheme="minorHAnsi" w:cstheme="minorHAnsi"/>
        </w:rPr>
        <w:br/>
        <w:t>We used the LULC maps to assess changes in land-use and ecosystem services between 2018 and 2050. Based on the new land-cover map, we calculated the total area of green infrastructure lost or added for each strategy. Second, we assessed the area of green infrastructure within a 500 meter radius, as a measure for green infrastructure availability.  Furthermore, we assessed the effect of green infrastructure on the temperature and ability to store stormwater. For urban cooling and stormwater retention, we used the InVEST model</w:t>
      </w:r>
      <w:r w:rsidR="003F4D0F">
        <w:rPr>
          <w:rFonts w:asciiTheme="minorHAnsi" w:hAnsiTheme="minorHAnsi" w:cstheme="minorHAnsi"/>
        </w:rPr>
        <w:t xml:space="preserve"> </w:t>
      </w:r>
      <w:r w:rsidR="003F4D0F">
        <w:rPr>
          <w:rFonts w:asciiTheme="minorHAnsi" w:hAnsiTheme="minorHAnsi" w:cstheme="minorHAnsi"/>
        </w:rPr>
        <w:fldChar w:fldCharType="begin"/>
      </w:r>
      <w:r w:rsidR="00476AFD">
        <w:rPr>
          <w:rFonts w:asciiTheme="minorHAnsi" w:hAnsiTheme="minorHAnsi" w:cstheme="minorHAnsi"/>
        </w:rPr>
        <w:instrText xml:space="preserve"> ADDIN ZOTERO_ITEM CSL_CITATION {"citationID":"kacOV2gw","properties":{"formattedCitation":"\\super 13\\nosupersub{}","plainCitation":"13","noteIndex":0},"citationItems":[{"id":418,"uris":["http://zotero.org/users/local/1r8mWdgx/items/JGEHIG68"],"itemData":{"id":418,"type":"report","publisher":"University of Minnesota, The Nature Conservancy, and World Wildlife Fund","title":"InVEST 3.10.2 User's Guide.","author":[{"family":"Sharp","given":"R."},{"family":"Douglass","given":"J."},{"family":"Wolny","given":"S."},{"family":"Arkema","given":"S."},{"family":"Bernardt","given":"K."},{"family":"Bierbower","given":"J."},{"family":"Chaumont","given":"N."},{"family":"Fisher","given":"D."},{"family":"Glowinski","given":"K."},{"family":"Griffin","given":"R."},{"family":"Guannel","given":"G."},{"family":"Guerry","given":"A."},{"family":"Johnson","given":"A."},{"family":"Hamel","given":"J."},{"family":"Kennedy","given":"C."},{"family":"Kim","given":"C.K."},{"family":"Lacayo","given":"M."},{"family":"Lonsdorf","given":"E."},{"family":"Mandle","given":"L."},{"family":"Rogers","given":"L."},{"family":"Silver","given":"J."},{"family":"Toft","given":"J."},{"family":"Verutes","given":"G."},{"family":"Vogl","given":"A. L."},{"family":"Wood","given":"S."},{"family":"Wyatt","given":"K."}],"issued":{"date-parts":[["2020"]]}}}],"schema":"https://github.com/citation-style-language/schema/raw/master/csl-citation.json"} </w:instrText>
      </w:r>
      <w:r w:rsidR="003F4D0F">
        <w:rPr>
          <w:rFonts w:asciiTheme="minorHAnsi" w:hAnsiTheme="minorHAnsi" w:cstheme="minorHAnsi"/>
        </w:rPr>
        <w:fldChar w:fldCharType="separate"/>
      </w:r>
      <w:r w:rsidR="00476AFD" w:rsidRPr="00476AFD">
        <w:rPr>
          <w:rFonts w:ascii="Calibri" w:hAnsi="Calibri" w:cs="Calibri"/>
          <w:kern w:val="0"/>
          <w:szCs w:val="24"/>
          <w:vertAlign w:val="superscript"/>
        </w:rPr>
        <w:t>13</w:t>
      </w:r>
      <w:r w:rsidR="003F4D0F">
        <w:rPr>
          <w:rFonts w:asciiTheme="minorHAnsi" w:hAnsiTheme="minorHAnsi" w:cstheme="minorHAnsi"/>
        </w:rPr>
        <w:fldChar w:fldCharType="end"/>
      </w:r>
      <w:r w:rsidRPr="00997A49">
        <w:rPr>
          <w:rFonts w:asciiTheme="minorHAnsi" w:hAnsiTheme="minorHAnsi" w:cstheme="minorHAnsi"/>
        </w:rPr>
        <w:t xml:space="preserve">. InVEST is an open-source software developed by the Natural Capital Project and Stanford University for mapping and valuing ecosystem services. InVEST combines land use and land cover data with additional information to provide output values for ecosystem services in biophysical and/or economic units. </w:t>
      </w:r>
    </w:p>
    <w:p w14:paraId="3B9F3B57" w14:textId="77777777" w:rsidR="00974E74" w:rsidRPr="00997A49" w:rsidRDefault="00974E74" w:rsidP="00974E74">
      <w:pPr>
        <w:rPr>
          <w:rFonts w:asciiTheme="minorHAnsi" w:hAnsiTheme="minorHAnsi" w:cstheme="minorHAnsi"/>
        </w:rPr>
      </w:pPr>
      <w:r w:rsidRPr="00997A49">
        <w:rPr>
          <w:rFonts w:asciiTheme="minorHAnsi" w:hAnsiTheme="minorHAnsi" w:cstheme="minorHAnsi"/>
        </w:rPr>
        <w:t xml:space="preserve">We assess ecosystem services for newly constructed areas and for the whole building stock. We also zoom in to assess the ecosystem results more closely. We zoom in on the area of Leiden that shows both an urbanized part of Leiden (historic center and newer building developments)  and its surrounding area which is characterized by mostly agricultural land. </w:t>
      </w:r>
    </w:p>
    <w:p w14:paraId="55977A1A" w14:textId="1F6A5A0C" w:rsidR="001A6B8C" w:rsidRPr="001A6B8C" w:rsidRDefault="00974E74" w:rsidP="001A6B8C">
      <w:pPr>
        <w:pStyle w:val="Kop4"/>
        <w:rPr>
          <w:rFonts w:asciiTheme="minorHAnsi" w:hAnsiTheme="minorHAnsi" w:cstheme="minorHAnsi"/>
        </w:rPr>
      </w:pPr>
      <w:r w:rsidRPr="00997A49">
        <w:rPr>
          <w:rFonts w:asciiTheme="minorHAnsi" w:hAnsiTheme="minorHAnsi" w:cstheme="minorHAnsi"/>
        </w:rPr>
        <w:t>Total area of green infrastructure</w:t>
      </w:r>
      <w:r w:rsidR="001A6B8C">
        <w:rPr>
          <w:rFonts w:asciiTheme="minorHAnsi" w:hAnsiTheme="minorHAnsi" w:cstheme="minorHAnsi"/>
        </w:rPr>
        <w:br/>
      </w:r>
    </w:p>
    <w:p w14:paraId="2F1C2D77" w14:textId="786B0D3E" w:rsidR="00974E74" w:rsidRPr="00814402" w:rsidRDefault="00974E74" w:rsidP="00814402">
      <w:pPr>
        <w:rPr>
          <w:rFonts w:asciiTheme="minorHAnsi" w:hAnsiTheme="minorHAnsi" w:cstheme="minorHAnsi"/>
        </w:rPr>
      </w:pPr>
      <w:r w:rsidRPr="00814402">
        <w:rPr>
          <w:rFonts w:asciiTheme="minorHAnsi" w:hAnsiTheme="minorHAnsi" w:cstheme="minorHAnsi"/>
        </w:rPr>
        <w:t>We calculate</w:t>
      </w:r>
      <w:r w:rsidR="00D209CC">
        <w:rPr>
          <w:rFonts w:asciiTheme="minorHAnsi" w:hAnsiTheme="minorHAnsi" w:cstheme="minorHAnsi"/>
        </w:rPr>
        <w:t>d</w:t>
      </w:r>
      <w:r w:rsidR="00BB5AF8">
        <w:rPr>
          <w:rFonts w:asciiTheme="minorHAnsi" w:hAnsiTheme="minorHAnsi" w:cstheme="minorHAnsi"/>
        </w:rPr>
        <w:t xml:space="preserve"> the</w:t>
      </w:r>
      <w:r w:rsidRPr="00814402">
        <w:rPr>
          <w:rFonts w:asciiTheme="minorHAnsi" w:hAnsiTheme="minorHAnsi" w:cstheme="minorHAnsi"/>
        </w:rPr>
        <w:t xml:space="preserve"> total area of green infrastructure to calculate nature los</w:t>
      </w:r>
      <w:r w:rsidR="00BB5AF8">
        <w:rPr>
          <w:rFonts w:asciiTheme="minorHAnsi" w:hAnsiTheme="minorHAnsi" w:cstheme="minorHAnsi"/>
        </w:rPr>
        <w:t>t,</w:t>
      </w:r>
      <w:r w:rsidRPr="00814402">
        <w:rPr>
          <w:rFonts w:asciiTheme="minorHAnsi" w:hAnsiTheme="minorHAnsi" w:cstheme="minorHAnsi"/>
        </w:rPr>
        <w:t xml:space="preserve"> preserved</w:t>
      </w:r>
      <w:r w:rsidR="00BB5AF8">
        <w:rPr>
          <w:rFonts w:asciiTheme="minorHAnsi" w:hAnsiTheme="minorHAnsi" w:cstheme="minorHAnsi"/>
        </w:rPr>
        <w:t xml:space="preserve"> or </w:t>
      </w:r>
      <w:r w:rsidRPr="00814402">
        <w:rPr>
          <w:rFonts w:asciiTheme="minorHAnsi" w:hAnsiTheme="minorHAnsi" w:cstheme="minorHAnsi"/>
        </w:rPr>
        <w:t>created</w:t>
      </w:r>
      <w:r w:rsidR="00402BC7">
        <w:rPr>
          <w:rFonts w:asciiTheme="minorHAnsi" w:hAnsiTheme="minorHAnsi" w:cstheme="minorHAnsi"/>
        </w:rPr>
        <w:t>. S2.3</w:t>
      </w:r>
      <w:r w:rsidR="00E12BD2">
        <w:rPr>
          <w:rFonts w:asciiTheme="minorHAnsi" w:hAnsiTheme="minorHAnsi" w:cstheme="minorHAnsi"/>
        </w:rPr>
        <w:t>.4</w:t>
      </w:r>
      <w:r w:rsidR="00402BC7">
        <w:rPr>
          <w:rFonts w:asciiTheme="minorHAnsi" w:hAnsiTheme="minorHAnsi" w:cstheme="minorHAnsi"/>
        </w:rPr>
        <w:t xml:space="preserve">. provides an overview of the LULC types that were considered as green infrastructure. We used a simple python model to calculate the total area of green infrastructure in 2018 and in 2050, for each of the strategies. The model can be found </w:t>
      </w:r>
      <w:r w:rsidR="00B41456">
        <w:rPr>
          <w:rFonts w:asciiTheme="minorHAnsi" w:hAnsiTheme="minorHAnsi" w:cstheme="minorHAnsi"/>
        </w:rPr>
        <w:t xml:space="preserve">in file 8 </w:t>
      </w:r>
      <w:r w:rsidR="008E65C4">
        <w:rPr>
          <w:rFonts w:asciiTheme="minorHAnsi" w:hAnsiTheme="minorHAnsi" w:cstheme="minorHAnsi"/>
        </w:rPr>
        <w:t>on GitHub</w:t>
      </w:r>
      <w:r w:rsidR="008E65C4">
        <w:rPr>
          <w:rFonts w:asciiTheme="minorHAnsi" w:hAnsiTheme="minorHAnsi" w:cstheme="minorHAnsi"/>
        </w:rPr>
        <w:fldChar w:fldCharType="begin"/>
      </w:r>
      <w:r w:rsidR="00476AFD">
        <w:rPr>
          <w:rFonts w:asciiTheme="minorHAnsi" w:hAnsiTheme="minorHAnsi" w:cstheme="minorHAnsi"/>
        </w:rPr>
        <w:instrText xml:space="preserve"> ADDIN ZOTERO_ITEM CSL_CITATION {"citationID":"sKAqSQml","properties":{"formattedCitation":"\\super 6\\nosupersub{}","plainCitation":"6","noteIndex":0},"citationItems":[{"id":445,"uris":["http://zotero.org/users/local/1r8mWdgx/items/UH9TYYQV"],"itemData":{"id":445,"type":"webpage","container-title":"GitHub","title":"Optimization_sustainble_urbanizaiton","URL":"https://github.com/JannekevanOorschot/Optimization_sustainable_urbanization","author":[{"family":"Oorschot","given":"Janneke","non-dropping-particle":"van"}],"issued":{"date-parts":[["2023",11,14]]}}}],"schema":"https://github.com/citation-style-language/schema/raw/master/csl-citation.json"} </w:instrText>
      </w:r>
      <w:r w:rsidR="008E65C4">
        <w:rPr>
          <w:rFonts w:asciiTheme="minorHAnsi" w:hAnsiTheme="minorHAnsi" w:cstheme="minorHAnsi"/>
        </w:rPr>
        <w:fldChar w:fldCharType="separate"/>
      </w:r>
      <w:r w:rsidR="00476AFD" w:rsidRPr="00476AFD">
        <w:rPr>
          <w:rFonts w:ascii="Calibri" w:hAnsi="Calibri" w:cs="Calibri"/>
          <w:kern w:val="0"/>
          <w:szCs w:val="24"/>
          <w:vertAlign w:val="superscript"/>
        </w:rPr>
        <w:t>6</w:t>
      </w:r>
      <w:r w:rsidR="008E65C4">
        <w:rPr>
          <w:rFonts w:asciiTheme="minorHAnsi" w:hAnsiTheme="minorHAnsi" w:cstheme="minorHAnsi"/>
        </w:rPr>
        <w:fldChar w:fldCharType="end"/>
      </w:r>
      <w:r w:rsidR="00206525">
        <w:rPr>
          <w:rFonts w:asciiTheme="minorHAnsi" w:hAnsiTheme="minorHAnsi" w:cstheme="minorHAnsi"/>
        </w:rPr>
        <w:t>.</w:t>
      </w:r>
    </w:p>
    <w:p w14:paraId="67090751" w14:textId="77777777" w:rsidR="00974E74" w:rsidRPr="00997A49" w:rsidRDefault="00974E74" w:rsidP="00974E74">
      <w:pPr>
        <w:pStyle w:val="Kop4"/>
        <w:rPr>
          <w:rFonts w:asciiTheme="minorHAnsi" w:hAnsiTheme="minorHAnsi" w:cstheme="minorHAnsi"/>
        </w:rPr>
      </w:pPr>
      <w:r w:rsidRPr="00997A49">
        <w:rPr>
          <w:rFonts w:asciiTheme="minorHAnsi" w:hAnsiTheme="minorHAnsi" w:cstheme="minorHAnsi"/>
        </w:rPr>
        <w:t xml:space="preserve">Green infrastructure availability </w:t>
      </w:r>
    </w:p>
    <w:p w14:paraId="606AAD81" w14:textId="6F847820" w:rsidR="00974E74" w:rsidRPr="00230E60" w:rsidRDefault="000137BF" w:rsidP="00230E60">
      <w:pPr>
        <w:rPr>
          <w:rFonts w:asciiTheme="minorHAnsi" w:hAnsiTheme="minorHAnsi" w:cstheme="minorHAnsi"/>
        </w:rPr>
      </w:pPr>
      <w:r>
        <w:rPr>
          <w:rFonts w:asciiTheme="minorHAnsi" w:hAnsiTheme="minorHAnsi" w:cstheme="minorHAnsi"/>
        </w:rPr>
        <w:br/>
      </w:r>
      <w:r w:rsidR="00230E60">
        <w:rPr>
          <w:rFonts w:asciiTheme="minorHAnsi" w:hAnsiTheme="minorHAnsi" w:cstheme="minorHAnsi"/>
        </w:rPr>
        <w:t xml:space="preserve">Table </w:t>
      </w:r>
      <w:r w:rsidR="00E12BD2" w:rsidRPr="00230E60">
        <w:rPr>
          <w:rFonts w:asciiTheme="minorHAnsi" w:hAnsiTheme="minorHAnsi" w:cstheme="minorHAnsi"/>
        </w:rPr>
        <w:t>S2.3.4</w:t>
      </w:r>
      <w:r w:rsidR="00230E60">
        <w:rPr>
          <w:rFonts w:asciiTheme="minorHAnsi" w:hAnsiTheme="minorHAnsi" w:cstheme="minorHAnsi"/>
        </w:rPr>
        <w:t xml:space="preserve">provides an </w:t>
      </w:r>
      <w:r w:rsidR="00E12BD2" w:rsidRPr="00230E60">
        <w:rPr>
          <w:rFonts w:asciiTheme="minorHAnsi" w:hAnsiTheme="minorHAnsi" w:cstheme="minorHAnsi"/>
        </w:rPr>
        <w:t xml:space="preserve">overview of landcover </w:t>
      </w:r>
      <w:r w:rsidR="002949D9" w:rsidRPr="00230E60">
        <w:rPr>
          <w:rFonts w:asciiTheme="minorHAnsi" w:hAnsiTheme="minorHAnsi" w:cstheme="minorHAnsi"/>
        </w:rPr>
        <w:t>types considered as green infrastructure</w:t>
      </w:r>
      <w:r w:rsidR="00230E60">
        <w:rPr>
          <w:rFonts w:asciiTheme="minorHAnsi" w:hAnsiTheme="minorHAnsi" w:cstheme="minorHAnsi"/>
        </w:rPr>
        <w:t xml:space="preserve">. </w:t>
      </w:r>
      <w:r w:rsidR="00974E74" w:rsidRPr="00230E60">
        <w:rPr>
          <w:rFonts w:asciiTheme="minorHAnsi" w:hAnsiTheme="minorHAnsi" w:cstheme="minorHAnsi"/>
        </w:rPr>
        <w:t>The Netherlands set the target of a minimum green infrastructure provision of 60 m</w:t>
      </w:r>
      <w:r w:rsidR="00974E74" w:rsidRPr="00230E60">
        <w:rPr>
          <w:rFonts w:asciiTheme="minorHAnsi" w:hAnsiTheme="minorHAnsi" w:cstheme="minorHAnsi"/>
          <w:vertAlign w:val="superscript"/>
        </w:rPr>
        <w:t>2</w:t>
      </w:r>
      <w:r w:rsidR="00974E74" w:rsidRPr="00230E60">
        <w:rPr>
          <w:rFonts w:asciiTheme="minorHAnsi" w:hAnsiTheme="minorHAnsi" w:cstheme="minorHAnsi"/>
        </w:rPr>
        <w:t> per-capita within a 500 m radius around households</w:t>
      </w:r>
      <w:r w:rsidR="003F4D0F" w:rsidRPr="00230E60">
        <w:rPr>
          <w:rFonts w:asciiTheme="minorHAnsi" w:hAnsiTheme="minorHAnsi" w:cstheme="minorHAnsi"/>
        </w:rPr>
        <w:fldChar w:fldCharType="begin"/>
      </w:r>
      <w:r w:rsidR="00476AFD">
        <w:rPr>
          <w:rFonts w:asciiTheme="minorHAnsi" w:hAnsiTheme="minorHAnsi" w:cstheme="minorHAnsi"/>
        </w:rPr>
        <w:instrText xml:space="preserve"> ADDIN ZOTERO_ITEM CSL_CITATION {"citationID":"T47xgFPP","properties":{"formattedCitation":"\\super 14\\nosupersub{}","plainCitation":"14","noteIndex":0},"citationItems":[{"id":413,"uris":["http://zotero.org/users/local/1r8mWdgx/items/SJYAUEP2"],"itemData":{"id":413,"type":"report","title":"The green city guidelines: techniques for a healthy liveable city.","URL":"http://library.wur.nl/WebQuery/wurpubs/fulltext/178666","author":[{"family":"Roo","given":"M. D."},{"family":"Kuypers","given":"V. H. M."},{"family":"Lenzholzer","given":"S."}],"issued":{"date-parts":[["2011"]]}}}],"schema":"https://github.com/citation-style-language/schema/raw/master/csl-citation.json"} </w:instrText>
      </w:r>
      <w:r w:rsidR="003F4D0F" w:rsidRPr="00230E60">
        <w:rPr>
          <w:rFonts w:asciiTheme="minorHAnsi" w:hAnsiTheme="minorHAnsi" w:cstheme="minorHAnsi"/>
        </w:rPr>
        <w:fldChar w:fldCharType="separate"/>
      </w:r>
      <w:r w:rsidR="00476AFD" w:rsidRPr="00476AFD">
        <w:rPr>
          <w:rFonts w:ascii="Calibri" w:hAnsi="Calibri" w:cs="Calibri"/>
          <w:kern w:val="0"/>
          <w:szCs w:val="24"/>
          <w:vertAlign w:val="superscript"/>
        </w:rPr>
        <w:t>14</w:t>
      </w:r>
      <w:r w:rsidR="003F4D0F" w:rsidRPr="00230E60">
        <w:rPr>
          <w:rFonts w:asciiTheme="minorHAnsi" w:hAnsiTheme="minorHAnsi" w:cstheme="minorHAnsi"/>
        </w:rPr>
        <w:fldChar w:fldCharType="end"/>
      </w:r>
      <w:r w:rsidR="003F4D0F" w:rsidRPr="00230E60">
        <w:rPr>
          <w:rFonts w:asciiTheme="minorHAnsi" w:hAnsiTheme="minorHAnsi" w:cstheme="minorHAnsi"/>
        </w:rPr>
        <w:t>.</w:t>
      </w:r>
      <w:r w:rsidR="00B7508E">
        <w:rPr>
          <w:rFonts w:asciiTheme="minorHAnsi" w:hAnsiTheme="minorHAnsi" w:cstheme="minorHAnsi"/>
        </w:rPr>
        <w:t xml:space="preserve"> Here we adapted the 500 meter radius </w:t>
      </w:r>
      <w:r w:rsidR="00F60986">
        <w:rPr>
          <w:rFonts w:asciiTheme="minorHAnsi" w:hAnsiTheme="minorHAnsi" w:cstheme="minorHAnsi"/>
        </w:rPr>
        <w:t xml:space="preserve">to assess the total area of green infrastructure around </w:t>
      </w:r>
      <w:r w:rsidR="006B4827">
        <w:rPr>
          <w:rFonts w:asciiTheme="minorHAnsi" w:hAnsiTheme="minorHAnsi" w:cstheme="minorHAnsi"/>
        </w:rPr>
        <w:t>dwellers</w:t>
      </w:r>
      <w:r w:rsidR="00F60986">
        <w:rPr>
          <w:rFonts w:asciiTheme="minorHAnsi" w:hAnsiTheme="minorHAnsi" w:cstheme="minorHAnsi"/>
        </w:rPr>
        <w:t>.</w:t>
      </w:r>
      <w:r w:rsidR="006B4827">
        <w:rPr>
          <w:rFonts w:asciiTheme="minorHAnsi" w:hAnsiTheme="minorHAnsi" w:cstheme="minorHAnsi"/>
        </w:rPr>
        <w:t xml:space="preserve"> File </w:t>
      </w:r>
      <w:r w:rsidR="00AB06EE">
        <w:rPr>
          <w:rFonts w:asciiTheme="minorHAnsi" w:hAnsiTheme="minorHAnsi" w:cstheme="minorHAnsi"/>
        </w:rPr>
        <w:t xml:space="preserve">6 </w:t>
      </w:r>
      <w:r w:rsidR="00206525">
        <w:rPr>
          <w:rFonts w:asciiTheme="minorHAnsi" w:hAnsiTheme="minorHAnsi" w:cstheme="minorHAnsi"/>
        </w:rPr>
        <w:t>on GitHub</w:t>
      </w:r>
      <w:r w:rsidR="00206525">
        <w:rPr>
          <w:rFonts w:asciiTheme="minorHAnsi" w:hAnsiTheme="minorHAnsi" w:cstheme="minorHAnsi"/>
        </w:rPr>
        <w:fldChar w:fldCharType="begin"/>
      </w:r>
      <w:r w:rsidR="00476AFD">
        <w:rPr>
          <w:rFonts w:asciiTheme="minorHAnsi" w:hAnsiTheme="minorHAnsi" w:cstheme="minorHAnsi"/>
        </w:rPr>
        <w:instrText xml:space="preserve"> ADDIN ZOTERO_ITEM CSL_CITATION {"citationID":"iFtYPVEE","properties":{"formattedCitation":"\\super 6\\nosupersub{}","plainCitation":"6","noteIndex":0},"citationItems":[{"id":445,"uris":["http://zotero.org/users/local/1r8mWdgx/items/UH9TYYQV"],"itemData":{"id":445,"type":"webpage","container-title":"GitHub","title":"Optimization_sustainble_urbanizaiton","URL":"https://github.com/JannekevanOorschot/Optimization_sustainable_urbanization","author":[{"family":"Oorschot","given":"Janneke","non-dropping-particle":"van"}],"issued":{"date-parts":[["2023",11,14]]}}}],"schema":"https://github.com/citation-style-language/schema/raw/master/csl-citation.json"} </w:instrText>
      </w:r>
      <w:r w:rsidR="00206525">
        <w:rPr>
          <w:rFonts w:asciiTheme="minorHAnsi" w:hAnsiTheme="minorHAnsi" w:cstheme="minorHAnsi"/>
        </w:rPr>
        <w:fldChar w:fldCharType="separate"/>
      </w:r>
      <w:r w:rsidR="00476AFD" w:rsidRPr="00476AFD">
        <w:rPr>
          <w:rFonts w:ascii="Calibri" w:hAnsi="Calibri" w:cs="Calibri"/>
          <w:kern w:val="0"/>
          <w:szCs w:val="24"/>
          <w:vertAlign w:val="superscript"/>
        </w:rPr>
        <w:t>6</w:t>
      </w:r>
      <w:r w:rsidR="00206525">
        <w:rPr>
          <w:rFonts w:asciiTheme="minorHAnsi" w:hAnsiTheme="minorHAnsi" w:cstheme="minorHAnsi"/>
        </w:rPr>
        <w:fldChar w:fldCharType="end"/>
      </w:r>
      <w:r w:rsidR="0082002A">
        <w:rPr>
          <w:rFonts w:asciiTheme="minorHAnsi" w:hAnsiTheme="minorHAnsi" w:cstheme="minorHAnsi"/>
        </w:rPr>
        <w:t xml:space="preserve"> </w:t>
      </w:r>
      <w:r w:rsidR="00297700">
        <w:rPr>
          <w:rFonts w:asciiTheme="minorHAnsi" w:hAnsiTheme="minorHAnsi" w:cstheme="minorHAnsi"/>
        </w:rPr>
        <w:t xml:space="preserve">presents the python code used to create population maps for 2050. The population map for 2020 was obtained through personal communication with RIVM. </w:t>
      </w:r>
      <w:r w:rsidR="009E2F4D">
        <w:rPr>
          <w:rFonts w:asciiTheme="minorHAnsi" w:hAnsiTheme="minorHAnsi" w:cstheme="minorHAnsi"/>
        </w:rPr>
        <w:t>We calculated both the total area of green infrastructure around dwellers, as well as the area of green infrastructure per capita (m2</w:t>
      </w:r>
      <w:r w:rsidR="00545C15">
        <w:rPr>
          <w:rFonts w:asciiTheme="minorHAnsi" w:hAnsiTheme="minorHAnsi" w:cstheme="minorHAnsi"/>
        </w:rPr>
        <w:t xml:space="preserve"> GI within 500 meter radius</w:t>
      </w:r>
      <w:r w:rsidR="009E2F4D">
        <w:rPr>
          <w:rFonts w:asciiTheme="minorHAnsi" w:hAnsiTheme="minorHAnsi" w:cstheme="minorHAnsi"/>
        </w:rPr>
        <w:t xml:space="preserve">/number of </w:t>
      </w:r>
      <w:r w:rsidR="00545C15">
        <w:rPr>
          <w:rFonts w:asciiTheme="minorHAnsi" w:hAnsiTheme="minorHAnsi" w:cstheme="minorHAnsi"/>
        </w:rPr>
        <w:t>dwellers in the specified cell). For the final results, we only used the prior</w:t>
      </w:r>
      <w:r w:rsidR="00B51B61">
        <w:rPr>
          <w:rFonts w:asciiTheme="minorHAnsi" w:hAnsiTheme="minorHAnsi" w:cstheme="minorHAnsi"/>
        </w:rPr>
        <w:t xml:space="preserve">, because we argue that the number of dwellers does not limit the services provided by green infrastructure. </w:t>
      </w:r>
      <w:r w:rsidR="00C0293D">
        <w:rPr>
          <w:rFonts w:asciiTheme="minorHAnsi" w:hAnsiTheme="minorHAnsi" w:cstheme="minorHAnsi"/>
        </w:rPr>
        <w:t>File 10 on GitHub</w:t>
      </w:r>
      <w:r w:rsidR="00C0293D">
        <w:rPr>
          <w:rFonts w:asciiTheme="minorHAnsi" w:hAnsiTheme="minorHAnsi" w:cstheme="minorHAnsi"/>
        </w:rPr>
        <w:fldChar w:fldCharType="begin"/>
      </w:r>
      <w:r w:rsidR="00476AFD">
        <w:rPr>
          <w:rFonts w:asciiTheme="minorHAnsi" w:hAnsiTheme="minorHAnsi" w:cstheme="minorHAnsi"/>
        </w:rPr>
        <w:instrText xml:space="preserve"> ADDIN ZOTERO_ITEM CSL_CITATION {"citationID":"OuB03cLb","properties":{"formattedCitation":"\\super 6\\nosupersub{}","plainCitation":"6","noteIndex":0},"citationItems":[{"id":445,"uris":["http://zotero.org/users/local/1r8mWdgx/items/UH9TYYQV"],"itemData":{"id":445,"type":"webpage","container-title":"GitHub","title":"Optimization_sustainble_urbanizaiton","URL":"https://github.com/JannekevanOorschot/Optimization_sustainable_urbanization","author":[{"family":"Oorschot","given":"Janneke","non-dropping-particle":"van"}],"issued":{"date-parts":[["2023",11,14]]}}}],"schema":"https://github.com/citation-style-language/schema/raw/master/csl-citation.json"} </w:instrText>
      </w:r>
      <w:r w:rsidR="00C0293D">
        <w:rPr>
          <w:rFonts w:asciiTheme="minorHAnsi" w:hAnsiTheme="minorHAnsi" w:cstheme="minorHAnsi"/>
        </w:rPr>
        <w:fldChar w:fldCharType="separate"/>
      </w:r>
      <w:r w:rsidR="00476AFD" w:rsidRPr="00476AFD">
        <w:rPr>
          <w:rFonts w:ascii="Calibri" w:hAnsi="Calibri" w:cs="Calibri"/>
          <w:kern w:val="0"/>
          <w:szCs w:val="24"/>
          <w:vertAlign w:val="superscript"/>
        </w:rPr>
        <w:t>6</w:t>
      </w:r>
      <w:r w:rsidR="00C0293D">
        <w:rPr>
          <w:rFonts w:asciiTheme="minorHAnsi" w:hAnsiTheme="minorHAnsi" w:cstheme="minorHAnsi"/>
        </w:rPr>
        <w:fldChar w:fldCharType="end"/>
      </w:r>
      <w:r w:rsidR="00C0293D">
        <w:rPr>
          <w:rFonts w:asciiTheme="minorHAnsi" w:hAnsiTheme="minorHAnsi" w:cstheme="minorHAnsi"/>
        </w:rPr>
        <w:t xml:space="preserve"> presents the python code used to assess the green infrastructure availability per dweller. We </w:t>
      </w:r>
      <w:r w:rsidR="007578FB">
        <w:rPr>
          <w:rFonts w:asciiTheme="minorHAnsi" w:hAnsiTheme="minorHAnsi" w:cstheme="minorHAnsi"/>
        </w:rPr>
        <w:t xml:space="preserve">first used Reclassify </w:t>
      </w:r>
      <w:r w:rsidR="002D17A3">
        <w:rPr>
          <w:rFonts w:asciiTheme="minorHAnsi" w:hAnsiTheme="minorHAnsi" w:cstheme="minorHAnsi"/>
        </w:rPr>
        <w:t xml:space="preserve">(ArcPy plugin) </w:t>
      </w:r>
      <w:r w:rsidR="007578FB">
        <w:rPr>
          <w:rFonts w:asciiTheme="minorHAnsi" w:hAnsiTheme="minorHAnsi" w:cstheme="minorHAnsi"/>
        </w:rPr>
        <w:t xml:space="preserve">to </w:t>
      </w:r>
      <w:r w:rsidR="002D17A3">
        <w:rPr>
          <w:rFonts w:asciiTheme="minorHAnsi" w:hAnsiTheme="minorHAnsi" w:cstheme="minorHAnsi"/>
        </w:rPr>
        <w:t xml:space="preserve">exclude landcover types that are not considered as green infrastructure, and then </w:t>
      </w:r>
      <w:r w:rsidR="00C0293D">
        <w:rPr>
          <w:rFonts w:asciiTheme="minorHAnsi" w:hAnsiTheme="minorHAnsi" w:cstheme="minorHAnsi"/>
        </w:rPr>
        <w:t xml:space="preserve">used the focal statistics tool (ArcPy plugin) </w:t>
      </w:r>
      <w:r w:rsidR="007578FB">
        <w:rPr>
          <w:rFonts w:asciiTheme="minorHAnsi" w:hAnsiTheme="minorHAnsi" w:cstheme="minorHAnsi"/>
        </w:rPr>
        <w:t>to calculate the total availability of green infrastructure</w:t>
      </w:r>
      <w:r w:rsidR="002D17A3">
        <w:rPr>
          <w:rFonts w:asciiTheme="minorHAnsi" w:hAnsiTheme="minorHAnsi" w:cstheme="minorHAnsi"/>
        </w:rPr>
        <w:t>.</w:t>
      </w:r>
    </w:p>
    <w:p w14:paraId="458351ED" w14:textId="77777777" w:rsidR="00974E74" w:rsidRPr="00997A49" w:rsidRDefault="00974E74" w:rsidP="00974E74">
      <w:pPr>
        <w:pStyle w:val="Kop4"/>
        <w:rPr>
          <w:rFonts w:asciiTheme="minorHAnsi" w:hAnsiTheme="minorHAnsi" w:cstheme="minorHAnsi"/>
        </w:rPr>
      </w:pPr>
      <w:r w:rsidRPr="00997A49">
        <w:rPr>
          <w:rFonts w:asciiTheme="minorHAnsi" w:hAnsiTheme="minorHAnsi" w:cstheme="minorHAnsi"/>
        </w:rPr>
        <w:t>Urban cooling</w:t>
      </w:r>
    </w:p>
    <w:p w14:paraId="4C320BF3" w14:textId="6274FA28" w:rsidR="0039252F" w:rsidRPr="0039252F" w:rsidRDefault="000137BF" w:rsidP="0039252F">
      <w:pPr>
        <w:rPr>
          <w:rFonts w:asciiTheme="minorHAnsi" w:hAnsiTheme="minorHAnsi" w:cstheme="minorHAnsi"/>
        </w:rPr>
      </w:pPr>
      <w:r>
        <w:rPr>
          <w:rFonts w:asciiTheme="minorHAnsi" w:hAnsiTheme="minorHAnsi" w:cstheme="minorHAnsi"/>
        </w:rPr>
        <w:br/>
      </w:r>
      <w:r w:rsidR="00402BC7">
        <w:rPr>
          <w:rFonts w:asciiTheme="minorHAnsi" w:hAnsiTheme="minorHAnsi" w:cstheme="minorHAnsi"/>
        </w:rPr>
        <w:t>We used the InV</w:t>
      </w:r>
      <w:r w:rsidR="00BB5AF8">
        <w:rPr>
          <w:rFonts w:asciiTheme="minorHAnsi" w:hAnsiTheme="minorHAnsi" w:cstheme="minorHAnsi"/>
        </w:rPr>
        <w:t>EST</w:t>
      </w:r>
      <w:r w:rsidR="00402BC7">
        <w:rPr>
          <w:rFonts w:asciiTheme="minorHAnsi" w:hAnsiTheme="minorHAnsi" w:cstheme="minorHAnsi"/>
        </w:rPr>
        <w:t xml:space="preserve"> model to calculate changes in air temperature, using the following </w:t>
      </w:r>
      <w:r w:rsidR="00B5019B">
        <w:rPr>
          <w:rFonts w:asciiTheme="minorHAnsi" w:hAnsiTheme="minorHAnsi" w:cstheme="minorHAnsi"/>
        </w:rPr>
        <w:t>assumptions</w:t>
      </w:r>
      <w:r w:rsidR="001F4E36">
        <w:rPr>
          <w:rFonts w:asciiTheme="minorHAnsi" w:hAnsiTheme="minorHAnsi" w:cstheme="minorHAnsi"/>
        </w:rPr>
        <w:t xml:space="preserve"> </w:t>
      </w:r>
      <w:r w:rsidR="00974E74" w:rsidRPr="00402BC7">
        <w:rPr>
          <w:rFonts w:asciiTheme="minorHAnsi" w:hAnsiTheme="minorHAnsi" w:cstheme="minorHAnsi"/>
        </w:rPr>
        <w:t>(</w:t>
      </w:r>
      <w:r w:rsidR="00402BC7">
        <w:rPr>
          <w:rFonts w:asciiTheme="minorHAnsi" w:hAnsiTheme="minorHAnsi" w:cstheme="minorHAnsi"/>
        </w:rPr>
        <w:t>refer to S2.3.</w:t>
      </w:r>
      <w:r w:rsidR="002949D9">
        <w:rPr>
          <w:rFonts w:asciiTheme="minorHAnsi" w:hAnsiTheme="minorHAnsi" w:cstheme="minorHAnsi"/>
        </w:rPr>
        <w:t>3</w:t>
      </w:r>
      <w:r w:rsidR="00402BC7">
        <w:rPr>
          <w:rFonts w:asciiTheme="minorHAnsi" w:hAnsiTheme="minorHAnsi" w:cstheme="minorHAnsi"/>
        </w:rPr>
        <w:t>. for the biophysical table</w:t>
      </w:r>
      <w:r w:rsidR="00974E74" w:rsidRPr="00402BC7">
        <w:rPr>
          <w:rFonts w:asciiTheme="minorHAnsi" w:hAnsiTheme="minorHAnsi" w:cstheme="minorHAnsi"/>
        </w:rPr>
        <w:t>)</w:t>
      </w:r>
      <w:r w:rsidR="001F4E36">
        <w:rPr>
          <w:rFonts w:asciiTheme="minorHAnsi" w:hAnsiTheme="minorHAnsi" w:cstheme="minorHAnsi"/>
        </w:rPr>
        <w:t xml:space="preserve">. </w:t>
      </w:r>
      <w:r w:rsidR="00974E74" w:rsidRPr="001F4E36">
        <w:rPr>
          <w:rFonts w:asciiTheme="minorHAnsi" w:hAnsiTheme="minorHAnsi" w:cstheme="minorHAnsi"/>
        </w:rPr>
        <w:t>Crop coefficients and shade values were obtained from literature</w:t>
      </w:r>
      <w:r w:rsidR="003F4D0F" w:rsidRPr="001F4E36">
        <w:rPr>
          <w:rFonts w:asciiTheme="minorHAnsi" w:hAnsiTheme="minorHAnsi" w:cstheme="minorHAnsi"/>
        </w:rPr>
        <w:fldChar w:fldCharType="begin"/>
      </w:r>
      <w:r w:rsidR="00476AFD">
        <w:rPr>
          <w:rFonts w:asciiTheme="minorHAnsi" w:hAnsiTheme="minorHAnsi" w:cstheme="minorHAnsi"/>
        </w:rPr>
        <w:instrText xml:space="preserve"> ADDIN ZOTERO_ITEM CSL_CITATION {"citationID":"ly4whAUa","properties":{"formattedCitation":"\\super 15,16\\nosupersub{}","plainCitation":"15,16","noteIndex":0},"citationItems":[{"id":295,"uris":["http://zotero.org/users/local/1r8mWdgx/items/6URRRABB"],"itemData":{"id":295,"type":"article-journal","abstract":"Mitigating urban heat islands has become an important objective for many cities experiencing heat waves. Despite notable progress, the spatial relationship between land use and/or land cover patterns and the distribution of air temperature remains poorly understood. This article presents a reusable computational workﬂow to simulate the spatial distribution of air temperature in urban areas from their land use and/or land cover data. The approach employs the InVEST urban cooling model, which estimates the cooling capacity of the urban fabric based on three biophysical mechanisms: tree shade, evapotranspiration and albedo. An automated procedure is proposed to calibrate the parameters of the model to best ﬁt air temperature observations from monitoring stations. In a case study in Lausanne, Switzerland, spatial estimates of air temperature obtained with the calibrated model show that the urban cooling model outperforms spatial regressions based on satellite data. This represents two major advances in urban heat island modeling. First, unlike in black-box approaches, the calibrated parameters of the urban cooling model can be interpreted in terms of the physical mechanisms that they represent; therefore, they can help promote an understanding of how urban heat islands emerge in a particular context. Second, the urban cooling model requires only land use and/or land cover and reference temperature data and can, therefore, be used to evaluate synthetic scenarios such as master plans, urbanization prospects and climate scenarios. The proposed approach provides valuable insights into the emergence of urban heat islands which can serve to inform urban planning and assist the design of heat mitigation policies.","container-title":"Geoscientific Model Development","DOI":"10.5194/gmd-14-3521-2021","ISSN":"1991-9603","issue":"6","journalAbbreviation":"Geosci. Model Dev.","language":"en","page":"3521-3537","source":"DOI.org (Crossref)","title":"A spatially explicit approach to simulate urban heat mitigation with InVEST (v3.8.0)","volume":"14","author":[{"family":"Bosch","given":"Martí"},{"family":"Locatelli","given":"Maxence"},{"family":"Hamel","given":"Perrine"},{"family":"Remme","given":"Roy P."},{"family":"Chenal","given":"Jérôme"},{"family":"Joost","given":"Stéphane"}],"issued":{"date-parts":[["2021",6,11]]}}},{"id":303,"uris":["http://zotero.org/users/local/1r8mWdgx/items/75IAEENT"],"itemData":{"id":303,"type":"article-journal","abstract":"The (re)integration of nature into cities has been a progressively promoted strategy to foster sustainable ur­ banization. To quantify the ecosystem services (ES) provided by urban nature, spatially explicit ES modeling is a key method. However, particularly in absence of independent validation data, there is a clear need for multimodel assessments in order to better understand uncertainties in model outcomes. Here we applied three commonly used open-source ES models (i.e., InVEST, LUCI, NC-Model) to quantify three key urban ES (i.e., local temperature regulation, flood protection and global climate regulation) using the city of The Hague (The Netherlands) as a case study. We quantified the three ES for the current situation and under two hypothetical scenarios representing changes in the amount of vegetation within the city. We found mostly positive correla­ tions between the estimates for a given ES (Spearman’s ρ from 0.11 to 0.84). Yet, our comparison also revealed systematic differences in the ES indicator values between the ES models, as well as different responses to the scenarios. These differences may stem from differences in model structure (i.e., differences in biophysical pro­ cesses accounted for) and model parameterization (i.e., differences in the value used to quantify a given bio­ physical process). To further advance urban ES modeling, we recommend i) to improve the representation of urban nature (e.g., green roofs, bioswales, gardens) and urban-specific conditions and processes (e.g., drainage systems, building patterns, soil characteristics) in urban ES models and ii) to systematically account for uncer­ tainty in (urban) ES assessments (e.g., through multi-model assessments).","container-title":"Ecosystem Services","DOI":"10.1016/j.ecoser.2022.101500","ISSN":"22120416","journalAbbreviation":"Ecosystem Services","language":"en","page":"101500","source":"DOI.org (Crossref)","title":"Comparing three spatial modeling tools for assessing urban ecosystem services","volume":"59","author":[{"family":"Veerkamp","given":"C.J."},{"family":"Loreti","given":"M."},{"family":"Benavidez","given":"R."},{"family":"Jackson","given":"B"},{"family":"Schipper","given":"A.M."}],"issued":{"date-parts":[["2023",2]]}}}],"schema":"https://github.com/citation-style-language/schema/raw/master/csl-citation.json"} </w:instrText>
      </w:r>
      <w:r w:rsidR="003F4D0F" w:rsidRPr="001F4E36">
        <w:rPr>
          <w:rFonts w:asciiTheme="minorHAnsi" w:hAnsiTheme="minorHAnsi" w:cstheme="minorHAnsi"/>
        </w:rPr>
        <w:fldChar w:fldCharType="separate"/>
      </w:r>
      <w:r w:rsidR="00476AFD" w:rsidRPr="00476AFD">
        <w:rPr>
          <w:rFonts w:ascii="Calibri" w:hAnsi="Calibri" w:cs="Calibri"/>
          <w:kern w:val="0"/>
          <w:szCs w:val="24"/>
          <w:vertAlign w:val="superscript"/>
        </w:rPr>
        <w:t>15,16</w:t>
      </w:r>
      <w:r w:rsidR="003F4D0F" w:rsidRPr="001F4E36">
        <w:rPr>
          <w:rFonts w:asciiTheme="minorHAnsi" w:hAnsiTheme="minorHAnsi" w:cstheme="minorHAnsi"/>
        </w:rPr>
        <w:fldChar w:fldCharType="end"/>
      </w:r>
      <w:r w:rsidR="003F4D0F" w:rsidRPr="001F4E36">
        <w:rPr>
          <w:rFonts w:asciiTheme="minorHAnsi" w:hAnsiTheme="minorHAnsi" w:cstheme="minorHAnsi"/>
        </w:rPr>
        <w:t>.</w:t>
      </w:r>
      <w:r w:rsidR="00974E74" w:rsidRPr="001F4E36">
        <w:rPr>
          <w:rFonts w:asciiTheme="minorHAnsi" w:hAnsiTheme="minorHAnsi" w:cstheme="minorHAnsi"/>
        </w:rPr>
        <w:t xml:space="preserve"> The annual reference evaporation map is obtained from the Royal Netherlands Meteorological Institute (KNMI)</w:t>
      </w:r>
      <w:r w:rsidR="003A0C77">
        <w:rPr>
          <w:rFonts w:asciiTheme="minorHAnsi" w:hAnsiTheme="minorHAnsi" w:cstheme="minorHAnsi"/>
        </w:rPr>
        <w:fldChar w:fldCharType="begin"/>
      </w:r>
      <w:r w:rsidR="00476AFD">
        <w:rPr>
          <w:rFonts w:asciiTheme="minorHAnsi" w:hAnsiTheme="minorHAnsi" w:cstheme="minorHAnsi"/>
        </w:rPr>
        <w:instrText xml:space="preserve"> ADDIN ZOTERO_ITEM CSL_CITATION {"citationID":"emceCMzK","properties":{"formattedCitation":"\\super 17\\nosupersub{}","plainCitation":"17","noteIndex":0},"citationItems":[{"id":446,"uris":["http://zotero.org/users/local/1r8mWdgx/items/H42K3ERU"],"itemData":{"id":446,"type":"webpage","title":"Jaarlijkse referentieverdamping. Klimaateffectenatlas.","URL":"https://www.klimaateffectatlas.nl/nl/","author":[{"family":"KNMI","given":""}],"accessed":{"date-parts":[["2023",11,3]]},"issued":{"date-parts":[["2016"]]}}}],"schema":"https://github.com/citation-style-language/schema/raw/master/csl-citation.json"} </w:instrText>
      </w:r>
      <w:r w:rsidR="003A0C77">
        <w:rPr>
          <w:rFonts w:asciiTheme="minorHAnsi" w:hAnsiTheme="minorHAnsi" w:cstheme="minorHAnsi"/>
        </w:rPr>
        <w:fldChar w:fldCharType="separate"/>
      </w:r>
      <w:r w:rsidR="00476AFD" w:rsidRPr="00476AFD">
        <w:rPr>
          <w:rFonts w:ascii="Calibri" w:hAnsi="Calibri" w:cs="Calibri"/>
          <w:kern w:val="0"/>
          <w:szCs w:val="24"/>
          <w:vertAlign w:val="superscript"/>
        </w:rPr>
        <w:t>17</w:t>
      </w:r>
      <w:r w:rsidR="003A0C77">
        <w:rPr>
          <w:rFonts w:asciiTheme="minorHAnsi" w:hAnsiTheme="minorHAnsi" w:cstheme="minorHAnsi"/>
        </w:rPr>
        <w:fldChar w:fldCharType="end"/>
      </w:r>
      <w:r w:rsidR="00974E74" w:rsidRPr="001F4E36">
        <w:rPr>
          <w:rFonts w:asciiTheme="minorHAnsi" w:hAnsiTheme="minorHAnsi" w:cstheme="minorHAnsi"/>
        </w:rPr>
        <w:t xml:space="preserve">, which is modeled for the year 2050.  </w:t>
      </w:r>
      <w:r w:rsidR="00974E74" w:rsidRPr="000137BF">
        <w:rPr>
          <w:rFonts w:asciiTheme="minorHAnsi" w:hAnsiTheme="minorHAnsi" w:cstheme="minorHAnsi"/>
        </w:rPr>
        <w:t xml:space="preserve">As a reference temperature, we take 26.5 </w:t>
      </w:r>
      <w:r w:rsidRPr="000137BF">
        <w:rPr>
          <w:rFonts w:asciiTheme="minorHAnsi" w:hAnsiTheme="minorHAnsi" w:cstheme="minorHAnsi"/>
          <w:vertAlign w:val="superscript"/>
        </w:rPr>
        <w:t>o</w:t>
      </w:r>
      <w:r>
        <w:rPr>
          <w:rFonts w:asciiTheme="minorHAnsi" w:hAnsiTheme="minorHAnsi" w:cstheme="minorHAnsi"/>
        </w:rPr>
        <w:t>C</w:t>
      </w:r>
      <w:r w:rsidR="00974E74" w:rsidRPr="000137BF">
        <w:rPr>
          <w:rFonts w:asciiTheme="minorHAnsi" w:hAnsiTheme="minorHAnsi" w:cstheme="minorHAnsi"/>
        </w:rPr>
        <w:t xml:space="preserve"> which is the modeled hottest summer day per year for 2050 in the Climate scenarios of KNMI</w:t>
      </w:r>
      <w:r w:rsidR="00F61C75" w:rsidRPr="000137BF">
        <w:rPr>
          <w:rFonts w:asciiTheme="minorHAnsi" w:hAnsiTheme="minorHAnsi" w:cstheme="minorHAnsi"/>
        </w:rPr>
        <w:fldChar w:fldCharType="begin"/>
      </w:r>
      <w:r w:rsidR="00476AFD">
        <w:rPr>
          <w:rFonts w:asciiTheme="minorHAnsi" w:hAnsiTheme="minorHAnsi" w:cstheme="minorHAnsi"/>
        </w:rPr>
        <w:instrText xml:space="preserve"> ADDIN ZOTERO_ITEM CSL_CITATION {"citationID":"ODfl0gFq","properties":{"formattedCitation":"\\super 18\\nosupersub{}","plainCitation":"18","noteIndex":0},"citationItems":[{"id":190,"uris":["http://zotero.org/users/local/1r8mWdgx/items/X37MR4J3"],"itemData":{"id":190,"type":"report","event-place":"De Bilt, 34 pp","publisher":"KNMI","publisher-place":"De Bilt, 34 pp","title":"KNMI’14-klimaatscenario’s voor Nederland; Leidraad voor professionals in klimaatadaptatie","author":[{"family":"KNMI","given":""}],"issued":{"date-parts":[["2015"]]}}}],"schema":"https://github.com/citation-style-language/schema/raw/master/csl-citation.json"} </w:instrText>
      </w:r>
      <w:r w:rsidR="00F61C75" w:rsidRPr="000137BF">
        <w:rPr>
          <w:rFonts w:asciiTheme="minorHAnsi" w:hAnsiTheme="minorHAnsi" w:cstheme="minorHAnsi"/>
        </w:rPr>
        <w:fldChar w:fldCharType="separate"/>
      </w:r>
      <w:r w:rsidR="00476AFD" w:rsidRPr="00476AFD">
        <w:rPr>
          <w:rFonts w:ascii="Calibri" w:hAnsi="Calibri" w:cs="Calibri"/>
          <w:kern w:val="0"/>
          <w:szCs w:val="24"/>
          <w:vertAlign w:val="superscript"/>
        </w:rPr>
        <w:t>18</w:t>
      </w:r>
      <w:r w:rsidR="00F61C75" w:rsidRPr="000137BF">
        <w:rPr>
          <w:rFonts w:asciiTheme="minorHAnsi" w:hAnsiTheme="minorHAnsi" w:cstheme="minorHAnsi"/>
        </w:rPr>
        <w:fldChar w:fldCharType="end"/>
      </w:r>
      <w:r w:rsidR="00F61C75" w:rsidRPr="000137BF">
        <w:rPr>
          <w:rFonts w:asciiTheme="minorHAnsi" w:hAnsiTheme="minorHAnsi" w:cstheme="minorHAnsi"/>
        </w:rPr>
        <w:t>.</w:t>
      </w:r>
      <w:r>
        <w:rPr>
          <w:rFonts w:asciiTheme="minorHAnsi" w:hAnsiTheme="minorHAnsi" w:cstheme="minorHAnsi"/>
        </w:rPr>
        <w:t xml:space="preserve"> </w:t>
      </w:r>
      <w:r w:rsidR="00974E74" w:rsidRPr="000137BF">
        <w:rPr>
          <w:rFonts w:asciiTheme="minorHAnsi" w:hAnsiTheme="minorHAnsi" w:cstheme="minorHAnsi"/>
        </w:rPr>
        <w:t xml:space="preserve">For the maximum urban heat island effect we take the highest increase in temperature from the urban heat island map of the Netherlands, which is 2.8 </w:t>
      </w:r>
      <w:r w:rsidR="00974E74" w:rsidRPr="000137BF">
        <w:rPr>
          <w:rFonts w:asciiTheme="minorHAnsi" w:hAnsiTheme="minorHAnsi" w:cstheme="minorHAnsi"/>
          <w:vertAlign w:val="superscript"/>
        </w:rPr>
        <w:t>o</w:t>
      </w:r>
      <w:r w:rsidR="00974E74" w:rsidRPr="000137BF">
        <w:rPr>
          <w:rFonts w:asciiTheme="minorHAnsi" w:hAnsiTheme="minorHAnsi" w:cstheme="minorHAnsi"/>
        </w:rPr>
        <w:t>C</w:t>
      </w:r>
      <w:r w:rsidR="003F4D0F" w:rsidRPr="000137BF">
        <w:rPr>
          <w:rFonts w:asciiTheme="minorHAnsi" w:hAnsiTheme="minorHAnsi" w:cstheme="minorHAnsi"/>
        </w:rPr>
        <w:fldChar w:fldCharType="begin"/>
      </w:r>
      <w:r w:rsidR="00476AFD">
        <w:rPr>
          <w:rFonts w:asciiTheme="minorHAnsi" w:hAnsiTheme="minorHAnsi" w:cstheme="minorHAnsi"/>
        </w:rPr>
        <w:instrText xml:space="preserve"> ADDIN ZOTERO_ITEM CSL_CITATION {"citationID":"r1YlOTtz","properties":{"formattedCitation":"\\super 19\\nosupersub{}","plainCitation":"19","noteIndex":0},"citationItems":[{"id":440,"uris":["http://zotero.org/users/local/1r8mWdgx/items/V5MBUWQT"],"itemData":{"id":440,"type":"webpage","title":"Stedelijk Hitte Eiland Effect","URL":"https://www.klimaateffectatlas.nl/nl/","author":[{"family":"Atlas Natuurlijk Kapitaal","given":""}],"accessed":{"date-parts":[["2023",5,3]]},"issued":{"date-parts":[["2017"]]}}}],"schema":"https://github.com/citation-style-language/schema/raw/master/csl-citation.json"} </w:instrText>
      </w:r>
      <w:r w:rsidR="003F4D0F" w:rsidRPr="000137BF">
        <w:rPr>
          <w:rFonts w:asciiTheme="minorHAnsi" w:hAnsiTheme="minorHAnsi" w:cstheme="minorHAnsi"/>
        </w:rPr>
        <w:fldChar w:fldCharType="separate"/>
      </w:r>
      <w:r w:rsidR="00476AFD" w:rsidRPr="00476AFD">
        <w:rPr>
          <w:rFonts w:ascii="Calibri" w:hAnsi="Calibri" w:cs="Calibri"/>
          <w:kern w:val="0"/>
          <w:szCs w:val="24"/>
          <w:vertAlign w:val="superscript"/>
        </w:rPr>
        <w:t>19</w:t>
      </w:r>
      <w:r w:rsidR="003F4D0F" w:rsidRPr="000137BF">
        <w:rPr>
          <w:rFonts w:asciiTheme="minorHAnsi" w:hAnsiTheme="minorHAnsi" w:cstheme="minorHAnsi"/>
        </w:rPr>
        <w:fldChar w:fldCharType="end"/>
      </w:r>
      <w:r>
        <w:rPr>
          <w:rFonts w:asciiTheme="minorHAnsi" w:hAnsiTheme="minorHAnsi" w:cstheme="minorHAnsi"/>
        </w:rPr>
        <w:t>. We assume an a</w:t>
      </w:r>
      <w:r w:rsidR="00974E74" w:rsidRPr="000137BF">
        <w:rPr>
          <w:rFonts w:asciiTheme="minorHAnsi" w:hAnsiTheme="minorHAnsi" w:cstheme="minorHAnsi"/>
        </w:rPr>
        <w:t>ir blending distanc</w:t>
      </w:r>
      <w:r>
        <w:rPr>
          <w:rFonts w:asciiTheme="minorHAnsi" w:hAnsiTheme="minorHAnsi" w:cstheme="minorHAnsi"/>
        </w:rPr>
        <w:t xml:space="preserve">e of 500 meter, which is </w:t>
      </w:r>
      <w:r w:rsidR="00974E74" w:rsidRPr="000137BF">
        <w:rPr>
          <w:rFonts w:asciiTheme="minorHAnsi" w:hAnsiTheme="minorHAnsi" w:cstheme="minorHAnsi"/>
        </w:rPr>
        <w:t xml:space="preserve">based on </w:t>
      </w:r>
      <w:r>
        <w:rPr>
          <w:rFonts w:asciiTheme="minorHAnsi" w:hAnsiTheme="minorHAnsi" w:cstheme="minorHAnsi"/>
        </w:rPr>
        <w:t xml:space="preserve">the </w:t>
      </w:r>
      <w:r w:rsidR="00974E74" w:rsidRPr="000137BF">
        <w:rPr>
          <w:rFonts w:asciiTheme="minorHAnsi" w:hAnsiTheme="minorHAnsi" w:cstheme="minorHAnsi"/>
        </w:rPr>
        <w:t xml:space="preserve">suggested value in </w:t>
      </w:r>
      <w:r w:rsidR="00BB5AF8" w:rsidRPr="000137BF">
        <w:rPr>
          <w:rFonts w:asciiTheme="minorHAnsi" w:hAnsiTheme="minorHAnsi" w:cstheme="minorHAnsi"/>
        </w:rPr>
        <w:t>InVEST</w:t>
      </w:r>
      <w:r w:rsidR="00974E74" w:rsidRPr="000137BF">
        <w:rPr>
          <w:rFonts w:asciiTheme="minorHAnsi" w:hAnsiTheme="minorHAnsi" w:cstheme="minorHAnsi"/>
        </w:rPr>
        <w:t xml:space="preserve"> manual</w:t>
      </w:r>
      <w:r w:rsidR="003F4D0F" w:rsidRPr="000137BF">
        <w:rPr>
          <w:rFonts w:asciiTheme="minorHAnsi" w:hAnsiTheme="minorHAnsi" w:cstheme="minorHAnsi"/>
        </w:rPr>
        <w:t>.</w:t>
      </w:r>
      <w:r>
        <w:rPr>
          <w:rFonts w:asciiTheme="minorHAnsi" w:hAnsiTheme="minorHAnsi" w:cstheme="minorHAnsi"/>
        </w:rPr>
        <w:t xml:space="preserve"> We take 450 meters as the m</w:t>
      </w:r>
      <w:r w:rsidR="00974E74" w:rsidRPr="000137BF">
        <w:rPr>
          <w:rFonts w:asciiTheme="minorHAnsi" w:hAnsiTheme="minorHAnsi" w:cstheme="minorHAnsi"/>
        </w:rPr>
        <w:t>aximum cooling distance</w:t>
      </w:r>
      <w:r>
        <w:rPr>
          <w:rFonts w:asciiTheme="minorHAnsi" w:hAnsiTheme="minorHAnsi" w:cstheme="minorHAnsi"/>
        </w:rPr>
        <w:t xml:space="preserve">, again </w:t>
      </w:r>
      <w:r w:rsidR="00974E74" w:rsidRPr="000137BF">
        <w:rPr>
          <w:rFonts w:asciiTheme="minorHAnsi" w:hAnsiTheme="minorHAnsi" w:cstheme="minorHAnsi"/>
        </w:rPr>
        <w:t xml:space="preserve">based on suggested value in </w:t>
      </w:r>
      <w:r w:rsidR="00BB5AF8" w:rsidRPr="000137BF">
        <w:rPr>
          <w:rFonts w:asciiTheme="minorHAnsi" w:hAnsiTheme="minorHAnsi" w:cstheme="minorHAnsi"/>
        </w:rPr>
        <w:t>InVEST</w:t>
      </w:r>
      <w:r w:rsidR="00974E74" w:rsidRPr="000137BF">
        <w:rPr>
          <w:rFonts w:asciiTheme="minorHAnsi" w:hAnsiTheme="minorHAnsi" w:cstheme="minorHAnsi"/>
        </w:rPr>
        <w:t xml:space="preserve"> manual</w:t>
      </w:r>
      <w:r w:rsidR="003F4D0F" w:rsidRPr="000137BF">
        <w:rPr>
          <w:rFonts w:asciiTheme="minorHAnsi" w:hAnsiTheme="minorHAnsi" w:cstheme="minorHAnsi"/>
        </w:rPr>
        <w:t>.</w:t>
      </w:r>
      <w:r>
        <w:rPr>
          <w:rFonts w:asciiTheme="minorHAnsi" w:hAnsiTheme="minorHAnsi" w:cstheme="minorHAnsi"/>
        </w:rPr>
        <w:t xml:space="preserve"> Fr</w:t>
      </w:r>
      <w:r w:rsidR="00D865BC">
        <w:rPr>
          <w:rFonts w:asciiTheme="minorHAnsi" w:hAnsiTheme="minorHAnsi" w:cstheme="minorHAnsi"/>
        </w:rPr>
        <w:t>om the created output maps, we use the air temperature maps to assess changes in temperature between 2018 and 2050.</w:t>
      </w:r>
    </w:p>
    <w:p w14:paraId="5D31EF1B" w14:textId="77777777" w:rsidR="00974E74" w:rsidRPr="00997A49" w:rsidRDefault="00974E74" w:rsidP="00974E74">
      <w:pPr>
        <w:pStyle w:val="Kop4"/>
        <w:rPr>
          <w:rFonts w:asciiTheme="minorHAnsi" w:hAnsiTheme="minorHAnsi" w:cstheme="minorHAnsi"/>
        </w:rPr>
      </w:pPr>
      <w:r w:rsidRPr="00997A49">
        <w:rPr>
          <w:rFonts w:asciiTheme="minorHAnsi" w:hAnsiTheme="minorHAnsi" w:cstheme="minorHAnsi"/>
        </w:rPr>
        <w:t>Stormwater retention</w:t>
      </w:r>
    </w:p>
    <w:p w14:paraId="797819EB" w14:textId="274A5A78" w:rsidR="009D0C22" w:rsidRPr="00F26D0D" w:rsidRDefault="00D63328" w:rsidP="00F26D0D">
      <w:pPr>
        <w:rPr>
          <w:rFonts w:asciiTheme="minorHAnsi" w:hAnsiTheme="minorHAnsi" w:cstheme="minorHAnsi"/>
        </w:rPr>
      </w:pPr>
      <w:r>
        <w:rPr>
          <w:rFonts w:asciiTheme="minorHAnsi" w:hAnsiTheme="minorHAnsi" w:cstheme="minorHAnsi"/>
        </w:rPr>
        <w:br/>
      </w:r>
      <w:r w:rsidR="00402BC7" w:rsidRPr="00B5019B">
        <w:rPr>
          <w:rFonts w:asciiTheme="minorHAnsi" w:hAnsiTheme="minorHAnsi" w:cstheme="minorHAnsi"/>
        </w:rPr>
        <w:t xml:space="preserve">We used the </w:t>
      </w:r>
      <w:r w:rsidR="00BB5AF8">
        <w:rPr>
          <w:rFonts w:asciiTheme="minorHAnsi" w:hAnsiTheme="minorHAnsi" w:cstheme="minorHAnsi"/>
        </w:rPr>
        <w:t>InVEST</w:t>
      </w:r>
      <w:r w:rsidR="00402BC7" w:rsidRPr="00B5019B">
        <w:rPr>
          <w:rFonts w:asciiTheme="minorHAnsi" w:hAnsiTheme="minorHAnsi" w:cstheme="minorHAnsi"/>
        </w:rPr>
        <w:t xml:space="preserve"> model to assess changes in stormwater retention (</w:t>
      </w:r>
      <w:r w:rsidR="00B5019B" w:rsidRPr="00B5019B">
        <w:rPr>
          <w:rFonts w:asciiTheme="minorHAnsi" w:hAnsiTheme="minorHAnsi" w:cstheme="minorHAnsi"/>
        </w:rPr>
        <w:t>refer to S2.3.</w:t>
      </w:r>
      <w:r w:rsidR="002949D9">
        <w:rPr>
          <w:rFonts w:asciiTheme="minorHAnsi" w:hAnsiTheme="minorHAnsi" w:cstheme="minorHAnsi"/>
        </w:rPr>
        <w:t>2</w:t>
      </w:r>
      <w:r w:rsidR="00B5019B" w:rsidRPr="00B5019B">
        <w:rPr>
          <w:rFonts w:asciiTheme="minorHAnsi" w:hAnsiTheme="minorHAnsi" w:cstheme="minorHAnsi"/>
        </w:rPr>
        <w:t xml:space="preserve">. for the </w:t>
      </w:r>
      <w:r w:rsidR="00BB5AF8" w:rsidRPr="00B5019B">
        <w:rPr>
          <w:rFonts w:asciiTheme="minorHAnsi" w:hAnsiTheme="minorHAnsi" w:cstheme="minorHAnsi"/>
        </w:rPr>
        <w:t>biophysical</w:t>
      </w:r>
      <w:r w:rsidR="00B5019B" w:rsidRPr="00B5019B">
        <w:rPr>
          <w:rFonts w:asciiTheme="minorHAnsi" w:hAnsiTheme="minorHAnsi" w:cstheme="minorHAnsi"/>
        </w:rPr>
        <w:t xml:space="preserve"> table), using the following model </w:t>
      </w:r>
      <w:r w:rsidR="00B5019B">
        <w:rPr>
          <w:rFonts w:asciiTheme="minorHAnsi" w:hAnsiTheme="minorHAnsi" w:cstheme="minorHAnsi"/>
        </w:rPr>
        <w:t>assumptions</w:t>
      </w:r>
      <w:r w:rsidR="006478BF">
        <w:rPr>
          <w:rFonts w:asciiTheme="minorHAnsi" w:hAnsiTheme="minorHAnsi" w:cstheme="minorHAnsi"/>
        </w:rPr>
        <w:t>. The a</w:t>
      </w:r>
      <w:r w:rsidR="00974E74" w:rsidRPr="006478BF">
        <w:rPr>
          <w:rFonts w:asciiTheme="minorHAnsi" w:hAnsiTheme="minorHAnsi" w:cstheme="minorHAnsi"/>
        </w:rPr>
        <w:t>nnual precipitation map was obtained from KNMI, modeled for the year 2050</w:t>
      </w:r>
      <w:r w:rsidR="003F4D0F" w:rsidRPr="006478BF">
        <w:rPr>
          <w:rFonts w:asciiTheme="minorHAnsi" w:hAnsiTheme="minorHAnsi" w:cstheme="minorHAnsi"/>
        </w:rPr>
        <w:fldChar w:fldCharType="begin"/>
      </w:r>
      <w:r w:rsidR="00476AFD">
        <w:rPr>
          <w:rFonts w:asciiTheme="minorHAnsi" w:hAnsiTheme="minorHAnsi" w:cstheme="minorHAnsi"/>
        </w:rPr>
        <w:instrText xml:space="preserve"> ADDIN ZOTERO_ITEM CSL_CITATION {"citationID":"QOMy59kl","properties":{"formattedCitation":"\\super 20\\nosupersub{}","plainCitation":"20","noteIndex":0},"citationItems":[{"id":441,"uris":["http://zotero.org/users/local/1r8mWdgx/items/YGEKDSUT"],"itemData":{"id":441,"type":"webpage","title":"Jaarlijkse Neerslag","URL":"https://www.klimaateffectatlas.nl/nl/","author":[{"family":"KNMI","given":""}],"accessed":{"date-parts":[["2023",3,3]]},"issued":{"date-parts":[["2015"]]}}}],"schema":"https://github.com/citation-style-language/schema/raw/master/csl-citation.json"} </w:instrText>
      </w:r>
      <w:r w:rsidR="003F4D0F" w:rsidRPr="006478BF">
        <w:rPr>
          <w:rFonts w:asciiTheme="minorHAnsi" w:hAnsiTheme="minorHAnsi" w:cstheme="minorHAnsi"/>
        </w:rPr>
        <w:fldChar w:fldCharType="separate"/>
      </w:r>
      <w:r w:rsidR="00476AFD" w:rsidRPr="00476AFD">
        <w:rPr>
          <w:rFonts w:ascii="Calibri" w:hAnsi="Calibri" w:cs="Calibri"/>
          <w:kern w:val="0"/>
          <w:szCs w:val="24"/>
          <w:vertAlign w:val="superscript"/>
        </w:rPr>
        <w:t>20</w:t>
      </w:r>
      <w:r w:rsidR="003F4D0F" w:rsidRPr="006478BF">
        <w:rPr>
          <w:rFonts w:asciiTheme="minorHAnsi" w:hAnsiTheme="minorHAnsi" w:cstheme="minorHAnsi"/>
        </w:rPr>
        <w:fldChar w:fldCharType="end"/>
      </w:r>
      <w:r w:rsidR="00B5019B" w:rsidRPr="006478BF">
        <w:rPr>
          <w:rFonts w:asciiTheme="minorHAnsi" w:hAnsiTheme="minorHAnsi" w:cstheme="minorHAnsi"/>
        </w:rPr>
        <w:t>.</w:t>
      </w:r>
      <w:r w:rsidR="006478BF">
        <w:rPr>
          <w:rFonts w:asciiTheme="minorHAnsi" w:hAnsiTheme="minorHAnsi" w:cstheme="minorHAnsi"/>
        </w:rPr>
        <w:t xml:space="preserve"> </w:t>
      </w:r>
      <w:r w:rsidR="00974E74" w:rsidRPr="006478BF">
        <w:rPr>
          <w:rFonts w:asciiTheme="minorHAnsi" w:hAnsiTheme="minorHAnsi" w:cstheme="minorHAnsi"/>
        </w:rPr>
        <w:t>Hydrologic soil groups were obtained from Distributed Active Archive Center for biochemical dynamics</w:t>
      </w:r>
      <w:r w:rsidR="009D0C22" w:rsidRPr="006478BF">
        <w:rPr>
          <w:rFonts w:asciiTheme="minorHAnsi" w:hAnsiTheme="minorHAnsi" w:cstheme="minorHAnsi"/>
        </w:rPr>
        <w:fldChar w:fldCharType="begin"/>
      </w:r>
      <w:r w:rsidR="00476AFD">
        <w:rPr>
          <w:rFonts w:asciiTheme="minorHAnsi" w:hAnsiTheme="minorHAnsi" w:cstheme="minorHAnsi"/>
        </w:rPr>
        <w:instrText xml:space="preserve"> ADDIN ZOTERO_ITEM CSL_CITATION {"citationID":"3Q4pzg7q","properties":{"formattedCitation":"\\super 21\\nosupersub{}","plainCitation":"21","noteIndex":0},"citationItems":[{"id":442,"uris":["http://zotero.org/users/local/1r8mWdgx/items/FKZHGDPE"],"itemData":{"id":442,"type":"webpage","title":"Global Hydrologic Soil Groups (HYSOGs250m) for Curve Number-Based Runoff Modeling","URL":"https://daac.ornl.gov/SOILS/guides/Global_Hydrologic_Soil_Group.html","author":[{"family":"EarthData","given":""}],"accessed":{"date-parts":[["2023",3,3]]},"issued":{"date-parts":[["2020"]]}}}],"schema":"https://github.com/citation-style-language/schema/raw/master/csl-citation.json"} </w:instrText>
      </w:r>
      <w:r w:rsidR="009D0C22" w:rsidRPr="006478BF">
        <w:rPr>
          <w:rFonts w:asciiTheme="minorHAnsi" w:hAnsiTheme="minorHAnsi" w:cstheme="minorHAnsi"/>
        </w:rPr>
        <w:fldChar w:fldCharType="separate"/>
      </w:r>
      <w:r w:rsidR="00476AFD" w:rsidRPr="00476AFD">
        <w:rPr>
          <w:rFonts w:ascii="Calibri" w:hAnsi="Calibri" w:cs="Calibri"/>
          <w:kern w:val="0"/>
          <w:szCs w:val="24"/>
          <w:vertAlign w:val="superscript"/>
        </w:rPr>
        <w:t>21</w:t>
      </w:r>
      <w:r w:rsidR="009D0C22" w:rsidRPr="006478BF">
        <w:rPr>
          <w:rFonts w:asciiTheme="minorHAnsi" w:hAnsiTheme="minorHAnsi" w:cstheme="minorHAnsi"/>
        </w:rPr>
        <w:fldChar w:fldCharType="end"/>
      </w:r>
      <w:r w:rsidR="00F26D0D">
        <w:rPr>
          <w:rFonts w:asciiTheme="minorHAnsi" w:hAnsiTheme="minorHAnsi" w:cstheme="minorHAnsi"/>
        </w:rPr>
        <w:t xml:space="preserve">. </w:t>
      </w:r>
      <w:r w:rsidR="00974E74" w:rsidRPr="00F26D0D">
        <w:rPr>
          <w:rFonts w:asciiTheme="minorHAnsi" w:hAnsiTheme="minorHAnsi" w:cstheme="minorHAnsi"/>
        </w:rPr>
        <w:t xml:space="preserve">Biophysical values </w:t>
      </w:r>
      <w:r w:rsidR="00F26D0D" w:rsidRPr="00F26D0D">
        <w:rPr>
          <w:rFonts w:asciiTheme="minorHAnsi" w:hAnsiTheme="minorHAnsi" w:cstheme="minorHAnsi"/>
        </w:rPr>
        <w:t>were</w:t>
      </w:r>
      <w:r w:rsidR="00974E74" w:rsidRPr="00F26D0D">
        <w:rPr>
          <w:rFonts w:asciiTheme="minorHAnsi" w:hAnsiTheme="minorHAnsi" w:cstheme="minorHAnsi"/>
        </w:rPr>
        <w:t xml:space="preserve"> calculated on the basis on literature</w:t>
      </w:r>
      <w:r w:rsidR="00F26D0D">
        <w:rPr>
          <w:rFonts w:asciiTheme="minorHAnsi" w:hAnsiTheme="minorHAnsi" w:cstheme="minorHAnsi"/>
        </w:rPr>
        <w:t>. Curve numbers were obtained from</w:t>
      </w:r>
      <w:r w:rsidR="009D0C22" w:rsidRPr="00F26D0D">
        <w:rPr>
          <w:rFonts w:asciiTheme="minorHAnsi" w:hAnsiTheme="minorHAnsi" w:cstheme="minorHAnsi"/>
        </w:rPr>
        <w:t xml:space="preserve"> </w:t>
      </w:r>
      <w:r w:rsidR="009D0C22" w:rsidRPr="00F26D0D">
        <w:rPr>
          <w:rFonts w:asciiTheme="minorHAnsi" w:hAnsiTheme="minorHAnsi" w:cstheme="minorHAnsi"/>
        </w:rPr>
        <w:fldChar w:fldCharType="begin"/>
      </w:r>
      <w:r w:rsidR="005F09A3">
        <w:rPr>
          <w:rFonts w:asciiTheme="minorHAnsi" w:hAnsiTheme="minorHAnsi" w:cstheme="minorHAnsi"/>
        </w:rPr>
        <w:instrText xml:space="preserve"> ADDIN ZOTERO_ITEM CSL_CITATION {"citationID":"nazo0a4c","properties":{"formattedCitation":"(USDA, 1986)","plainCitation":"(USDA, 1986)","dontUpdate":true,"noteIndex":0},"citationItems":[{"id":444,"uris":["http://zotero.org/users/local/1r8mWdgx/items/3RRZ8XGH"],"itemData":{"id":444,"type":"report","number":"TR-55","publisher":"United States Department of Agriculture","title":"Urban Hydrology for Small Watersheds","author":[{"family":"USDA","given":""}],"issued":{"date-parts":[["1986"]]}}}],"schema":"https://github.com/citation-style-language/schema/raw/master/csl-citation.json"} </w:instrText>
      </w:r>
      <w:r w:rsidR="009D0C22" w:rsidRPr="00F26D0D">
        <w:rPr>
          <w:rFonts w:asciiTheme="minorHAnsi" w:hAnsiTheme="minorHAnsi" w:cstheme="minorHAnsi"/>
        </w:rPr>
        <w:fldChar w:fldCharType="separate"/>
      </w:r>
      <w:r w:rsidR="009D0C22" w:rsidRPr="00F26D0D">
        <w:rPr>
          <w:rFonts w:asciiTheme="minorHAnsi" w:hAnsiTheme="minorHAnsi" w:cstheme="minorHAnsi"/>
        </w:rPr>
        <w:t>USDA</w:t>
      </w:r>
      <w:r w:rsidR="00F26D0D">
        <w:rPr>
          <w:rFonts w:asciiTheme="minorHAnsi" w:hAnsiTheme="minorHAnsi" w:cstheme="minorHAnsi"/>
        </w:rPr>
        <w:t xml:space="preserve"> (</w:t>
      </w:r>
      <w:r w:rsidR="009D0C22" w:rsidRPr="00F26D0D">
        <w:rPr>
          <w:rFonts w:asciiTheme="minorHAnsi" w:hAnsiTheme="minorHAnsi" w:cstheme="minorHAnsi"/>
        </w:rPr>
        <w:t>1986)</w:t>
      </w:r>
      <w:r w:rsidR="009D0C22" w:rsidRPr="00F26D0D">
        <w:rPr>
          <w:rFonts w:asciiTheme="minorHAnsi" w:hAnsiTheme="minorHAnsi" w:cstheme="minorHAnsi"/>
        </w:rPr>
        <w:fldChar w:fldCharType="end"/>
      </w:r>
      <w:r w:rsidR="009D0C22" w:rsidRPr="00F26D0D">
        <w:rPr>
          <w:rFonts w:asciiTheme="minorHAnsi" w:hAnsiTheme="minorHAnsi" w:cstheme="minorHAnsi"/>
        </w:rPr>
        <w:t>.</w:t>
      </w:r>
      <w:r w:rsidR="00F26D0D">
        <w:rPr>
          <w:rFonts w:asciiTheme="minorHAnsi" w:hAnsiTheme="minorHAnsi" w:cstheme="minorHAnsi"/>
        </w:rPr>
        <w:t xml:space="preserve"> We calculated the </w:t>
      </w:r>
      <w:r w:rsidR="006212A5">
        <w:rPr>
          <w:rFonts w:asciiTheme="minorHAnsi" w:hAnsiTheme="minorHAnsi" w:cstheme="minorHAnsi"/>
        </w:rPr>
        <w:t>retention capacity based on a</w:t>
      </w:r>
      <w:r w:rsidR="00C61A4B">
        <w:rPr>
          <w:rFonts w:asciiTheme="minorHAnsi" w:hAnsiTheme="minorHAnsi" w:cstheme="minorHAnsi"/>
        </w:rPr>
        <w:t xml:space="preserve"> </w:t>
      </w:r>
      <w:r w:rsidR="006212A5">
        <w:rPr>
          <w:rFonts w:asciiTheme="minorHAnsi" w:hAnsiTheme="minorHAnsi" w:cstheme="minorHAnsi"/>
        </w:rPr>
        <w:t>rain event of 100 mm</w:t>
      </w:r>
      <w:r w:rsidR="00C61A4B">
        <w:rPr>
          <w:rFonts w:asciiTheme="minorHAnsi" w:hAnsiTheme="minorHAnsi" w:cstheme="minorHAnsi"/>
        </w:rPr>
        <w:t xml:space="preserve"> in a day</w:t>
      </w:r>
      <w:r w:rsidR="006212A5">
        <w:rPr>
          <w:rFonts w:asciiTheme="minorHAnsi" w:hAnsiTheme="minorHAnsi" w:cstheme="minorHAnsi"/>
        </w:rPr>
        <w:t xml:space="preserve">, </w:t>
      </w:r>
      <w:r w:rsidR="00A364DD">
        <w:rPr>
          <w:rFonts w:asciiTheme="minorHAnsi" w:hAnsiTheme="minorHAnsi" w:cstheme="minorHAnsi"/>
        </w:rPr>
        <w:t xml:space="preserve">which is a very extreme </w:t>
      </w:r>
      <w:r w:rsidR="005F09A3">
        <w:rPr>
          <w:rFonts w:asciiTheme="minorHAnsi" w:hAnsiTheme="minorHAnsi" w:cstheme="minorHAnsi"/>
        </w:rPr>
        <w:t>event</w:t>
      </w:r>
      <w:r w:rsidR="00A364DD">
        <w:rPr>
          <w:rFonts w:asciiTheme="minorHAnsi" w:hAnsiTheme="minorHAnsi" w:cstheme="minorHAnsi"/>
        </w:rPr>
        <w:t xml:space="preserve"> for the Netherlands</w:t>
      </w:r>
      <w:r w:rsidR="00C61A4B">
        <w:rPr>
          <w:rFonts w:asciiTheme="minorHAnsi" w:hAnsiTheme="minorHAnsi" w:cstheme="minorHAnsi"/>
        </w:rPr>
        <w:fldChar w:fldCharType="begin"/>
      </w:r>
      <w:r w:rsidR="00476AFD">
        <w:rPr>
          <w:rFonts w:asciiTheme="minorHAnsi" w:hAnsiTheme="minorHAnsi" w:cstheme="minorHAnsi"/>
        </w:rPr>
        <w:instrText xml:space="preserve"> ADDIN ZOTERO_ITEM CSL_CITATION {"citationID":"7UEGak5H","properties":{"formattedCitation":"\\super 23\\nosupersub{}","plainCitation":"23","noteIndex":0},"citationItems":[{"id":447,"uris":["http://zotero.org/users/local/1r8mWdgx/items/M2ZJ2LEC"],"itemData":{"id":447,"type":"webpage","title":"Extreme neerslag","URL":"https://www.knmi.nl/kennis-en-datacentrum/uitleg/extreme-neerslag","author":[{"family":"KNMI","given":""}],"accessed":{"date-parts":[["2023",4,5]]}}}],"schema":"https://github.com/citation-style-language/schema/raw/master/csl-citation.json"} </w:instrText>
      </w:r>
      <w:r w:rsidR="00C61A4B">
        <w:rPr>
          <w:rFonts w:asciiTheme="minorHAnsi" w:hAnsiTheme="minorHAnsi" w:cstheme="minorHAnsi"/>
        </w:rPr>
        <w:fldChar w:fldCharType="separate"/>
      </w:r>
      <w:r w:rsidR="00476AFD" w:rsidRPr="00476AFD">
        <w:rPr>
          <w:rFonts w:ascii="Calibri" w:hAnsi="Calibri" w:cs="Calibri"/>
          <w:kern w:val="0"/>
          <w:szCs w:val="24"/>
          <w:vertAlign w:val="superscript"/>
        </w:rPr>
        <w:t>23</w:t>
      </w:r>
      <w:r w:rsidR="00C61A4B">
        <w:rPr>
          <w:rFonts w:asciiTheme="minorHAnsi" w:hAnsiTheme="minorHAnsi" w:cstheme="minorHAnsi"/>
        </w:rPr>
        <w:fldChar w:fldCharType="end"/>
      </w:r>
      <w:r w:rsidR="00D6384D">
        <w:rPr>
          <w:rFonts w:asciiTheme="minorHAnsi" w:hAnsiTheme="minorHAnsi" w:cstheme="minorHAnsi"/>
        </w:rPr>
        <w:t>.</w:t>
      </w:r>
      <w:r w:rsidR="00A364DD">
        <w:rPr>
          <w:rFonts w:asciiTheme="minorHAnsi" w:hAnsiTheme="minorHAnsi" w:cstheme="minorHAnsi"/>
        </w:rPr>
        <w:t xml:space="preserve"> </w:t>
      </w:r>
    </w:p>
    <w:p w14:paraId="5F71FD23" w14:textId="33090347" w:rsidR="009D0C22" w:rsidRPr="00F26D0D" w:rsidRDefault="009D0C22">
      <w:pPr>
        <w:rPr>
          <w:rFonts w:asciiTheme="minorHAnsi" w:hAnsiTheme="minorHAnsi" w:cstheme="minorHAnsi"/>
        </w:rPr>
      </w:pPr>
      <w:r w:rsidRPr="00F26D0D">
        <w:rPr>
          <w:rFonts w:asciiTheme="minorHAnsi" w:hAnsiTheme="minorHAnsi" w:cstheme="minorHAnsi"/>
        </w:rPr>
        <w:br w:type="page"/>
      </w:r>
    </w:p>
    <w:p w14:paraId="7BCF9348" w14:textId="2B6C87CD" w:rsidR="009D0C22" w:rsidRPr="00476AFD" w:rsidRDefault="00921843" w:rsidP="009D0C22">
      <w:pPr>
        <w:rPr>
          <w:rFonts w:asciiTheme="minorHAnsi" w:hAnsiTheme="minorHAnsi" w:cstheme="minorHAnsi"/>
          <w:b/>
          <w:bCs/>
          <w:sz w:val="22"/>
          <w:szCs w:val="22"/>
        </w:rPr>
      </w:pPr>
      <w:r w:rsidRPr="00476AFD">
        <w:rPr>
          <w:rFonts w:asciiTheme="minorHAnsi" w:hAnsiTheme="minorHAnsi" w:cstheme="minorHAnsi"/>
          <w:b/>
          <w:bCs/>
          <w:sz w:val="22"/>
          <w:szCs w:val="22"/>
        </w:rPr>
        <w:t>References</w:t>
      </w:r>
    </w:p>
    <w:p w14:paraId="5CAC0674" w14:textId="77777777" w:rsidR="003F4D0F" w:rsidRPr="00476AFD" w:rsidRDefault="003F4D0F" w:rsidP="003F4D0F">
      <w:pPr>
        <w:rPr>
          <w:rFonts w:asciiTheme="minorHAnsi" w:hAnsiTheme="minorHAnsi" w:cstheme="minorHAnsi"/>
        </w:rPr>
      </w:pPr>
    </w:p>
    <w:p w14:paraId="005905EF" w14:textId="77777777" w:rsidR="004E1403" w:rsidRPr="004E1403" w:rsidRDefault="009D0C22" w:rsidP="004E1403">
      <w:pPr>
        <w:pStyle w:val="Bibliografie"/>
        <w:rPr>
          <w:rFonts w:ascii="Calibri" w:hAnsi="Calibri" w:cs="Calibri"/>
        </w:rPr>
      </w:pPr>
      <w:r>
        <w:rPr>
          <w:rFonts w:asciiTheme="minorHAnsi" w:hAnsiTheme="minorHAnsi" w:cstheme="minorHAnsi"/>
        </w:rPr>
        <w:fldChar w:fldCharType="begin"/>
      </w:r>
      <w:r w:rsidR="00476AFD" w:rsidRPr="00476AFD">
        <w:rPr>
          <w:rFonts w:asciiTheme="minorHAnsi" w:hAnsiTheme="minorHAnsi" w:cstheme="minorHAnsi"/>
        </w:rPr>
        <w:instrText xml:space="preserve"> ADDIN ZOTERO_BIBL {"uncited":[],"omitted":[],"custom":[]} CSL_BIBLIOGRAPHY </w:instrText>
      </w:r>
      <w:r>
        <w:rPr>
          <w:rFonts w:asciiTheme="minorHAnsi" w:hAnsiTheme="minorHAnsi" w:cstheme="minorHAnsi"/>
        </w:rPr>
        <w:fldChar w:fldCharType="separate"/>
      </w:r>
      <w:r w:rsidR="004E1403" w:rsidRPr="004E1403">
        <w:rPr>
          <w:rFonts w:ascii="Calibri" w:hAnsi="Calibri" w:cs="Calibri"/>
        </w:rPr>
        <w:t>1.</w:t>
      </w:r>
      <w:r w:rsidR="004E1403" w:rsidRPr="004E1403">
        <w:rPr>
          <w:rFonts w:ascii="Calibri" w:hAnsi="Calibri" w:cs="Calibri"/>
        </w:rPr>
        <w:tab/>
        <w:t xml:space="preserve">BAG. Basisregistratie Adressen en Gebouwen (Basic registration of addresses and buildings). </w:t>
      </w:r>
      <w:r w:rsidR="004E1403" w:rsidRPr="004E1403">
        <w:rPr>
          <w:rFonts w:ascii="Calibri" w:hAnsi="Calibri" w:cs="Calibri"/>
          <w:i/>
          <w:iCs/>
        </w:rPr>
        <w:t>https://www.geobasisregistraties.nl/basisregistraties/adressen-en-gebouwen</w:t>
      </w:r>
      <w:r w:rsidR="004E1403" w:rsidRPr="004E1403">
        <w:rPr>
          <w:rFonts w:ascii="Calibri" w:hAnsi="Calibri" w:cs="Calibri"/>
        </w:rPr>
        <w:t xml:space="preserve"> (2018).</w:t>
      </w:r>
    </w:p>
    <w:p w14:paraId="7245572C" w14:textId="77777777" w:rsidR="004E1403" w:rsidRPr="004E1403" w:rsidRDefault="004E1403" w:rsidP="004E1403">
      <w:pPr>
        <w:pStyle w:val="Bibliografie"/>
        <w:rPr>
          <w:rFonts w:ascii="Calibri" w:hAnsi="Calibri" w:cs="Calibri"/>
          <w:lang w:val="nl-NL"/>
        </w:rPr>
      </w:pPr>
      <w:r w:rsidRPr="004E1403">
        <w:rPr>
          <w:rFonts w:ascii="Calibri" w:hAnsi="Calibri" w:cs="Calibri"/>
          <w:lang w:val="nl-NL"/>
        </w:rPr>
        <w:t>2.</w:t>
      </w:r>
      <w:r w:rsidRPr="004E1403">
        <w:rPr>
          <w:rFonts w:ascii="Calibri" w:hAnsi="Calibri" w:cs="Calibri"/>
          <w:lang w:val="nl-NL"/>
        </w:rPr>
        <w:tab/>
        <w:t xml:space="preserve">Arnoldussen, J. </w:t>
      </w:r>
      <w:r w:rsidRPr="004E1403">
        <w:rPr>
          <w:rFonts w:ascii="Calibri" w:hAnsi="Calibri" w:cs="Calibri"/>
          <w:i/>
          <w:iCs/>
          <w:lang w:val="nl-NL"/>
        </w:rPr>
        <w:t>et al.</w:t>
      </w:r>
      <w:r w:rsidRPr="004E1403">
        <w:rPr>
          <w:rFonts w:ascii="Calibri" w:hAnsi="Calibri" w:cs="Calibri"/>
          <w:lang w:val="nl-NL"/>
        </w:rPr>
        <w:t xml:space="preserve"> </w:t>
      </w:r>
      <w:r w:rsidRPr="004E1403">
        <w:rPr>
          <w:rFonts w:ascii="Calibri" w:hAnsi="Calibri" w:cs="Calibri"/>
          <w:i/>
          <w:iCs/>
          <w:lang w:val="nl-NL"/>
        </w:rPr>
        <w:t>Materiaalstromen, Milieu-Impact En Energieverbruik in de Woning- En Utiliteitsbouw. Uitgangssituatie En Doorkijk Naar 2030.</w:t>
      </w:r>
      <w:r w:rsidRPr="004E1403">
        <w:rPr>
          <w:rFonts w:ascii="Calibri" w:hAnsi="Calibri" w:cs="Calibri"/>
          <w:lang w:val="nl-NL"/>
        </w:rPr>
        <w:t xml:space="preserve"> https://circulairebouweconomie.nl/wp-content/uploads/2020/02/Rapport-Materiaalstromen-in-de-woning-en-utiliteitsbouw-klein.pdf (2019).</w:t>
      </w:r>
    </w:p>
    <w:p w14:paraId="692E1969" w14:textId="77777777" w:rsidR="004E1403" w:rsidRPr="004E1403" w:rsidRDefault="004E1403" w:rsidP="004E1403">
      <w:pPr>
        <w:pStyle w:val="Bibliografie"/>
        <w:rPr>
          <w:rFonts w:ascii="Calibri" w:hAnsi="Calibri" w:cs="Calibri"/>
          <w:lang w:val="nl-NL"/>
        </w:rPr>
      </w:pPr>
      <w:r w:rsidRPr="004E1403">
        <w:rPr>
          <w:rFonts w:ascii="Calibri" w:hAnsi="Calibri" w:cs="Calibri"/>
          <w:lang w:val="nl-NL"/>
        </w:rPr>
        <w:t>3.</w:t>
      </w:r>
      <w:r w:rsidRPr="004E1403">
        <w:rPr>
          <w:rFonts w:ascii="Calibri" w:hAnsi="Calibri" w:cs="Calibri"/>
          <w:lang w:val="nl-NL"/>
        </w:rPr>
        <w:tab/>
        <w:t xml:space="preserve">PBL. </w:t>
      </w:r>
      <w:r w:rsidRPr="004E1403">
        <w:rPr>
          <w:rFonts w:ascii="Calibri" w:hAnsi="Calibri" w:cs="Calibri"/>
          <w:i/>
          <w:iCs/>
          <w:lang w:val="nl-NL"/>
        </w:rPr>
        <w:t>Grote opgaven in een beperkte ruimte. Ruimtelijke keuzes voor een toekomstbestendige lefomgeving.</w:t>
      </w:r>
      <w:r w:rsidRPr="004E1403">
        <w:rPr>
          <w:rFonts w:ascii="Calibri" w:hAnsi="Calibri" w:cs="Calibri"/>
          <w:lang w:val="nl-NL"/>
        </w:rPr>
        <w:t xml:space="preserve"> 169 (2021).</w:t>
      </w:r>
    </w:p>
    <w:p w14:paraId="2891C50F" w14:textId="77777777" w:rsidR="004E1403" w:rsidRPr="004E1403" w:rsidRDefault="004E1403" w:rsidP="004E1403">
      <w:pPr>
        <w:pStyle w:val="Bibliografie"/>
        <w:rPr>
          <w:rFonts w:ascii="Calibri" w:hAnsi="Calibri" w:cs="Calibri"/>
          <w:lang w:val="nl-NL"/>
        </w:rPr>
      </w:pPr>
      <w:r w:rsidRPr="004E1403">
        <w:rPr>
          <w:rFonts w:ascii="Calibri" w:hAnsi="Calibri" w:cs="Calibri"/>
          <w:lang w:val="nl-NL"/>
        </w:rPr>
        <w:t>4.</w:t>
      </w:r>
      <w:r w:rsidRPr="004E1403">
        <w:rPr>
          <w:rFonts w:ascii="Calibri" w:hAnsi="Calibri" w:cs="Calibri"/>
          <w:lang w:val="nl-NL"/>
        </w:rPr>
        <w:tab/>
        <w:t xml:space="preserve">RVO. </w:t>
      </w:r>
      <w:r w:rsidRPr="004E1403">
        <w:rPr>
          <w:rFonts w:ascii="Calibri" w:hAnsi="Calibri" w:cs="Calibri"/>
          <w:i/>
          <w:iCs/>
          <w:lang w:val="nl-NL"/>
        </w:rPr>
        <w:t>Referentie Gebouwen BENG (Bijna EnergieNeutrale Gebouwen).</w:t>
      </w:r>
      <w:r w:rsidRPr="004E1403">
        <w:rPr>
          <w:rFonts w:ascii="Calibri" w:hAnsi="Calibri" w:cs="Calibri"/>
          <w:lang w:val="nl-NL"/>
        </w:rPr>
        <w:t xml:space="preserve"> (2016).</w:t>
      </w:r>
    </w:p>
    <w:p w14:paraId="7B41AA36" w14:textId="77777777" w:rsidR="004E1403" w:rsidRPr="004E1403" w:rsidRDefault="004E1403" w:rsidP="004E1403">
      <w:pPr>
        <w:pStyle w:val="Bibliografie"/>
        <w:rPr>
          <w:rFonts w:ascii="Calibri" w:hAnsi="Calibri" w:cs="Calibri"/>
        </w:rPr>
      </w:pPr>
      <w:r w:rsidRPr="004E1403">
        <w:rPr>
          <w:rFonts w:ascii="Calibri" w:hAnsi="Calibri" w:cs="Calibri"/>
          <w:lang w:val="nl-NL"/>
        </w:rPr>
        <w:t>5.</w:t>
      </w:r>
      <w:r w:rsidRPr="004E1403">
        <w:rPr>
          <w:rFonts w:ascii="Calibri" w:hAnsi="Calibri" w:cs="Calibri"/>
          <w:lang w:val="nl-NL"/>
        </w:rPr>
        <w:tab/>
        <w:t xml:space="preserve">Wernet, G. </w:t>
      </w:r>
      <w:r w:rsidRPr="004E1403">
        <w:rPr>
          <w:rFonts w:ascii="Calibri" w:hAnsi="Calibri" w:cs="Calibri"/>
          <w:i/>
          <w:iCs/>
          <w:lang w:val="nl-NL"/>
        </w:rPr>
        <w:t>et al.</w:t>
      </w:r>
      <w:r w:rsidRPr="004E1403">
        <w:rPr>
          <w:rFonts w:ascii="Calibri" w:hAnsi="Calibri" w:cs="Calibri"/>
          <w:lang w:val="nl-NL"/>
        </w:rPr>
        <w:t xml:space="preserve"> </w:t>
      </w:r>
      <w:r w:rsidRPr="004E1403">
        <w:rPr>
          <w:rFonts w:ascii="Calibri" w:hAnsi="Calibri" w:cs="Calibri"/>
        </w:rPr>
        <w:t xml:space="preserve">The ecoinvent database version 3 (part I): overview and methodology. </w:t>
      </w:r>
      <w:r w:rsidRPr="004E1403">
        <w:rPr>
          <w:rFonts w:ascii="Calibri" w:hAnsi="Calibri" w:cs="Calibri"/>
          <w:i/>
          <w:iCs/>
        </w:rPr>
        <w:t>Int J Life Cycle Assess</w:t>
      </w:r>
      <w:r w:rsidRPr="004E1403">
        <w:rPr>
          <w:rFonts w:ascii="Calibri" w:hAnsi="Calibri" w:cs="Calibri"/>
        </w:rPr>
        <w:t xml:space="preserve"> </w:t>
      </w:r>
      <w:r w:rsidRPr="004E1403">
        <w:rPr>
          <w:rFonts w:ascii="Calibri" w:hAnsi="Calibri" w:cs="Calibri"/>
          <w:b/>
          <w:bCs/>
        </w:rPr>
        <w:t>21</w:t>
      </w:r>
      <w:r w:rsidRPr="004E1403">
        <w:rPr>
          <w:rFonts w:ascii="Calibri" w:hAnsi="Calibri" w:cs="Calibri"/>
        </w:rPr>
        <w:t>, 1218–1230 (2016).</w:t>
      </w:r>
    </w:p>
    <w:p w14:paraId="212BCAB0" w14:textId="52733706" w:rsidR="004E1403" w:rsidRPr="004E1403" w:rsidRDefault="004E1403" w:rsidP="004E1403">
      <w:pPr>
        <w:pStyle w:val="Bibliografie"/>
        <w:rPr>
          <w:rFonts w:ascii="Calibri" w:hAnsi="Calibri" w:cs="Calibri"/>
        </w:rPr>
      </w:pPr>
      <w:r w:rsidRPr="004E1403">
        <w:rPr>
          <w:rFonts w:ascii="Calibri" w:hAnsi="Calibri" w:cs="Calibri"/>
        </w:rPr>
        <w:t>6.</w:t>
      </w:r>
      <w:r w:rsidRPr="004E1403">
        <w:rPr>
          <w:rFonts w:ascii="Calibri" w:hAnsi="Calibri" w:cs="Calibri"/>
        </w:rPr>
        <w:tab/>
        <w:t xml:space="preserve">van Oorschot, J. Optimization_sustainble_urbanizaiton. </w:t>
      </w:r>
      <w:r w:rsidRPr="004E1403">
        <w:rPr>
          <w:rFonts w:ascii="Calibri" w:hAnsi="Calibri" w:cs="Calibri"/>
          <w:i/>
          <w:iCs/>
        </w:rPr>
        <w:t>GitHub</w:t>
      </w:r>
      <w:r w:rsidRPr="004E1403">
        <w:rPr>
          <w:rFonts w:ascii="Calibri" w:hAnsi="Calibri" w:cs="Calibri"/>
        </w:rPr>
        <w:t xml:space="preserve"> </w:t>
      </w:r>
      <w:r w:rsidR="00282658" w:rsidRPr="00282658">
        <w:rPr>
          <w:rFonts w:ascii="Calibri" w:hAnsi="Calibri" w:cs="Calibri"/>
        </w:rPr>
        <w:t>https://github.com/JannekevanOorschot/Optimization_sustainable_urbanization</w:t>
      </w:r>
      <w:r w:rsidR="00282658">
        <w:rPr>
          <w:rFonts w:ascii="Calibri" w:hAnsi="Calibri" w:cs="Calibri"/>
        </w:rPr>
        <w:t xml:space="preserve"> </w:t>
      </w:r>
    </w:p>
    <w:p w14:paraId="280B7929" w14:textId="77777777" w:rsidR="004E1403" w:rsidRPr="004E1403" w:rsidRDefault="004E1403" w:rsidP="004E1403">
      <w:pPr>
        <w:pStyle w:val="Bibliografie"/>
        <w:rPr>
          <w:rFonts w:ascii="Calibri" w:hAnsi="Calibri" w:cs="Calibri"/>
        </w:rPr>
      </w:pPr>
      <w:r w:rsidRPr="004E1403">
        <w:rPr>
          <w:rFonts w:ascii="Calibri" w:hAnsi="Calibri" w:cs="Calibri"/>
        </w:rPr>
        <w:t>7.</w:t>
      </w:r>
      <w:r w:rsidRPr="004E1403">
        <w:rPr>
          <w:rFonts w:ascii="Calibri" w:hAnsi="Calibri" w:cs="Calibri"/>
        </w:rPr>
        <w:tab/>
        <w:t xml:space="preserve">van Oorschot, J., Sprecher, B., Roelofs, B., van der Horst, J. &amp; van der Voet, E. Towards a low-carbon and circular economy: Scenarios for metal stocks and flows in the Dutch electricity system. </w:t>
      </w:r>
      <w:r w:rsidRPr="004E1403">
        <w:rPr>
          <w:rFonts w:ascii="Calibri" w:hAnsi="Calibri" w:cs="Calibri"/>
          <w:i/>
          <w:iCs/>
        </w:rPr>
        <w:t>Resources, Conservation and Recycling</w:t>
      </w:r>
      <w:r w:rsidRPr="004E1403">
        <w:rPr>
          <w:rFonts w:ascii="Calibri" w:hAnsi="Calibri" w:cs="Calibri"/>
        </w:rPr>
        <w:t xml:space="preserve"> </w:t>
      </w:r>
      <w:r w:rsidRPr="004E1403">
        <w:rPr>
          <w:rFonts w:ascii="Calibri" w:hAnsi="Calibri" w:cs="Calibri"/>
          <w:b/>
          <w:bCs/>
        </w:rPr>
        <w:t>178</w:t>
      </w:r>
      <w:r w:rsidRPr="004E1403">
        <w:rPr>
          <w:rFonts w:ascii="Calibri" w:hAnsi="Calibri" w:cs="Calibri"/>
        </w:rPr>
        <w:t>, 106105 (2022).</w:t>
      </w:r>
    </w:p>
    <w:p w14:paraId="5B33EEB6" w14:textId="77777777" w:rsidR="004E1403" w:rsidRPr="004E1403" w:rsidRDefault="004E1403" w:rsidP="004E1403">
      <w:pPr>
        <w:pStyle w:val="Bibliografie"/>
        <w:rPr>
          <w:rFonts w:ascii="Calibri" w:hAnsi="Calibri" w:cs="Calibri"/>
        </w:rPr>
      </w:pPr>
      <w:r w:rsidRPr="004E1403">
        <w:rPr>
          <w:rFonts w:ascii="Calibri" w:hAnsi="Calibri" w:cs="Calibri"/>
        </w:rPr>
        <w:t>8.</w:t>
      </w:r>
      <w:r w:rsidRPr="004E1403">
        <w:rPr>
          <w:rFonts w:ascii="Calibri" w:hAnsi="Calibri" w:cs="Calibri"/>
        </w:rPr>
        <w:tab/>
        <w:t>Nationaal Georegister. Basisregistratie Grootschalige Topografie (BGT). (2022).</w:t>
      </w:r>
    </w:p>
    <w:p w14:paraId="7259ADA1" w14:textId="77777777" w:rsidR="004E1403" w:rsidRPr="004E1403" w:rsidRDefault="004E1403" w:rsidP="004E1403">
      <w:pPr>
        <w:pStyle w:val="Bibliografie"/>
        <w:rPr>
          <w:rFonts w:ascii="Calibri" w:hAnsi="Calibri" w:cs="Calibri"/>
        </w:rPr>
      </w:pPr>
      <w:r w:rsidRPr="004E1403">
        <w:rPr>
          <w:rFonts w:ascii="Calibri" w:hAnsi="Calibri" w:cs="Calibri"/>
        </w:rPr>
        <w:t>9.</w:t>
      </w:r>
      <w:r w:rsidRPr="004E1403">
        <w:rPr>
          <w:rFonts w:ascii="Calibri" w:hAnsi="Calibri" w:cs="Calibri"/>
        </w:rPr>
        <w:tab/>
        <w:t>Nationaal Georegister. Bomen in Nederland. (2020).</w:t>
      </w:r>
    </w:p>
    <w:p w14:paraId="756700CE" w14:textId="77777777" w:rsidR="004E1403" w:rsidRPr="004E1403" w:rsidRDefault="004E1403" w:rsidP="004E1403">
      <w:pPr>
        <w:pStyle w:val="Bibliografie"/>
        <w:rPr>
          <w:rFonts w:ascii="Calibri" w:hAnsi="Calibri" w:cs="Calibri"/>
        </w:rPr>
      </w:pPr>
      <w:r w:rsidRPr="004E1403">
        <w:rPr>
          <w:rFonts w:ascii="Calibri" w:hAnsi="Calibri" w:cs="Calibri"/>
        </w:rPr>
        <w:t>10.</w:t>
      </w:r>
      <w:r w:rsidRPr="004E1403">
        <w:rPr>
          <w:rFonts w:ascii="Calibri" w:hAnsi="Calibri" w:cs="Calibri"/>
        </w:rPr>
        <w:tab/>
        <w:t>Nationaal Georegister. Struiken in Nederland. (2020).</w:t>
      </w:r>
    </w:p>
    <w:p w14:paraId="0B96E0D7" w14:textId="77777777" w:rsidR="004E1403" w:rsidRPr="004E1403" w:rsidRDefault="004E1403" w:rsidP="004E1403">
      <w:pPr>
        <w:pStyle w:val="Bibliografie"/>
        <w:rPr>
          <w:rFonts w:ascii="Calibri" w:hAnsi="Calibri" w:cs="Calibri"/>
        </w:rPr>
      </w:pPr>
      <w:r w:rsidRPr="004E1403">
        <w:rPr>
          <w:rFonts w:ascii="Calibri" w:hAnsi="Calibri" w:cs="Calibri"/>
        </w:rPr>
        <w:t>11.</w:t>
      </w:r>
      <w:r w:rsidRPr="004E1403">
        <w:rPr>
          <w:rFonts w:ascii="Calibri" w:hAnsi="Calibri" w:cs="Calibri"/>
        </w:rPr>
        <w:tab/>
        <w:t>Nationaal Georegister. Lage vegetatie in Nederland. (2020).</w:t>
      </w:r>
    </w:p>
    <w:p w14:paraId="363C5147" w14:textId="77777777" w:rsidR="004E1403" w:rsidRPr="004E1403" w:rsidRDefault="004E1403" w:rsidP="004E1403">
      <w:pPr>
        <w:pStyle w:val="Bibliografie"/>
        <w:rPr>
          <w:rFonts w:ascii="Calibri" w:hAnsi="Calibri" w:cs="Calibri"/>
        </w:rPr>
      </w:pPr>
      <w:r w:rsidRPr="004E1403">
        <w:rPr>
          <w:rFonts w:ascii="Calibri" w:hAnsi="Calibri" w:cs="Calibri"/>
        </w:rPr>
        <w:t>12.</w:t>
      </w:r>
      <w:r w:rsidRPr="004E1403">
        <w:rPr>
          <w:rFonts w:ascii="Calibri" w:hAnsi="Calibri" w:cs="Calibri"/>
        </w:rPr>
        <w:tab/>
        <w:t xml:space="preserve">Lonsdorf, E. V., Nootenboom, C., Janke, B. &amp; Horgan, B. P. Assessing urban ecosystem services provided by green infrastructure: Golf courses in the Minneapolis-St. Paul metro area. </w:t>
      </w:r>
      <w:r w:rsidRPr="004E1403">
        <w:rPr>
          <w:rFonts w:ascii="Calibri" w:hAnsi="Calibri" w:cs="Calibri"/>
          <w:i/>
          <w:iCs/>
        </w:rPr>
        <w:t>Landscape and Urban Planning</w:t>
      </w:r>
      <w:r w:rsidRPr="004E1403">
        <w:rPr>
          <w:rFonts w:ascii="Calibri" w:hAnsi="Calibri" w:cs="Calibri"/>
        </w:rPr>
        <w:t xml:space="preserve"> </w:t>
      </w:r>
      <w:r w:rsidRPr="004E1403">
        <w:rPr>
          <w:rFonts w:ascii="Calibri" w:hAnsi="Calibri" w:cs="Calibri"/>
          <w:b/>
          <w:bCs/>
        </w:rPr>
        <w:t>208</w:t>
      </w:r>
      <w:r w:rsidRPr="004E1403">
        <w:rPr>
          <w:rFonts w:ascii="Calibri" w:hAnsi="Calibri" w:cs="Calibri"/>
        </w:rPr>
        <w:t>, 104022 (2021).</w:t>
      </w:r>
    </w:p>
    <w:p w14:paraId="4306DAF9" w14:textId="77777777" w:rsidR="004E1403" w:rsidRPr="004E1403" w:rsidRDefault="004E1403" w:rsidP="004E1403">
      <w:pPr>
        <w:pStyle w:val="Bibliografie"/>
        <w:rPr>
          <w:rFonts w:ascii="Calibri" w:hAnsi="Calibri" w:cs="Calibri"/>
        </w:rPr>
      </w:pPr>
      <w:r w:rsidRPr="004E1403">
        <w:rPr>
          <w:rFonts w:ascii="Calibri" w:hAnsi="Calibri" w:cs="Calibri"/>
        </w:rPr>
        <w:t>13.</w:t>
      </w:r>
      <w:r w:rsidRPr="004E1403">
        <w:rPr>
          <w:rFonts w:ascii="Calibri" w:hAnsi="Calibri" w:cs="Calibri"/>
        </w:rPr>
        <w:tab/>
        <w:t xml:space="preserve">Sharp, R. </w:t>
      </w:r>
      <w:r w:rsidRPr="004E1403">
        <w:rPr>
          <w:rFonts w:ascii="Calibri" w:hAnsi="Calibri" w:cs="Calibri"/>
          <w:i/>
          <w:iCs/>
        </w:rPr>
        <w:t>et al.</w:t>
      </w:r>
      <w:r w:rsidRPr="004E1403">
        <w:rPr>
          <w:rFonts w:ascii="Calibri" w:hAnsi="Calibri" w:cs="Calibri"/>
        </w:rPr>
        <w:t xml:space="preserve"> </w:t>
      </w:r>
      <w:r w:rsidRPr="004E1403">
        <w:rPr>
          <w:rFonts w:ascii="Calibri" w:hAnsi="Calibri" w:cs="Calibri"/>
          <w:i/>
          <w:iCs/>
        </w:rPr>
        <w:t>InVEST 3.10.2 User’s Guide.</w:t>
      </w:r>
      <w:r w:rsidRPr="004E1403">
        <w:rPr>
          <w:rFonts w:ascii="Calibri" w:hAnsi="Calibri" w:cs="Calibri"/>
        </w:rPr>
        <w:t xml:space="preserve"> (2020).</w:t>
      </w:r>
    </w:p>
    <w:p w14:paraId="790B558D" w14:textId="77777777" w:rsidR="004E1403" w:rsidRPr="004E1403" w:rsidRDefault="004E1403" w:rsidP="004E1403">
      <w:pPr>
        <w:pStyle w:val="Bibliografie"/>
        <w:rPr>
          <w:rFonts w:ascii="Calibri" w:hAnsi="Calibri" w:cs="Calibri"/>
        </w:rPr>
      </w:pPr>
      <w:r w:rsidRPr="004E1403">
        <w:rPr>
          <w:rFonts w:ascii="Calibri" w:hAnsi="Calibri" w:cs="Calibri"/>
        </w:rPr>
        <w:t>14.</w:t>
      </w:r>
      <w:r w:rsidRPr="004E1403">
        <w:rPr>
          <w:rFonts w:ascii="Calibri" w:hAnsi="Calibri" w:cs="Calibri"/>
        </w:rPr>
        <w:tab/>
        <w:t xml:space="preserve">Roo, M. D., Kuypers, V. H. M. &amp; Lenzholzer, S. </w:t>
      </w:r>
      <w:r w:rsidRPr="004E1403">
        <w:rPr>
          <w:rFonts w:ascii="Calibri" w:hAnsi="Calibri" w:cs="Calibri"/>
          <w:i/>
          <w:iCs/>
        </w:rPr>
        <w:t>The Green City Guidelines: Techniques for a Healthy Liveable City.</w:t>
      </w:r>
      <w:r w:rsidRPr="004E1403">
        <w:rPr>
          <w:rFonts w:ascii="Calibri" w:hAnsi="Calibri" w:cs="Calibri"/>
        </w:rPr>
        <w:t xml:space="preserve"> http://library.wur.nl/WebQuery/wurpubs/fulltext/178666 (2011).</w:t>
      </w:r>
    </w:p>
    <w:p w14:paraId="42DDECEC" w14:textId="77777777" w:rsidR="004E1403" w:rsidRPr="004E1403" w:rsidRDefault="004E1403" w:rsidP="004E1403">
      <w:pPr>
        <w:pStyle w:val="Bibliografie"/>
        <w:rPr>
          <w:rFonts w:ascii="Calibri" w:hAnsi="Calibri" w:cs="Calibri"/>
        </w:rPr>
      </w:pPr>
      <w:r w:rsidRPr="004E1403">
        <w:rPr>
          <w:rFonts w:ascii="Calibri" w:hAnsi="Calibri" w:cs="Calibri"/>
        </w:rPr>
        <w:t>15.</w:t>
      </w:r>
      <w:r w:rsidRPr="004E1403">
        <w:rPr>
          <w:rFonts w:ascii="Calibri" w:hAnsi="Calibri" w:cs="Calibri"/>
        </w:rPr>
        <w:tab/>
        <w:t xml:space="preserve">Bosch, M. </w:t>
      </w:r>
      <w:r w:rsidRPr="004E1403">
        <w:rPr>
          <w:rFonts w:ascii="Calibri" w:hAnsi="Calibri" w:cs="Calibri"/>
          <w:i/>
          <w:iCs/>
        </w:rPr>
        <w:t>et al.</w:t>
      </w:r>
      <w:r w:rsidRPr="004E1403">
        <w:rPr>
          <w:rFonts w:ascii="Calibri" w:hAnsi="Calibri" w:cs="Calibri"/>
        </w:rPr>
        <w:t xml:space="preserve"> A spatially explicit approach to simulate urban heat mitigation with InVEST (v3.8.0). </w:t>
      </w:r>
      <w:r w:rsidRPr="004E1403">
        <w:rPr>
          <w:rFonts w:ascii="Calibri" w:hAnsi="Calibri" w:cs="Calibri"/>
          <w:i/>
          <w:iCs/>
        </w:rPr>
        <w:t>Geosci. Model Dev.</w:t>
      </w:r>
      <w:r w:rsidRPr="004E1403">
        <w:rPr>
          <w:rFonts w:ascii="Calibri" w:hAnsi="Calibri" w:cs="Calibri"/>
        </w:rPr>
        <w:t xml:space="preserve"> </w:t>
      </w:r>
      <w:r w:rsidRPr="004E1403">
        <w:rPr>
          <w:rFonts w:ascii="Calibri" w:hAnsi="Calibri" w:cs="Calibri"/>
          <w:b/>
          <w:bCs/>
        </w:rPr>
        <w:t>14</w:t>
      </w:r>
      <w:r w:rsidRPr="004E1403">
        <w:rPr>
          <w:rFonts w:ascii="Calibri" w:hAnsi="Calibri" w:cs="Calibri"/>
        </w:rPr>
        <w:t>, 3521–3537 (2021).</w:t>
      </w:r>
    </w:p>
    <w:p w14:paraId="56D6E663" w14:textId="77777777" w:rsidR="004E1403" w:rsidRPr="004E1403" w:rsidRDefault="004E1403" w:rsidP="004E1403">
      <w:pPr>
        <w:pStyle w:val="Bibliografie"/>
        <w:rPr>
          <w:rFonts w:ascii="Calibri" w:hAnsi="Calibri" w:cs="Calibri"/>
          <w:lang w:val="nl-NL"/>
        </w:rPr>
      </w:pPr>
      <w:r w:rsidRPr="004E1403">
        <w:rPr>
          <w:rFonts w:ascii="Calibri" w:hAnsi="Calibri" w:cs="Calibri"/>
        </w:rPr>
        <w:t>16.</w:t>
      </w:r>
      <w:r w:rsidRPr="004E1403">
        <w:rPr>
          <w:rFonts w:ascii="Calibri" w:hAnsi="Calibri" w:cs="Calibri"/>
        </w:rPr>
        <w:tab/>
        <w:t xml:space="preserve">Veerkamp, C. J., Loreti, M., Benavidez, R., Jackson, B. &amp; Schipper, A. M. Comparing three spatial modeling tools for assessing urban ecosystem services. </w:t>
      </w:r>
      <w:r w:rsidRPr="004E1403">
        <w:rPr>
          <w:rFonts w:ascii="Calibri" w:hAnsi="Calibri" w:cs="Calibri"/>
          <w:i/>
          <w:iCs/>
          <w:lang w:val="nl-NL"/>
        </w:rPr>
        <w:t>Ecosystem Services</w:t>
      </w:r>
      <w:r w:rsidRPr="004E1403">
        <w:rPr>
          <w:rFonts w:ascii="Calibri" w:hAnsi="Calibri" w:cs="Calibri"/>
          <w:lang w:val="nl-NL"/>
        </w:rPr>
        <w:t xml:space="preserve"> </w:t>
      </w:r>
      <w:r w:rsidRPr="004E1403">
        <w:rPr>
          <w:rFonts w:ascii="Calibri" w:hAnsi="Calibri" w:cs="Calibri"/>
          <w:b/>
          <w:bCs/>
          <w:lang w:val="nl-NL"/>
        </w:rPr>
        <w:t>59</w:t>
      </w:r>
      <w:r w:rsidRPr="004E1403">
        <w:rPr>
          <w:rFonts w:ascii="Calibri" w:hAnsi="Calibri" w:cs="Calibri"/>
          <w:lang w:val="nl-NL"/>
        </w:rPr>
        <w:t>, 101500 (2023).</w:t>
      </w:r>
    </w:p>
    <w:p w14:paraId="0D5136D7" w14:textId="77777777" w:rsidR="004E1403" w:rsidRPr="004E1403" w:rsidRDefault="004E1403" w:rsidP="004E1403">
      <w:pPr>
        <w:pStyle w:val="Bibliografie"/>
        <w:rPr>
          <w:rFonts w:ascii="Calibri" w:hAnsi="Calibri" w:cs="Calibri"/>
          <w:lang w:val="nl-NL"/>
        </w:rPr>
      </w:pPr>
      <w:r w:rsidRPr="004E1403">
        <w:rPr>
          <w:rFonts w:ascii="Calibri" w:hAnsi="Calibri" w:cs="Calibri"/>
          <w:lang w:val="nl-NL"/>
        </w:rPr>
        <w:t>17.</w:t>
      </w:r>
      <w:r w:rsidRPr="004E1403">
        <w:rPr>
          <w:rFonts w:ascii="Calibri" w:hAnsi="Calibri" w:cs="Calibri"/>
          <w:lang w:val="nl-NL"/>
        </w:rPr>
        <w:tab/>
        <w:t>KNMI. Jaarlijkse referentieverdamping. Klimaateffectenatlas. https://www.klimaateffectatlas.nl/nl/ (2016).</w:t>
      </w:r>
    </w:p>
    <w:p w14:paraId="7FB18588" w14:textId="77777777" w:rsidR="004E1403" w:rsidRPr="004E1403" w:rsidRDefault="004E1403" w:rsidP="004E1403">
      <w:pPr>
        <w:pStyle w:val="Bibliografie"/>
        <w:rPr>
          <w:rFonts w:ascii="Calibri" w:hAnsi="Calibri" w:cs="Calibri"/>
          <w:lang w:val="nl-NL"/>
        </w:rPr>
      </w:pPr>
      <w:r w:rsidRPr="004E1403">
        <w:rPr>
          <w:rFonts w:ascii="Calibri" w:hAnsi="Calibri" w:cs="Calibri"/>
          <w:lang w:val="nl-NL"/>
        </w:rPr>
        <w:t>18.</w:t>
      </w:r>
      <w:r w:rsidRPr="004E1403">
        <w:rPr>
          <w:rFonts w:ascii="Calibri" w:hAnsi="Calibri" w:cs="Calibri"/>
          <w:lang w:val="nl-NL"/>
        </w:rPr>
        <w:tab/>
        <w:t xml:space="preserve">KNMI. </w:t>
      </w:r>
      <w:r w:rsidRPr="004E1403">
        <w:rPr>
          <w:rFonts w:ascii="Calibri" w:hAnsi="Calibri" w:cs="Calibri"/>
          <w:i/>
          <w:iCs/>
          <w:lang w:val="nl-NL"/>
        </w:rPr>
        <w:t>KNMI’14-Klimaatscenario’s Voor Nederland; Leidraad Voor Professionals in Klimaatadaptatie</w:t>
      </w:r>
      <w:r w:rsidRPr="004E1403">
        <w:rPr>
          <w:rFonts w:ascii="Calibri" w:hAnsi="Calibri" w:cs="Calibri"/>
          <w:lang w:val="nl-NL"/>
        </w:rPr>
        <w:t>. (2015).</w:t>
      </w:r>
    </w:p>
    <w:p w14:paraId="585CB1C8" w14:textId="77777777" w:rsidR="004E1403" w:rsidRPr="004E1403" w:rsidRDefault="004E1403" w:rsidP="004E1403">
      <w:pPr>
        <w:pStyle w:val="Bibliografie"/>
        <w:rPr>
          <w:rFonts w:ascii="Calibri" w:hAnsi="Calibri" w:cs="Calibri"/>
          <w:lang w:val="nl-NL"/>
        </w:rPr>
      </w:pPr>
      <w:r w:rsidRPr="004E1403">
        <w:rPr>
          <w:rFonts w:ascii="Calibri" w:hAnsi="Calibri" w:cs="Calibri"/>
          <w:lang w:val="nl-NL"/>
        </w:rPr>
        <w:t>19.</w:t>
      </w:r>
      <w:r w:rsidRPr="004E1403">
        <w:rPr>
          <w:rFonts w:ascii="Calibri" w:hAnsi="Calibri" w:cs="Calibri"/>
          <w:lang w:val="nl-NL"/>
        </w:rPr>
        <w:tab/>
        <w:t>Atlas Natuurlijk Kapitaal. Stedelijk Hitte Eiland Effect. https://www.klimaateffectatlas.nl/nl/ (2017).</w:t>
      </w:r>
    </w:p>
    <w:p w14:paraId="771D3DC3" w14:textId="77777777" w:rsidR="004E1403" w:rsidRPr="004E1403" w:rsidRDefault="004E1403" w:rsidP="004E1403">
      <w:pPr>
        <w:pStyle w:val="Bibliografie"/>
        <w:rPr>
          <w:rFonts w:ascii="Calibri" w:hAnsi="Calibri" w:cs="Calibri"/>
          <w:lang w:val="nl-NL"/>
        </w:rPr>
      </w:pPr>
      <w:r w:rsidRPr="004E1403">
        <w:rPr>
          <w:rFonts w:ascii="Calibri" w:hAnsi="Calibri" w:cs="Calibri"/>
          <w:lang w:val="nl-NL"/>
        </w:rPr>
        <w:t>20.</w:t>
      </w:r>
      <w:r w:rsidRPr="004E1403">
        <w:rPr>
          <w:rFonts w:ascii="Calibri" w:hAnsi="Calibri" w:cs="Calibri"/>
          <w:lang w:val="nl-NL"/>
        </w:rPr>
        <w:tab/>
        <w:t>KNMI. Jaarlijkse Neerslag. https://www.klimaateffectatlas.nl/nl/ (2015).</w:t>
      </w:r>
    </w:p>
    <w:p w14:paraId="37D76890" w14:textId="77777777" w:rsidR="004E1403" w:rsidRPr="004E1403" w:rsidRDefault="004E1403" w:rsidP="004E1403">
      <w:pPr>
        <w:pStyle w:val="Bibliografie"/>
        <w:rPr>
          <w:rFonts w:ascii="Calibri" w:hAnsi="Calibri" w:cs="Calibri"/>
        </w:rPr>
      </w:pPr>
      <w:r w:rsidRPr="004E1403">
        <w:rPr>
          <w:rFonts w:ascii="Calibri" w:hAnsi="Calibri" w:cs="Calibri"/>
        </w:rPr>
        <w:t>21.</w:t>
      </w:r>
      <w:r w:rsidRPr="004E1403">
        <w:rPr>
          <w:rFonts w:ascii="Calibri" w:hAnsi="Calibri" w:cs="Calibri"/>
        </w:rPr>
        <w:tab/>
        <w:t>EarthData. Global Hydrologic Soil Groups (HYSOGs250m) for Curve Number-Based Runoff Modeling. https://daac.ornl.gov/SOILS/guides/Global_Hydrologic_Soil_Group.html (2020).</w:t>
      </w:r>
    </w:p>
    <w:p w14:paraId="5DD32691" w14:textId="77777777" w:rsidR="004E1403" w:rsidRPr="004E1403" w:rsidRDefault="004E1403" w:rsidP="004E1403">
      <w:pPr>
        <w:pStyle w:val="Bibliografie"/>
        <w:rPr>
          <w:rFonts w:ascii="Calibri" w:hAnsi="Calibri" w:cs="Calibri"/>
          <w:lang w:val="nl-NL"/>
        </w:rPr>
      </w:pPr>
      <w:r w:rsidRPr="004E1403">
        <w:rPr>
          <w:rFonts w:ascii="Calibri" w:hAnsi="Calibri" w:cs="Calibri"/>
        </w:rPr>
        <w:t>22.</w:t>
      </w:r>
      <w:r w:rsidRPr="004E1403">
        <w:rPr>
          <w:rFonts w:ascii="Calibri" w:hAnsi="Calibri" w:cs="Calibri"/>
        </w:rPr>
        <w:tab/>
        <w:t xml:space="preserve">USDA. </w:t>
      </w:r>
      <w:r w:rsidRPr="004E1403">
        <w:rPr>
          <w:rFonts w:ascii="Calibri" w:hAnsi="Calibri" w:cs="Calibri"/>
          <w:i/>
          <w:iCs/>
        </w:rPr>
        <w:t>Urban Hydrology for Small Watersheds</w:t>
      </w:r>
      <w:r w:rsidRPr="004E1403">
        <w:rPr>
          <w:rFonts w:ascii="Calibri" w:hAnsi="Calibri" w:cs="Calibri"/>
        </w:rPr>
        <w:t xml:space="preserve">. </w:t>
      </w:r>
      <w:r w:rsidRPr="004E1403">
        <w:rPr>
          <w:rFonts w:ascii="Calibri" w:hAnsi="Calibri" w:cs="Calibri"/>
          <w:lang w:val="nl-NL"/>
        </w:rPr>
        <w:t>(1986).</w:t>
      </w:r>
    </w:p>
    <w:p w14:paraId="087B62BE" w14:textId="77777777" w:rsidR="004E1403" w:rsidRPr="004E1403" w:rsidRDefault="004E1403" w:rsidP="004E1403">
      <w:pPr>
        <w:pStyle w:val="Bibliografie"/>
        <w:rPr>
          <w:rFonts w:ascii="Calibri" w:hAnsi="Calibri" w:cs="Calibri"/>
          <w:lang w:val="nl-NL"/>
        </w:rPr>
      </w:pPr>
      <w:r w:rsidRPr="004E1403">
        <w:rPr>
          <w:rFonts w:ascii="Calibri" w:hAnsi="Calibri" w:cs="Calibri"/>
          <w:lang w:val="nl-NL"/>
        </w:rPr>
        <w:t>23.</w:t>
      </w:r>
      <w:r w:rsidRPr="004E1403">
        <w:rPr>
          <w:rFonts w:ascii="Calibri" w:hAnsi="Calibri" w:cs="Calibri"/>
          <w:lang w:val="nl-NL"/>
        </w:rPr>
        <w:tab/>
        <w:t>KNMI. Extreme neerslag. https://www.knmi.nl/kennis-en-datacentrum/uitleg/extreme-neerslag.</w:t>
      </w:r>
    </w:p>
    <w:p w14:paraId="5CD21B48" w14:textId="75BF982F" w:rsidR="009D0C22" w:rsidRPr="00476AFD" w:rsidRDefault="009D0C22" w:rsidP="003F4D0F">
      <w:pPr>
        <w:rPr>
          <w:rFonts w:asciiTheme="minorHAnsi" w:hAnsiTheme="minorHAnsi" w:cstheme="minorHAnsi"/>
          <w:lang w:val="nl-NL"/>
        </w:rPr>
      </w:pPr>
      <w:r>
        <w:rPr>
          <w:rFonts w:asciiTheme="minorHAnsi" w:hAnsiTheme="minorHAnsi" w:cstheme="minorHAnsi"/>
        </w:rPr>
        <w:fldChar w:fldCharType="end"/>
      </w:r>
    </w:p>
    <w:p w14:paraId="7ED4FE05" w14:textId="77777777" w:rsidR="00C75C9E" w:rsidRPr="00476AFD" w:rsidRDefault="00C75C9E">
      <w:pPr>
        <w:rPr>
          <w:lang w:val="nl-NL"/>
        </w:rPr>
      </w:pPr>
    </w:p>
    <w:sectPr w:rsidR="00C75C9E" w:rsidRPr="00476AFD" w:rsidSect="00100E35">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Voet, E. van der (Ester)" w:date="2023-11-20T11:44:00Z" w:initials="EV">
    <w:p w14:paraId="69B66F67" w14:textId="77777777" w:rsidR="00E65446" w:rsidRDefault="00E65446" w:rsidP="00E65446">
      <w:pPr>
        <w:pStyle w:val="Tekstopmerking"/>
      </w:pPr>
      <w:r>
        <w:rPr>
          <w:rStyle w:val="Verwijzingopmerking"/>
        </w:rPr>
        <w:annotationRef/>
      </w:r>
      <w:r>
        <w:t>Wat betekent "sparse" en "dense" in dit verband? Als dat iets anders is dan jouw bouwstrategieën, liever een ander woord gebruiken</w:t>
      </w:r>
    </w:p>
  </w:comment>
  <w:comment w:id="1" w:author="Voet, E. van der (Ester)" w:date="2023-11-20T11:42:00Z" w:initials="EV">
    <w:p w14:paraId="16DCC1E0" w14:textId="77777777" w:rsidR="00E65446" w:rsidRDefault="00E65446" w:rsidP="00E65446">
      <w:pPr>
        <w:pStyle w:val="Tekstopmerking"/>
      </w:pPr>
      <w:r>
        <w:rPr>
          <w:rStyle w:val="Verwijzingopmerking"/>
        </w:rPr>
        <w:annotationRef/>
      </w:r>
      <w:r>
        <w:t>Wat betekent "sealed"? Ik dacht altijd dat dat iets als "verhard" betekende. Maar dan kan het niet gecombineerd zijn met vegetatie, en zeker niet met hoge vegetatie. Of wel?</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69B66F67" w15:done="0"/>
  <w15:commentEx w15:paraId="16DCC1E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1FC2226" w16cex:dateUtc="2023-11-20T10:44:00Z"/>
  <w16cex:commentExtensible w16cex:durableId="20F80C62" w16cex:dateUtc="2023-11-20T10:4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9B66F67" w16cid:durableId="21FC2226"/>
  <w16cid:commentId w16cid:paraId="16DCC1E0" w16cid:durableId="20F80C62"/>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venir Next LT Pro">
    <w:charset w:val="00"/>
    <w:family w:val="swiss"/>
    <w:pitch w:val="variable"/>
    <w:sig w:usb0="800000EF" w:usb1="5000204A" w:usb2="00000000" w:usb3="00000000" w:csb0="0000009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E00FED"/>
    <w:multiLevelType w:val="hybridMultilevel"/>
    <w:tmpl w:val="D81C5C24"/>
    <w:lvl w:ilvl="0" w:tplc="567EAFE0">
      <w:numFmt w:val="bullet"/>
      <w:pStyle w:val="Lijstalinea"/>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9E255B"/>
    <w:multiLevelType w:val="hybridMultilevel"/>
    <w:tmpl w:val="5CCC8D90"/>
    <w:lvl w:ilvl="0" w:tplc="F2CE5CF4">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1D97F67"/>
    <w:multiLevelType w:val="hybridMultilevel"/>
    <w:tmpl w:val="52BA1EDA"/>
    <w:lvl w:ilvl="0" w:tplc="9B42DD60">
      <w:numFmt w:val="bullet"/>
      <w:lvlText w:val="-"/>
      <w:lvlJc w:val="left"/>
      <w:pPr>
        <w:ind w:left="720" w:hanging="360"/>
      </w:pPr>
      <w:rPr>
        <w:rFonts w:ascii="Avenir Next LT Pro" w:eastAsiaTheme="minorHAnsi" w:hAnsi="Avenir Next LT Pro" w:cstheme="minorBidi" w:hint="default"/>
      </w:rPr>
    </w:lvl>
    <w:lvl w:ilvl="1" w:tplc="193A4A78">
      <w:start w:val="1"/>
      <w:numFmt w:val="decimal"/>
      <w:lvlText w:val="%2."/>
      <w:lvlJc w:val="left"/>
      <w:pPr>
        <w:ind w:left="1440" w:hanging="360"/>
      </w:pPr>
      <w:rPr>
        <w:rFonts w:ascii="Avenir Next LT Pro" w:eastAsiaTheme="minorHAnsi" w:hAnsi="Avenir Next LT Pro" w:cstheme="minorBidi"/>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9BB41C4"/>
    <w:multiLevelType w:val="hybridMultilevel"/>
    <w:tmpl w:val="1F461F5E"/>
    <w:lvl w:ilvl="0" w:tplc="AD8AFA0A">
      <w:start w:val="5"/>
      <w:numFmt w:val="bullet"/>
      <w:lvlText w:val="-"/>
      <w:lvlJc w:val="left"/>
      <w:pPr>
        <w:ind w:left="720" w:hanging="360"/>
      </w:pPr>
      <w:rPr>
        <w:rFonts w:ascii="Avenir Next LT Pro" w:eastAsiaTheme="minorHAnsi" w:hAnsi="Avenir Next LT Pro"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41334297">
    <w:abstractNumId w:val="0"/>
  </w:num>
  <w:num w:numId="2" w16cid:durableId="838541392">
    <w:abstractNumId w:val="2"/>
  </w:num>
  <w:num w:numId="3" w16cid:durableId="1657958193">
    <w:abstractNumId w:val="3"/>
  </w:num>
  <w:num w:numId="4" w16cid:durableId="1875459549">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Voet, E. van der (Ester)">
    <w15:presenceInfo w15:providerId="AD" w15:userId="S::voetevander@VUW.leidenuniv.nl::38d5640a-79a8-4643-8498-c772b23da2a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E74"/>
    <w:rsid w:val="00006A0D"/>
    <w:rsid w:val="000137BF"/>
    <w:rsid w:val="000601FA"/>
    <w:rsid w:val="00061F1C"/>
    <w:rsid w:val="0007361F"/>
    <w:rsid w:val="00100E35"/>
    <w:rsid w:val="00106D64"/>
    <w:rsid w:val="00186A74"/>
    <w:rsid w:val="001A6B8C"/>
    <w:rsid w:val="001C461B"/>
    <w:rsid w:val="001F4E36"/>
    <w:rsid w:val="00205F1A"/>
    <w:rsid w:val="00206525"/>
    <w:rsid w:val="00230E60"/>
    <w:rsid w:val="00237984"/>
    <w:rsid w:val="00272263"/>
    <w:rsid w:val="00282658"/>
    <w:rsid w:val="002949D9"/>
    <w:rsid w:val="00297700"/>
    <w:rsid w:val="002A0E36"/>
    <w:rsid w:val="002D17A3"/>
    <w:rsid w:val="00336F1F"/>
    <w:rsid w:val="0039252F"/>
    <w:rsid w:val="0039635B"/>
    <w:rsid w:val="003A0C77"/>
    <w:rsid w:val="003C1149"/>
    <w:rsid w:val="003F4D0F"/>
    <w:rsid w:val="00402BC7"/>
    <w:rsid w:val="004552EE"/>
    <w:rsid w:val="00475B8B"/>
    <w:rsid w:val="00476AFD"/>
    <w:rsid w:val="0047751E"/>
    <w:rsid w:val="004A2285"/>
    <w:rsid w:val="004D4DB2"/>
    <w:rsid w:val="004E1403"/>
    <w:rsid w:val="00545C15"/>
    <w:rsid w:val="00586EAD"/>
    <w:rsid w:val="005A6EAD"/>
    <w:rsid w:val="005F09A3"/>
    <w:rsid w:val="005F7DE8"/>
    <w:rsid w:val="006212A5"/>
    <w:rsid w:val="006478BF"/>
    <w:rsid w:val="00666A57"/>
    <w:rsid w:val="006B4827"/>
    <w:rsid w:val="00727B06"/>
    <w:rsid w:val="007578FB"/>
    <w:rsid w:val="007C047A"/>
    <w:rsid w:val="007D3A6B"/>
    <w:rsid w:val="00814402"/>
    <w:rsid w:val="0082002A"/>
    <w:rsid w:val="00866B9A"/>
    <w:rsid w:val="0087283C"/>
    <w:rsid w:val="008B2FD4"/>
    <w:rsid w:val="008C38CE"/>
    <w:rsid w:val="008E65C4"/>
    <w:rsid w:val="0091453E"/>
    <w:rsid w:val="00921843"/>
    <w:rsid w:val="00974E74"/>
    <w:rsid w:val="009D0C22"/>
    <w:rsid w:val="009E2F4D"/>
    <w:rsid w:val="00A00672"/>
    <w:rsid w:val="00A364DD"/>
    <w:rsid w:val="00A950D3"/>
    <w:rsid w:val="00AB06EE"/>
    <w:rsid w:val="00AC4987"/>
    <w:rsid w:val="00AD6B95"/>
    <w:rsid w:val="00B04C9F"/>
    <w:rsid w:val="00B1051D"/>
    <w:rsid w:val="00B35396"/>
    <w:rsid w:val="00B41456"/>
    <w:rsid w:val="00B5019B"/>
    <w:rsid w:val="00B51B61"/>
    <w:rsid w:val="00B7508E"/>
    <w:rsid w:val="00BA3145"/>
    <w:rsid w:val="00BB5AF8"/>
    <w:rsid w:val="00C0293D"/>
    <w:rsid w:val="00C26A47"/>
    <w:rsid w:val="00C45F76"/>
    <w:rsid w:val="00C53524"/>
    <w:rsid w:val="00C61A4B"/>
    <w:rsid w:val="00C61C51"/>
    <w:rsid w:val="00C75C9E"/>
    <w:rsid w:val="00C80B7A"/>
    <w:rsid w:val="00CF0736"/>
    <w:rsid w:val="00D209CC"/>
    <w:rsid w:val="00D5159D"/>
    <w:rsid w:val="00D63328"/>
    <w:rsid w:val="00D6384D"/>
    <w:rsid w:val="00D67398"/>
    <w:rsid w:val="00D865BC"/>
    <w:rsid w:val="00DD3D0C"/>
    <w:rsid w:val="00DF58E7"/>
    <w:rsid w:val="00E031FA"/>
    <w:rsid w:val="00E12BD2"/>
    <w:rsid w:val="00E12CDB"/>
    <w:rsid w:val="00E65446"/>
    <w:rsid w:val="00EB388D"/>
    <w:rsid w:val="00EC3709"/>
    <w:rsid w:val="00F135B9"/>
    <w:rsid w:val="00F26D0D"/>
    <w:rsid w:val="00F60986"/>
    <w:rsid w:val="00F61C75"/>
  </w:rsids>
  <m:mathPr>
    <m:mathFont m:val="Cambria Math"/>
    <m:brkBin m:val="before"/>
    <m:brkBinSub m:val="--"/>
    <m:smallFrac m:val="0"/>
    <m:dispDef/>
    <m:lMargin m:val="0"/>
    <m:rMargin m:val="0"/>
    <m:defJc m:val="centerGroup"/>
    <m:wrapIndent m:val="1440"/>
    <m:intLim m:val="subSup"/>
    <m:naryLim m:val="undOvr"/>
  </m:mathPr>
  <w:themeFontLang w:val="en-NL"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19290E0"/>
  <w15:chartTrackingRefBased/>
  <w15:docId w15:val="{CC88CCBE-0B32-4537-8335-9CFAE977C5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974E74"/>
    <w:rPr>
      <w:rFonts w:ascii="Avenir Next LT Pro" w:hAnsi="Avenir Next LT Pro"/>
      <w:sz w:val="18"/>
      <w:szCs w:val="18"/>
    </w:rPr>
  </w:style>
  <w:style w:type="paragraph" w:styleId="Kop2">
    <w:name w:val="heading 2"/>
    <w:basedOn w:val="Standaard"/>
    <w:next w:val="Standaard"/>
    <w:link w:val="Kop2Char"/>
    <w:uiPriority w:val="9"/>
    <w:unhideWhenUsed/>
    <w:qFormat/>
    <w:rsid w:val="00974E74"/>
    <w:pPr>
      <w:keepNext/>
      <w:keepLines/>
      <w:spacing w:before="40" w:after="0"/>
      <w:outlineLvl w:val="1"/>
    </w:pPr>
    <w:rPr>
      <w:rFonts w:eastAsiaTheme="majorEastAsia" w:cstheme="majorBidi"/>
      <w:color w:val="000000" w:themeColor="text1"/>
      <w:sz w:val="26"/>
      <w:szCs w:val="26"/>
    </w:rPr>
  </w:style>
  <w:style w:type="paragraph" w:styleId="Kop3">
    <w:name w:val="heading 3"/>
    <w:basedOn w:val="Standaard"/>
    <w:next w:val="Standaard"/>
    <w:link w:val="Kop3Char"/>
    <w:uiPriority w:val="9"/>
    <w:unhideWhenUsed/>
    <w:qFormat/>
    <w:rsid w:val="00974E74"/>
    <w:pPr>
      <w:keepNext/>
      <w:keepLines/>
      <w:spacing w:before="40" w:after="0"/>
      <w:outlineLvl w:val="2"/>
    </w:pPr>
    <w:rPr>
      <w:rFonts w:eastAsiaTheme="majorEastAsia" w:cstheme="majorBidi"/>
      <w:i/>
      <w:iCs/>
      <w:color w:val="767171" w:themeColor="background2" w:themeShade="80"/>
      <w:sz w:val="24"/>
      <w:szCs w:val="24"/>
    </w:rPr>
  </w:style>
  <w:style w:type="paragraph" w:styleId="Kop4">
    <w:name w:val="heading 4"/>
    <w:basedOn w:val="Standaard"/>
    <w:next w:val="Standaard"/>
    <w:link w:val="Kop4Char"/>
    <w:uiPriority w:val="9"/>
    <w:unhideWhenUsed/>
    <w:qFormat/>
    <w:rsid w:val="00974E74"/>
    <w:pPr>
      <w:keepNext/>
      <w:keepLines/>
      <w:spacing w:before="40" w:after="0"/>
      <w:outlineLvl w:val="3"/>
    </w:pPr>
    <w:rPr>
      <w:rFonts w:eastAsiaTheme="majorEastAsia" w:cstheme="majorBidi"/>
      <w:i/>
      <w:iCs/>
      <w:color w:val="767171" w:themeColor="background2" w:themeShade="8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uiPriority w:val="9"/>
    <w:rsid w:val="00974E74"/>
    <w:rPr>
      <w:rFonts w:ascii="Avenir Next LT Pro" w:eastAsiaTheme="majorEastAsia" w:hAnsi="Avenir Next LT Pro" w:cstheme="majorBidi"/>
      <w:color w:val="000000" w:themeColor="text1"/>
      <w:sz w:val="26"/>
      <w:szCs w:val="26"/>
    </w:rPr>
  </w:style>
  <w:style w:type="character" w:customStyle="1" w:styleId="Kop3Char">
    <w:name w:val="Kop 3 Char"/>
    <w:basedOn w:val="Standaardalinea-lettertype"/>
    <w:link w:val="Kop3"/>
    <w:uiPriority w:val="9"/>
    <w:rsid w:val="00974E74"/>
    <w:rPr>
      <w:rFonts w:ascii="Avenir Next LT Pro" w:eastAsiaTheme="majorEastAsia" w:hAnsi="Avenir Next LT Pro" w:cstheme="majorBidi"/>
      <w:i/>
      <w:iCs/>
      <w:color w:val="767171" w:themeColor="background2" w:themeShade="80"/>
      <w:sz w:val="24"/>
      <w:szCs w:val="24"/>
    </w:rPr>
  </w:style>
  <w:style w:type="character" w:customStyle="1" w:styleId="Kop4Char">
    <w:name w:val="Kop 4 Char"/>
    <w:basedOn w:val="Standaardalinea-lettertype"/>
    <w:link w:val="Kop4"/>
    <w:uiPriority w:val="9"/>
    <w:rsid w:val="00974E74"/>
    <w:rPr>
      <w:rFonts w:ascii="Avenir Next LT Pro" w:eastAsiaTheme="majorEastAsia" w:hAnsi="Avenir Next LT Pro" w:cstheme="majorBidi"/>
      <w:i/>
      <w:iCs/>
      <w:color w:val="767171" w:themeColor="background2" w:themeShade="80"/>
      <w:sz w:val="18"/>
      <w:szCs w:val="18"/>
    </w:rPr>
  </w:style>
  <w:style w:type="paragraph" w:styleId="Lijstalinea">
    <w:name w:val="List Paragraph"/>
    <w:basedOn w:val="Standaard"/>
    <w:uiPriority w:val="34"/>
    <w:qFormat/>
    <w:rsid w:val="00974E74"/>
    <w:pPr>
      <w:numPr>
        <w:numId w:val="1"/>
      </w:numPr>
      <w:spacing w:after="0" w:line="240" w:lineRule="auto"/>
    </w:pPr>
    <w:rPr>
      <w:rFonts w:cs="Calibri"/>
      <w:kern w:val="0"/>
    </w:rPr>
  </w:style>
  <w:style w:type="character" w:styleId="Hyperlink">
    <w:name w:val="Hyperlink"/>
    <w:basedOn w:val="Standaardalinea-lettertype"/>
    <w:uiPriority w:val="99"/>
    <w:unhideWhenUsed/>
    <w:rsid w:val="00974E74"/>
    <w:rPr>
      <w:color w:val="0563C1" w:themeColor="hyperlink"/>
      <w:u w:val="single"/>
    </w:rPr>
  </w:style>
  <w:style w:type="paragraph" w:styleId="Bibliografie">
    <w:name w:val="Bibliography"/>
    <w:basedOn w:val="Standaard"/>
    <w:next w:val="Standaard"/>
    <w:uiPriority w:val="37"/>
    <w:unhideWhenUsed/>
    <w:rsid w:val="009D0C22"/>
    <w:pPr>
      <w:tabs>
        <w:tab w:val="left" w:pos="384"/>
      </w:tabs>
      <w:spacing w:after="0" w:line="480" w:lineRule="auto"/>
      <w:ind w:left="384" w:hanging="384"/>
    </w:pPr>
  </w:style>
  <w:style w:type="character" w:styleId="Onopgelostemelding">
    <w:name w:val="Unresolved Mention"/>
    <w:basedOn w:val="Standaardalinea-lettertype"/>
    <w:uiPriority w:val="99"/>
    <w:semiHidden/>
    <w:unhideWhenUsed/>
    <w:rsid w:val="00475B8B"/>
    <w:rPr>
      <w:color w:val="605E5C"/>
      <w:shd w:val="clear" w:color="auto" w:fill="E1DFDD"/>
    </w:rPr>
  </w:style>
  <w:style w:type="paragraph" w:styleId="Bijschrift">
    <w:name w:val="caption"/>
    <w:basedOn w:val="Standaard"/>
    <w:next w:val="Standaard"/>
    <w:uiPriority w:val="35"/>
    <w:unhideWhenUsed/>
    <w:qFormat/>
    <w:rsid w:val="00A950D3"/>
    <w:pPr>
      <w:spacing w:after="200" w:line="240" w:lineRule="auto"/>
    </w:pPr>
    <w:rPr>
      <w:i/>
      <w:iCs/>
      <w:color w:val="44546A" w:themeColor="text2"/>
      <w:kern w:val="0"/>
      <w14:ligatures w14:val="none"/>
    </w:rPr>
  </w:style>
  <w:style w:type="character" w:styleId="Verwijzingopmerking">
    <w:name w:val="annotation reference"/>
    <w:basedOn w:val="Standaardalinea-lettertype"/>
    <w:uiPriority w:val="99"/>
    <w:semiHidden/>
    <w:unhideWhenUsed/>
    <w:rsid w:val="00E65446"/>
    <w:rPr>
      <w:sz w:val="16"/>
      <w:szCs w:val="16"/>
    </w:rPr>
  </w:style>
  <w:style w:type="paragraph" w:styleId="Tekstopmerking">
    <w:name w:val="annotation text"/>
    <w:basedOn w:val="Standaard"/>
    <w:link w:val="TekstopmerkingChar"/>
    <w:uiPriority w:val="99"/>
    <w:unhideWhenUsed/>
    <w:rsid w:val="00E65446"/>
    <w:pPr>
      <w:spacing w:line="240" w:lineRule="auto"/>
    </w:pPr>
  </w:style>
  <w:style w:type="character" w:customStyle="1" w:styleId="TekstopmerkingChar">
    <w:name w:val="Tekst opmerking Char"/>
    <w:basedOn w:val="Standaardalinea-lettertype"/>
    <w:link w:val="Tekstopmerking"/>
    <w:uiPriority w:val="99"/>
    <w:rsid w:val="00E65446"/>
    <w:rPr>
      <w:rFonts w:ascii="Avenir Next LT Pro" w:hAnsi="Avenir Next LT Pro"/>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comments" Target="comment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2512</Words>
  <Characters>49924</Characters>
  <Application>Microsoft Office Word</Application>
  <DocSecurity>0</DocSecurity>
  <Lines>656</Lines>
  <Paragraphs>205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52231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Janneke van Oorschot</dc:creator>
  <cp:keywords/>
  <dc:description/>
  <cp:lastModifiedBy>Janneke van Oorschot</cp:lastModifiedBy>
  <cp:revision>22</cp:revision>
  <dcterms:created xsi:type="dcterms:W3CDTF">2024-01-12T07:40:00Z</dcterms:created>
  <dcterms:modified xsi:type="dcterms:W3CDTF">2024-01-23T16:30:00Z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id="I8GO9kRF"/&gt;&lt;style id="http://www.zotero.org/styles/nature" hasBibliography="1" bibliographyStyleHasBeenSet="1"/&gt;&lt;prefs&gt;&lt;pref name="fieldType" value="Field"/&gt;&lt;/prefs&gt;&lt;/data&gt;</vt:lpwstr>
  </property>
  <property fmtid="{D5CDD505-2E9C-101B-9397-08002B2CF9AE}" pid="3" name="GrammarlyDocumentId">
    <vt:lpwstr>37899cbf7cb8444639df284380d8f726c21c3f7456ab5a75279f97c5f5664749</vt:lpwstr>
  </property>
</Properties>
</file>