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C3852" w14:textId="41EC12AC" w:rsidR="004F0EC0" w:rsidRPr="00FA5DA0" w:rsidRDefault="00D73E62" w:rsidP="004F0EC0">
      <w:pPr>
        <w:rPr>
          <w:rFonts w:ascii="Times New Roman" w:hAnsi="Times New Roman" w:cs="Times New Roman"/>
          <w:b/>
          <w:sz w:val="24"/>
          <w:szCs w:val="24"/>
          <w:lang w:val="en-US"/>
        </w:rPr>
      </w:pPr>
      <w:r w:rsidRPr="00FA5DA0">
        <w:rPr>
          <w:rFonts w:ascii="Times New Roman" w:hAnsi="Times New Roman" w:cs="Times New Roman"/>
          <w:b/>
          <w:sz w:val="24"/>
          <w:szCs w:val="24"/>
          <w:lang w:val="en-US"/>
        </w:rPr>
        <w:t>Appendix</w:t>
      </w:r>
    </w:p>
    <w:p w14:paraId="03C80DCF" w14:textId="77777777" w:rsidR="00DC7F60" w:rsidRDefault="004F0EC0" w:rsidP="004F0EC0">
      <w:pPr>
        <w:rPr>
          <w:rFonts w:ascii="Times New Roman" w:hAnsi="Times New Roman" w:cs="Times New Roman"/>
          <w:b/>
          <w:sz w:val="24"/>
          <w:szCs w:val="24"/>
          <w:lang w:val="en-US"/>
        </w:rPr>
      </w:pPr>
      <w:r w:rsidRPr="00FA5DA0">
        <w:rPr>
          <w:rFonts w:ascii="Times New Roman" w:hAnsi="Times New Roman" w:cs="Times New Roman"/>
          <w:b/>
          <w:sz w:val="24"/>
          <w:szCs w:val="24"/>
          <w:lang w:val="en-US"/>
        </w:rPr>
        <w:t xml:space="preserve">Main article: </w:t>
      </w:r>
      <w:r w:rsidR="00DC7F60" w:rsidRPr="00DC7F60">
        <w:rPr>
          <w:rFonts w:ascii="Times New Roman" w:hAnsi="Times New Roman" w:cs="Times New Roman"/>
          <w:b/>
          <w:sz w:val="24"/>
          <w:szCs w:val="24"/>
          <w:lang w:val="en-US"/>
        </w:rPr>
        <w:t>Endorsement of metaphysical idealism mediates a link between past use of psychedelics and wellbeing</w:t>
      </w:r>
    </w:p>
    <w:p w14:paraId="25ECC67D" w14:textId="7BE7B999" w:rsidR="004F0EC0" w:rsidRPr="00FA5DA0" w:rsidRDefault="004F0EC0" w:rsidP="004F0EC0">
      <w:pPr>
        <w:rPr>
          <w:rFonts w:ascii="Times New Roman" w:hAnsi="Times New Roman" w:cs="Times New Roman"/>
          <w:sz w:val="24"/>
          <w:szCs w:val="24"/>
          <w:lang w:val="en-US"/>
        </w:rPr>
      </w:pPr>
      <w:bookmarkStart w:id="0" w:name="_GoBack"/>
      <w:bookmarkEnd w:id="0"/>
      <w:r w:rsidRPr="00FA5DA0">
        <w:rPr>
          <w:rFonts w:ascii="Times New Roman" w:hAnsi="Times New Roman" w:cs="Times New Roman"/>
          <w:sz w:val="24"/>
          <w:szCs w:val="24"/>
          <w:lang w:val="en-US"/>
        </w:rPr>
        <w:t xml:space="preserve">Jussi Jylkkä, Andreas </w:t>
      </w:r>
      <w:proofErr w:type="spellStart"/>
      <w:r w:rsidRPr="00FA5DA0">
        <w:rPr>
          <w:rFonts w:ascii="Times New Roman" w:hAnsi="Times New Roman" w:cs="Times New Roman"/>
          <w:sz w:val="24"/>
          <w:szCs w:val="24"/>
          <w:lang w:val="en-US"/>
        </w:rPr>
        <w:t>Krabbe</w:t>
      </w:r>
      <w:proofErr w:type="spellEnd"/>
      <w:r w:rsidRPr="00FA5DA0">
        <w:rPr>
          <w:rFonts w:ascii="Times New Roman" w:hAnsi="Times New Roman" w:cs="Times New Roman"/>
          <w:sz w:val="24"/>
          <w:szCs w:val="24"/>
          <w:lang w:val="en-US"/>
        </w:rPr>
        <w:t xml:space="preserve">, &amp; Patrick </w:t>
      </w:r>
      <w:proofErr w:type="spellStart"/>
      <w:r w:rsidRPr="00FA5DA0">
        <w:rPr>
          <w:rFonts w:ascii="Times New Roman" w:hAnsi="Times New Roman" w:cs="Times New Roman"/>
          <w:sz w:val="24"/>
          <w:szCs w:val="24"/>
          <w:lang w:val="en-US"/>
        </w:rPr>
        <w:t>Jern</w:t>
      </w:r>
      <w:proofErr w:type="spellEnd"/>
    </w:p>
    <w:p w14:paraId="7DA5EF51" w14:textId="77777777" w:rsidR="004F0EC0" w:rsidRPr="00FA5DA0" w:rsidRDefault="004F0EC0" w:rsidP="00154395">
      <w:pPr>
        <w:rPr>
          <w:rFonts w:ascii="Times New Roman" w:hAnsi="Times New Roman" w:cs="Times New Roman"/>
          <w:b/>
          <w:sz w:val="24"/>
          <w:szCs w:val="24"/>
          <w:lang w:val="en-US"/>
        </w:rPr>
      </w:pPr>
    </w:p>
    <w:p w14:paraId="6D22FF9E" w14:textId="10ECCF1A" w:rsidR="00154395" w:rsidRPr="00FA5DA0" w:rsidRDefault="00154395" w:rsidP="00154395">
      <w:pPr>
        <w:rPr>
          <w:rFonts w:ascii="Times New Roman" w:hAnsi="Times New Roman" w:cs="Times New Roman"/>
          <w:b/>
          <w:sz w:val="24"/>
          <w:szCs w:val="24"/>
          <w:lang w:val="en-US"/>
        </w:rPr>
      </w:pPr>
      <w:r w:rsidRPr="00FA5DA0">
        <w:rPr>
          <w:rFonts w:ascii="Times New Roman" w:hAnsi="Times New Roman" w:cs="Times New Roman"/>
          <w:b/>
          <w:sz w:val="24"/>
          <w:szCs w:val="24"/>
          <w:lang w:val="en-US"/>
        </w:rPr>
        <w:t>Network estimation</w:t>
      </w:r>
    </w:p>
    <w:p w14:paraId="72B54CB4" w14:textId="77F67963" w:rsidR="00154395" w:rsidRPr="00FA5DA0" w:rsidRDefault="00154395" w:rsidP="00154395">
      <w:pPr>
        <w:rPr>
          <w:rFonts w:ascii="Times New Roman" w:hAnsi="Times New Roman" w:cs="Times New Roman"/>
          <w:sz w:val="24"/>
          <w:szCs w:val="24"/>
          <w:lang w:val="en-US"/>
        </w:rPr>
      </w:pPr>
      <w:r w:rsidRPr="00FA5DA0">
        <w:rPr>
          <w:rFonts w:ascii="Times New Roman" w:hAnsi="Times New Roman" w:cs="Times New Roman"/>
          <w:sz w:val="24"/>
          <w:szCs w:val="24"/>
          <w:lang w:val="en-US"/>
        </w:rPr>
        <w:t>The network analysis included three steps: network estimation, network inference (including network properties and centrality), and network stability check. All variables were checked for univariate and multivariate normality using the MVN package (</w:t>
      </w:r>
      <w:proofErr w:type="spellStart"/>
      <w:r w:rsidRPr="00FA5DA0">
        <w:rPr>
          <w:rFonts w:ascii="Times New Roman" w:hAnsi="Times New Roman" w:cs="Times New Roman"/>
          <w:sz w:val="24"/>
          <w:szCs w:val="24"/>
          <w:lang w:val="en-US"/>
        </w:rPr>
        <w:t>Korkmaz</w:t>
      </w:r>
      <w:proofErr w:type="spellEnd"/>
      <w:r w:rsidRPr="00FA5DA0">
        <w:rPr>
          <w:rFonts w:ascii="Times New Roman" w:hAnsi="Times New Roman" w:cs="Times New Roman"/>
          <w:sz w:val="24"/>
          <w:szCs w:val="24"/>
          <w:lang w:val="en-US"/>
        </w:rPr>
        <w:t xml:space="preserve"> et al., 2014) and only participants with complete data were analyzed. A Gaussian Graphical Model (GGM) partial correlation network was estimated, using Spearman’s rank correlations. We used graphical LASSO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{"citationItems":[{"id":"ITEM-1","itemData":{"DOI":"10.1093/BIOSTATISTICS/KXM045","ISSN":"1468-4357","PMID":"18079126","abstract":"We consider the problem of estimating sparse graphs by a lasso penalty applied to the inverse covariance matrix. Using a coordinate descent procedure for the lasso, we develop a simple algorithm - the graphical lasso - that is remarkably fast: It solves a 1000-node problem (</w:instrText>
      </w:r>
      <w:r w:rsidR="004F0EC0" w:rsidRPr="00FA5DA0">
        <w:rPr>
          <w:rFonts w:ascii="Cambria Math" w:hAnsi="Cambria Math" w:cs="Cambria Math"/>
          <w:sz w:val="24"/>
          <w:szCs w:val="24"/>
          <w:lang w:val="en-US"/>
        </w:rPr>
        <w:instrText>∼</w:instrText>
      </w:r>
      <w:r w:rsidR="004F0EC0" w:rsidRPr="00FA5DA0">
        <w:rPr>
          <w:rFonts w:ascii="Times New Roman" w:hAnsi="Times New Roman" w:cs="Times New Roman"/>
          <w:sz w:val="24"/>
          <w:szCs w:val="24"/>
          <w:lang w:val="en-US"/>
        </w:rPr>
        <w:instrText>500000 parameters) in at most a minute and is 30-4000 times faster than competing methods. It also provides a conceptual link between the exact problem and the approximation suggested by Meinshausen and Bühlmann (2006). We illustrate the method on some cell-signaling data from proteomics. © The Author 2007. Published by Oxford University Press. All rights reserved.","author":[{"dropping-particle":"","family":"Friedman","given":"Jerome","non-dropping-particle":"","parse-names":false,"suffix":""},{"dropping-particle":"","family":"Hastie","given":"Trevor","non-dropping-particle":"","parse-names":false,"suffix":""},{"dropping-particle":"","family":"Tibshirani","given":"Robert","non-dropping-particle":"","parse-names":false,"suffix":""}],"container-title":"Biostatistics (Oxford, England)","id":"ITEM-1","issue":"3","issued":{"date-parts":[["2008","7"]]},"page":"432-441","publisher":"Biostatistics","title":"Sparse inverse covariance estimation with the graphical lasso","type":"article-journal","volume":"9"},"uris":["http://www.mendeley.com/documents/?uuid=adcdd7a2-1f44-327c-a788-4ad35acfee61"]}],"mendeley":{"formattedCitation":"(Friedman, Hastie, &amp; Tibshirani, 2008)","plainTextFormattedCitation":"(Friedman, Hastie, &amp; Tibshirani, 2008)","previouslyFormattedCitation":"[1]"},"properties":{"noteIndex":0},"schema":"https://github.com/citation-style-language/schema/raw/master/csl-citation.json"}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(Friedman, Hastie, &amp; Tibshirani, 2008)</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in combination with EBIC model selection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{"citationItems":[{"id":"ITEM-1","itemData":{"ISBN":"9781617823800","abstract":"Gaussian graphical models with sparsity in the inverse covariance matrix are of significant interest in many modern applications. For the problem of recovering the graphical structure, information criteria provide useful optimization objectives for algorithms searching through sets of graphs or for selection of tuning parameters of other methods such as the graphical lasso, which is a likelihood penalization technique. In this paper we establish the consistency of an extended Bayesian information criterion for Gaussian graphical models in a scenario where both the number of variables p and the sample size n grow. Compared to earlier work on the regression case, our treatment allows for growth in the number of non-zero parameters in the true model, which is necessary in order to cover connected graphs. We demonstrate the performance of this criterion on simulated data when used in conjunction with the graphical lasso, and verify that the criterion indeed performs better than either cross-validation or the ordinary Bayesian information criterion when p and the number of non-zero parameters q both scale with n.","author":[{"dropping-particle":"","family":"Foygel","given":"Rina","non-dropping-particle":"","parse-names":false,"suffix":""},{"dropping-particle":"","family":"Drton","given":"Mathias","non-dropping-particle":"","parse-names":false,"suffix":""}],"container-title":"Advances in Neural Information Processing Systems 23: 24th Annual Conference on Neural Information Processing Systems 2010, NIPS 2010","id":"ITEM-1","issued":{"date-parts":[["2010","11","30"]]},"publisher":"Neural Information Processing Systems","title":"Extended Bayesian Information Criteria for Gaussian Graphical Models","type":"article-journal"},"uris":["http://www.mendeley.com/documents/?uuid=184f13fa-40bf-3a8f-984b-0bf7b7aa9c80"]}],"mendeley":{"formattedCitation":"(Foygel &amp; Drton, 2010)","plainTextFormattedCitation":"(Foygel &amp; Drton, 2010)","previouslyFormattedCitation":"[2]"},"properties":{"noteIndex":0},"schema":"https://github.com/citation-style-language/schema/raw/master/csl-citation.json"}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(Foygel &amp; Drton, 2010)</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and a tuning parameter (gamma) set to 0.5 to regularize and optimize the specificity and sensitivity of the network. The network was estimated using the </w:t>
      </w:r>
      <w:proofErr w:type="spellStart"/>
      <w:r w:rsidRPr="00FA5DA0">
        <w:rPr>
          <w:rFonts w:ascii="Times New Roman" w:hAnsi="Times New Roman" w:cs="Times New Roman"/>
          <w:sz w:val="24"/>
          <w:szCs w:val="24"/>
          <w:lang w:val="en-US"/>
        </w:rPr>
        <w:t>bootnet</w:t>
      </w:r>
      <w:proofErr w:type="spellEnd"/>
      <w:r w:rsidRPr="00FA5DA0">
        <w:rPr>
          <w:rFonts w:ascii="Times New Roman" w:hAnsi="Times New Roman" w:cs="Times New Roman"/>
          <w:sz w:val="24"/>
          <w:szCs w:val="24"/>
          <w:lang w:val="en-US"/>
        </w:rPr>
        <w:t xml:space="preserve"> package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{"citationItems":[{"id":"ITEM-1","itemData":{"DOI":"10.3758/S13428-017-0862-1/FIGURES/9","ISSN":"15543528","PMID":"28342071","abstract":"The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author":[{"dropping-particle":"","family":"Epskamp","given":"Sacha","non-dropping-particle":"","parse-names":false,"suffix":""},{"dropping-particle":"","family":"Borsboom","given":"Denny","non-dropping-particle":"","parse-names":false,"suffix":""},{"dropping-particle":"","family":"Fried","given":"Eiko I.","non-dropping-particle":"","parse-names":false,"suffix":""}],"container-title":"Behavior Research Methods","id":"ITEM-1","issue":"1","issued":{"date-parts":[["2018","2","1"]]},"page":"195-212","publisher":"Springer New York LLC","title":"Estimating psychological networks and their accuracy: A tutorial paper","type":"article-journal","volume":"50"},"uris":["http://www.mendeley.com/documents/?uuid=199d78dc-cae9-3368-843c-43e66fc106c8"]}],"mendeley":{"formattedCitation":"(Epskamp, Borsboom, &amp; Fried, 2018)","plainTextFormattedCitation":"(Epskamp, Borsboom, &amp; Fried, 2018)","previouslyFormattedCitation":"[3]"},"properties":{"noteIndex":0},"schema":"https://github.com/citation-style-language/schema/raw/master/csl-citation.json"}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(Epskamp, Borsboom, &amp; Fried, 2018)</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To obtain the predictability or </w:t>
      </w:r>
      <w:r w:rsidRPr="00FA5DA0">
        <w:rPr>
          <w:rFonts w:ascii="Times New Roman" w:hAnsi="Times New Roman" w:cs="Times New Roman"/>
          <w:i/>
          <w:sz w:val="24"/>
          <w:szCs w:val="24"/>
          <w:lang w:val="en-US"/>
        </w:rPr>
        <w:t>R</w:t>
      </w:r>
      <w:r w:rsidRPr="00FA5DA0">
        <w:rPr>
          <w:rFonts w:ascii="Times New Roman" w:hAnsi="Times New Roman" w:cs="Times New Roman"/>
          <w:i/>
          <w:sz w:val="24"/>
          <w:szCs w:val="24"/>
          <w:vertAlign w:val="superscript"/>
          <w:lang w:val="en-US"/>
        </w:rPr>
        <w:t>2</w:t>
      </w:r>
      <w:r w:rsidRPr="00FA5DA0">
        <w:rPr>
          <w:rFonts w:ascii="Times New Roman" w:hAnsi="Times New Roman" w:cs="Times New Roman"/>
          <w:sz w:val="24"/>
          <w:szCs w:val="24"/>
          <w:lang w:val="en-US"/>
        </w:rPr>
        <w:t xml:space="preserve"> estimates of each node in the network, which were then included in the graphs, the </w:t>
      </w:r>
      <w:proofErr w:type="spellStart"/>
      <w:r w:rsidRPr="00FA5DA0">
        <w:rPr>
          <w:rFonts w:ascii="Times New Roman" w:hAnsi="Times New Roman" w:cs="Times New Roman"/>
          <w:sz w:val="24"/>
          <w:szCs w:val="24"/>
          <w:lang w:val="en-US"/>
        </w:rPr>
        <w:t>mgm</w:t>
      </w:r>
      <w:proofErr w:type="spellEnd"/>
      <w:r w:rsidRPr="00FA5DA0">
        <w:rPr>
          <w:rFonts w:ascii="Times New Roman" w:hAnsi="Times New Roman" w:cs="Times New Roman"/>
          <w:sz w:val="24"/>
          <w:szCs w:val="24"/>
          <w:lang w:val="en-US"/>
        </w:rPr>
        <w:t xml:space="preserve"> package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{"citationItems":[{"id":"ITEM-1","itemData":{"DOI":"10.18637/JSS.V093.I08","ISSN":"1548-7660","abstract":"We present the R package mgm for the estimation of k-order mixed graphical models (MGMs) and mixed vector autoregressive (mVAR) models in high-dimensional data. These are a useful extensions of graphical models for only one variable type, since data sets consisting of mixed types of variables (continuous, count, categorical) are ubiquitous. In addition, we allow to relax the stationarity assumption of both models by introducing time-varying versions of MGMs and mVAR models based on a kernel weighting approach. Time-varying models offer a rich description of temporally evolving systems and allow to identify external influences on the model structure such as the impact of interventions. We provide the background of all implemented methods and provide fully reproducible examples that illustrate how to use the package.","author":[{"dropping-particle":"","family":"Haslbeck","given":"Jonas M.B.","non-dropping-particle":"","parse-names":false,"suffix":""},{"dropping-particle":"","family":"Waldorp","given":"Lourens J.","non-dropping-particle":"","parse-names":false,"suffix":""}],"container-title":"Journal of Statistical Software","id":"ITEM-1","issued":{"date-parts":[["2015","4","27"]]},"page":"1-46","publisher":"American Statistical Association","title":"mgm: Estimating Time-Varying Mixed Graphical Models in High-Dimensional Data","type":"article-journal","volume":"93"},"uris":["http://www.mendeley.com/documents/?uuid=11515876-1a46-35fd-84c1-9778f4e914be"]}],"mendeley":{"formattedCitation":"(Haslbeck &amp; Waldorp, 2015)","plainTextFormattedCitation":"(Haslbeck &amp; Waldorp, 2015)","previouslyFormattedCitation":"[4]"},"properties":{"noteIndex":0},"schema":"https://github.com/citation-style-language/schema/raw/master/csl-citation.json"}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(Haslbeck &amp; Waldorp, 2015)</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was used. Before obtaining predictability estimates with the </w:t>
      </w:r>
      <w:proofErr w:type="spellStart"/>
      <w:r w:rsidRPr="00FA5DA0">
        <w:rPr>
          <w:rFonts w:ascii="Times New Roman" w:hAnsi="Times New Roman" w:cs="Times New Roman"/>
          <w:sz w:val="24"/>
          <w:szCs w:val="24"/>
          <w:lang w:val="en-US"/>
        </w:rPr>
        <w:t>mgm</w:t>
      </w:r>
      <w:proofErr w:type="spellEnd"/>
      <w:r w:rsidRPr="00FA5DA0">
        <w:rPr>
          <w:rFonts w:ascii="Times New Roman" w:hAnsi="Times New Roman" w:cs="Times New Roman"/>
          <w:sz w:val="24"/>
          <w:szCs w:val="24"/>
          <w:lang w:val="en-US"/>
        </w:rPr>
        <w:t xml:space="preserve"> package, </w:t>
      </w:r>
      <w:proofErr w:type="spellStart"/>
      <w:r w:rsidRPr="00FA5DA0">
        <w:rPr>
          <w:rFonts w:ascii="Times New Roman" w:hAnsi="Times New Roman" w:cs="Times New Roman"/>
          <w:sz w:val="24"/>
          <w:szCs w:val="24"/>
          <w:lang w:val="en-US"/>
        </w:rPr>
        <w:t>nonparanormal</w:t>
      </w:r>
      <w:proofErr w:type="spellEnd"/>
      <w:r w:rsidRPr="00FA5DA0">
        <w:rPr>
          <w:rFonts w:ascii="Times New Roman" w:hAnsi="Times New Roman" w:cs="Times New Roman"/>
          <w:sz w:val="24"/>
          <w:szCs w:val="24"/>
          <w:lang w:val="en-US"/>
        </w:rPr>
        <w:t xml:space="preserve"> transformations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{"citationItems":[{"id":"ITEM-1","itemData":{"abstract":"Recent methods for estimating sparse undirected graphs for real-valued data in high dimensional problems rely heavily on the assumption of normality. We show how to use a semiparametric Gaus-sian copula-or \"nonparanormal\"-for high dimensional inference. Just as additive models extend linear models by replacing linear functions with a set of one-dimensional smooth functions, the nonparanormal extends the normal by transforming the variables by smooth functions. We derive a method for estimating the nonparanormal, study the method's theoretical properties, and show that it works well in many examples.","author":[{"dropping-particle":"","family":"Liu","given":"Han","non-dropping-particle":"","parse-names":false,"suffix":""},{"dropping-particle":"","family":"Lafferty","given":"John","non-dropping-particle":"","parse-names":false,"suffix":""},{"dropping-particle":"","family":"Wasserman","given":"Larry","non-dropping-particle":"","parse-names":false,"suffix":""}],"container-title":"Journal of Machine Learning Research","id":"ITEM-1","issued":{"date-parts":[["2009"]]},"page":"2295-2328","title":"The Nonparanormal: Semiparametric Estimation of High Dimensional Undirected Graphs","type":"article-journal","volume":"10"},"uris":["http://www.mendeley.com/documents/?uuid=ce0a43fd-d764-3545-8000-2772b2485e93"]}],"mendeley":{"formattedCitation":"(Liu, Lafferty, &amp; Wasserman, 2009)","plainTextFormattedCitation":"(Liu, Lafferty, &amp; Wasserman, 2009)","previouslyFormattedCitation":"[5]"},"properties":{"noteIndex":0},"schema":"https://github.com/citation-style-language/schema/raw/master/csl-citation.json"}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(Liu, Lafferty, &amp; Wasserman, 2009)</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were performed on the variables to have a marginal normal distribution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{"citationItems":[{"id":"ITEM-1","itemData":{"DOI":"10.3758/S13428-017-0862-1/FIGURES/9","ISSN":"15543528","PMID":"28342071","abstract":"The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author":[{"dropping-particle":"","family":"Epskamp","given":"Sacha","non-dropping-particle":"","parse-names":false,"suffix":""},{"dropping-particle":"","family":"Borsboom","given":"Denny","non-dropping-particle":"","parse-names":false,"suffix":""},{"dropping-particle":"","family":"Fried","given":"Eiko I.","non-dropping-particle":"","parse-names":false,"suffix":""}],"container-title":"Behavior Research Methods","id":"ITEM-1","issue":"1","issued":{"date-parts":[["2018","2","1"]]},"page":"195-212","publisher":"Springer New York LLC","title":"Estimating psychological networks and their accuracy: A tutorial paper","type":"article-journal","volume":"50"},"uris":["http://www.mendeley.com/documents/?uuid=199d78dc-cae9-3368-843c-43e66fc106c8"]}],"mendeley":{"formattedCitation":"(Epskamp et al., 2018)","plainTextFormattedCitation":"(Epskamp et al., 2018)","previouslyFormattedCitation":"[3]"},"properties":{"noteIndex":0},"schema":"https://github.com/citation-style-language/schema/raw/master/csl-citation.json"}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(Epskamp et al., 2018)</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using the </w:t>
      </w:r>
      <w:proofErr w:type="spellStart"/>
      <w:r w:rsidRPr="00FA5DA0">
        <w:rPr>
          <w:rFonts w:ascii="Times New Roman" w:hAnsi="Times New Roman" w:cs="Times New Roman"/>
          <w:sz w:val="24"/>
          <w:szCs w:val="24"/>
          <w:lang w:val="en-US"/>
        </w:rPr>
        <w:t>huge.npn</w:t>
      </w:r>
      <w:proofErr w:type="spellEnd"/>
      <w:r w:rsidRPr="00FA5DA0">
        <w:rPr>
          <w:rFonts w:ascii="Times New Roman" w:hAnsi="Times New Roman" w:cs="Times New Roman"/>
          <w:sz w:val="24"/>
          <w:szCs w:val="24"/>
          <w:lang w:val="en-US"/>
        </w:rPr>
        <w:t xml:space="preserve"> function from the huge package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{"citationItems":[{"id":"ITEM-1","itemData":{"ISSN":"15324435","PMID":"26834510","abstract":"We describe an R package named huge which provides easy-to-use functions for estimating high dimensional undirected graphs from data. This package implements recent results in the literature, including Friedman et al. (2007), Liu et al. (2009, 2012) and Liu et al. (2010). Compared with the existing graph estimation package glasso, the huge package provides extra features: (1) instead of using Fortan, it is written in C, which makes the code more portable and easier to modify; (2) besides fitting Gaussian graphical models, it also provides functions for fitting high dimensional semiparametric Gaussian copula models; (3) more functions like data-dependent model selection, data generation and graph visualization; (4) a minor convergence problem of the graphical lasso algorithm is corrected; (5) the package allows the user to apply both lossless and lossy screening rules to scale up large-scale problems, making a tradeoff between computational and statistical efficiency. © 2012 Zhao, Liu, Roeder, Lafferty and Wasserman.","author":[{"dropping-particle":"","family":"Zhao","given":"Tuo","non-dropping-particle":"","parse-names":false,"suffix":""},{"dropping-particle":"","family":"Liu","given":"Han","non-dropping-particle":"","parse-names":false,"suffix":""},{"dropping-particle":"","family":"Roeder","given":"Kathryn","non-dropping-particle":"","parse-names":false,"suffix":""},{"dropping-particle":"","family":"Lafferty","given":"John","non-dropping-particle":"","parse-names":false,"suffix":""},{"dropping-particle":"","family":"Wasserman","given":"Larry","non-dropping-particle":"","parse-names":false,"suffix":""}],"container-title":"Journal of Machine Learning Research","id":"ITEM-1","issued":{"date-parts":[["2012"]]},"page":"1059-1062","title":"The huge package for high-dimensional undirected graph estimation in R","type":"article-journal","volume":"13"},"uris":["http://www.mendeley.com/documents/?uuid=ea2a1d73-93aa-38d1-8290-ea254724cdb9"]}],"mendeley":{"formattedCitation":"(Zhao, Liu, Roeder, Lafferty, &amp; Wasserman, 2012)","plainTextFormattedCitation":"(Zhao, Liu, Roeder, Lafferty, &amp; Wasserman, 2012)","previouslyFormattedCitation":"[6]"},"properties":{"noteIndex":0},"schema":"https://github.com/citation-style-language/schema/raw/master/csl-citation.json"}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(Zhao, Liu, Roeder, Lafferty, &amp; Wasserman, 2012)</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To graphically represent the results, we used the modified </w:t>
      </w:r>
      <w:proofErr w:type="spellStart"/>
      <w:r w:rsidRPr="00FA5DA0">
        <w:rPr>
          <w:rFonts w:ascii="Times New Roman" w:hAnsi="Times New Roman" w:cs="Times New Roman"/>
          <w:sz w:val="24"/>
          <w:szCs w:val="24"/>
          <w:lang w:val="en-US"/>
        </w:rPr>
        <w:t>Fruchterman-Reingold</w:t>
      </w:r>
      <w:proofErr w:type="spellEnd"/>
      <w:r w:rsidRPr="00FA5DA0">
        <w:rPr>
          <w:rFonts w:ascii="Times New Roman" w:hAnsi="Times New Roman" w:cs="Times New Roman"/>
          <w:sz w:val="24"/>
          <w:szCs w:val="24"/>
          <w:lang w:val="en-US"/>
        </w:rPr>
        <w:t xml:space="preserve"> algorithm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{"citationItems":[{"id":"ITEM-1","itemData":{"DOI":"10.1002/SPE.4380211102","ISSN":"1097-024X","abstract":"We present a modification of the spring‐embedder model of Eades [Congressus Numerantium, 42, 149–160, (1984)] for drawing undirected graphs with straight edges. Our heuristic strives for uniform edge lengths, and we develop it in analogy to forces in natural systems, for a simple, elegant, conceptually‐intuitive, and efficient algorithm. Copyright © 1991 John Wiley &amp; Sons, Ltd","author":[{"dropping-particle":"","family":"Fruchterman","given":"Thomas M.J.","non-dropping-particle":"","parse-names":false,"suffix":""},{"dropping-particle":"","family":"Reingold","given":"Edward M.","non-dropping-particle":"","parse-names":false,"suffix":""}],"container-title":"Software: Practice and Experience","id":"ITEM-1","issue":"11","issued":{"date-parts":[["1991","11","1"]]},"page":"1129-1164","publisher":"John Wiley &amp; Sons, Ltd","title":"Graph drawing by force-directed placement","type":"article-journal","volume":"21"},"uris":["http://www.mendeley.com/documents/?uuid=4e8f42bb-21ee-3f68-acdb-466066a5461a"]}],"mendeley":{"formattedCitation":"(Fruchterman &amp; Reingold, 1991)","plainTextFormattedCitation":"(Fruchterman &amp; Reingold, 1991)","previouslyFormattedCitation":"[7]"},"properties":{"noteIndex":0},"schema":"https://github.com/citation-style-language/schema/raw/master/csl-citation.json"}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(Fruchterman &amp; Reingold, 1991)</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for weighted networks implemented in the </w:t>
      </w:r>
      <w:proofErr w:type="spellStart"/>
      <w:r w:rsidRPr="00FA5DA0">
        <w:rPr>
          <w:rFonts w:ascii="Times New Roman" w:hAnsi="Times New Roman" w:cs="Times New Roman"/>
          <w:sz w:val="24"/>
          <w:szCs w:val="24"/>
          <w:lang w:val="en-US"/>
        </w:rPr>
        <w:t>qgraph</w:t>
      </w:r>
      <w:proofErr w:type="spellEnd"/>
      <w:r w:rsidRPr="00FA5DA0">
        <w:rPr>
          <w:rFonts w:ascii="Times New Roman" w:hAnsi="Times New Roman" w:cs="Times New Roman"/>
          <w:sz w:val="24"/>
          <w:szCs w:val="24"/>
          <w:lang w:val="en-US"/>
        </w:rPr>
        <w:t xml:space="preserve"> package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{"citationItems":[{"id":"ITEM-1","itemData":{"DOI":"10.18637/JSS.V048.I04","ISSN":"1548-7660","abstract":"We present the qgraph package for R, which provides an interface to visualize data through network modeling techniques. For instance, a correlation matrix can be represented as a network in which each variable is a node and each correlation an edge; by varying the width of the edges according to the magnitude of the correlation, the structure of the correlation matrix can be visualized. A wide variety of matrices that are used in statistics can be represented in this fashion, for example matrices that contain (implied) covariances, factor loadings, regression parameters and p values. qgraph can also be used as a psychometric tool, as it performs exploratory and confirmatory factor analysis, using sem and lavaan; the output of these packages is automatically visualized in qgraph, which may aid the interpretation of results. In this article, we introduce qgraph by applying the package functions to data from the NEO-PI-R, a widely used personality questionnaire.","author":[{"dropping-particle":"","family":"Epskamp","given":"Sacha","non-dropping-particle":"","parse-names":false,"suffix":""},{"dropping-particle":"","family":"Cramer","given":"Angélique O.J.","non-dropping-particle":"","parse-names":false,"suffix":""},{"dropping-particle":"","family":"Waldorp","given":"Lourens J.","non-dropping-particle":"","parse-names":false,"suffix":""},{"dropping-particle":"","family":"Schmittmann","given":"Verena D.","non-dropping-particle":"","parse-names":false,"suffix":""},{"dropping-particle":"","family":"Borsboom","given":"Denny","non-dropping-particle":"","parse-names":false,"suffix":""}],"container-title":"Journal of Statistical Software","id":"ITEM-1","issued":{"date-parts":[["2012","5","24"]]},"page":"1-18","publisher":"American Statistical Association","title":"qgraph: Network Visualizations of Relationships in Psychometric Data","type":"article-journal","volume":"48"},"uris":["http://www.mendeley.com/documents/?uuid=02e778ea-758a-36ff-acda-c08c54ab4aed"]}],"mendeley":{"formattedCitation":"(Epskamp, Cramer, Waldorp, Schmittmann, &amp; Borsboom, 2012)","plainTextFormattedCitation":"(Epskamp, Cramer, Waldorp, Schmittmann, &amp; Borsboom, 2012)","previouslyFormattedCitation":"[8]"},"properties":{"noteIndex":0},"schema":"https://github.com/citation-style-language/schema/raw/master/csl-citation.json"}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(Epskamp, Cramer, Waldorp, Schmittmann, &amp; Borsboom, 2012)</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The </w:t>
      </w:r>
      <w:proofErr w:type="spellStart"/>
      <w:r w:rsidRPr="00FA5DA0">
        <w:rPr>
          <w:rFonts w:ascii="Times New Roman" w:hAnsi="Times New Roman" w:cs="Times New Roman"/>
          <w:sz w:val="24"/>
          <w:szCs w:val="24"/>
          <w:lang w:val="en-US"/>
        </w:rPr>
        <w:t>bootnet</w:t>
      </w:r>
      <w:proofErr w:type="spellEnd"/>
      <w:r w:rsidRPr="00FA5DA0">
        <w:rPr>
          <w:rFonts w:ascii="Times New Roman" w:hAnsi="Times New Roman" w:cs="Times New Roman"/>
          <w:sz w:val="24"/>
          <w:szCs w:val="24"/>
          <w:lang w:val="en-US"/>
        </w:rPr>
        <w:t xml:space="preserve"> package </w:t>
      </w:r>
      <w:r w:rsidRPr="00FA5DA0">
        <w:rPr>
          <w:rFonts w:ascii="Times New Roman" w:hAnsi="Times New Roman" w:cs="Times New Roman"/>
          <w:sz w:val="24"/>
          <w:szCs w:val="24"/>
          <w:lang w:val="en-US"/>
        </w:rPr>
        <w:fldChar w:fldCharType="begin" w:fldLock="1"/>
      </w:r>
      <w:r w:rsidR="004F0EC0" w:rsidRPr="00FA5DA0">
        <w:rPr>
          <w:rFonts w:ascii="Times New Roman" w:hAnsi="Times New Roman" w:cs="Times New Roman"/>
          <w:sz w:val="24"/>
          <w:szCs w:val="24"/>
          <w:lang w:val="en-US"/>
        </w:rPr>
        <w:instrText>ADDIN CSL_CITATION {"citationItems":[{"id":"ITEM-1","itemData":{"DOI":"10.3758/S13428-017-0862-1/FIGURES/9","ISSN":"15543528","PMID":"28342071","abstract":"The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author":[{"dropping-particle":"","family":"Epskamp","given":"Sacha","non-dropping-particle":"","parse-names":false,"suffix":""},{"dropping-particle":"","family":"Borsboom","given":"Denny","non-dropping-particle":"","parse-names":false,"suffix":""},{"dropping-particle":"","family":"Fried","given":"Eiko I.","non-dropping-particle":"","parse-names":false,"suffix":""}],"container-title":"Behavior Research Methods","id":"ITEM-1","issue":"1","issued":{"date-parts":[["2018","2","1"]]},"page":"195-212","publisher":"Springer New York LLC","title":"Estimating psychological networks and their accuracy: A tutorial paper","type":"article-journal","volume":"50"},"uris":["http://www.mendeley.com/documents/?uuid=199d78dc-cae9-3368-843c-43e66fc106c8"]}],"mendeley":{"formattedCitation":"(Epskamp et al., 2018)","plainTextFormattedCitation":"(Epskamp et al., 2018)","previouslyFormattedCitation":"[3]"},"properties":{"noteIndex":0},"schema":"https://github.com/citation-style-language/schema/raw/master/csl-citation.json"}</w:instrText>
      </w:r>
      <w:r w:rsidRPr="00FA5DA0">
        <w:rPr>
          <w:rFonts w:ascii="Times New Roman" w:hAnsi="Times New Roman" w:cs="Times New Roman"/>
          <w:sz w:val="24"/>
          <w:szCs w:val="24"/>
          <w:lang w:val="en-US"/>
        </w:rPr>
        <w:fldChar w:fldCharType="separate"/>
      </w:r>
      <w:r w:rsidR="004F0EC0" w:rsidRPr="00FA5DA0">
        <w:rPr>
          <w:rFonts w:ascii="Times New Roman" w:hAnsi="Times New Roman" w:cs="Times New Roman"/>
          <w:noProof/>
          <w:sz w:val="24"/>
          <w:szCs w:val="24"/>
          <w:lang w:val="en-US"/>
        </w:rPr>
        <w:t>(Epskamp et al., 2018)</w:t>
      </w:r>
      <w:r w:rsidRPr="00FA5DA0">
        <w:rPr>
          <w:rFonts w:ascii="Times New Roman" w:hAnsi="Times New Roman" w:cs="Times New Roman"/>
          <w:sz w:val="24"/>
          <w:szCs w:val="24"/>
          <w:lang w:val="en-US"/>
        </w:rPr>
        <w:fldChar w:fldCharType="end"/>
      </w:r>
      <w:r w:rsidRPr="00FA5DA0">
        <w:rPr>
          <w:rFonts w:ascii="Times New Roman" w:hAnsi="Times New Roman" w:cs="Times New Roman"/>
          <w:sz w:val="24"/>
          <w:szCs w:val="24"/>
          <w:lang w:val="en-US"/>
        </w:rPr>
        <w:t xml:space="preserve"> was used to estimate the stability and robustness of the estimated network parameters. To check the stability of edges, non-parametric bootstrap 95% confidence intervals (CIs) on the edge-weights with 1000 bootstrap samples were estimated, while the stability of node centrality indices was estimated using the case-dropping bootstrap procedure with 2500 bootstrapped samples.</w:t>
      </w:r>
    </w:p>
    <w:p w14:paraId="459BB883" w14:textId="7889A674" w:rsidR="00797C11" w:rsidRPr="00FA5DA0" w:rsidRDefault="00797C11">
      <w:pPr>
        <w:rPr>
          <w:rFonts w:ascii="Times New Roman" w:hAnsi="Times New Roman" w:cs="Times New Roman"/>
          <w:sz w:val="24"/>
          <w:szCs w:val="24"/>
          <w:lang w:val="en-US"/>
        </w:rPr>
      </w:pPr>
      <w:r w:rsidRPr="00FA5DA0">
        <w:rPr>
          <w:rFonts w:ascii="Times New Roman" w:hAnsi="Times New Roman" w:cs="Times New Roman"/>
          <w:sz w:val="24"/>
          <w:szCs w:val="24"/>
          <w:lang w:val="en-US"/>
        </w:rPr>
        <w:br w:type="page"/>
      </w:r>
    </w:p>
    <w:p w14:paraId="53C3A6C0" w14:textId="703AD1B2" w:rsidR="00D73E62" w:rsidRPr="00FA5DA0" w:rsidRDefault="00797C11" w:rsidP="00154395">
      <w:pPr>
        <w:rPr>
          <w:rFonts w:ascii="Times New Roman" w:hAnsi="Times New Roman" w:cs="Times New Roman"/>
          <w:i/>
          <w:sz w:val="24"/>
          <w:szCs w:val="24"/>
          <w:lang w:val="en-US"/>
        </w:rPr>
      </w:pPr>
      <w:r w:rsidRPr="00FA5DA0">
        <w:rPr>
          <w:rFonts w:ascii="Times New Roman" w:hAnsi="Times New Roman" w:cs="Times New Roman"/>
          <w:i/>
          <w:sz w:val="24"/>
          <w:szCs w:val="24"/>
          <w:lang w:val="en-US"/>
        </w:rPr>
        <w:lastRenderedPageBreak/>
        <w:t>Figure A1. Bootstrapped estimates of the network model with the acute features of the Experience</w:t>
      </w:r>
    </w:p>
    <w:p w14:paraId="304C7C6B" w14:textId="4B39789A" w:rsidR="00E772AD" w:rsidRPr="00FA5DA0" w:rsidRDefault="00D73E62">
      <w:pPr>
        <w:rPr>
          <w:rFonts w:ascii="Times New Roman" w:hAnsi="Times New Roman" w:cs="Times New Roman"/>
          <w:sz w:val="24"/>
          <w:szCs w:val="24"/>
          <w:lang w:val="en-US"/>
        </w:rPr>
      </w:pPr>
      <w:r w:rsidRPr="00FA5DA0">
        <w:rPr>
          <w:noProof/>
          <w:lang w:eastAsia="sv-FI"/>
        </w:rPr>
        <w:drawing>
          <wp:inline distT="0" distB="0" distL="0" distR="0" wp14:anchorId="1BF87A76" wp14:editId="514FA840">
            <wp:extent cx="5760720" cy="4788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788535"/>
                    </a:xfrm>
                    <a:prstGeom prst="rect">
                      <a:avLst/>
                    </a:prstGeom>
                  </pic:spPr>
                </pic:pic>
              </a:graphicData>
            </a:graphic>
          </wp:inline>
        </w:drawing>
      </w:r>
    </w:p>
    <w:p w14:paraId="0110DDCB" w14:textId="77777777" w:rsidR="00E83DBD" w:rsidRPr="00FA5DA0" w:rsidRDefault="00E83DBD">
      <w:pPr>
        <w:rPr>
          <w:rFonts w:ascii="Times New Roman" w:hAnsi="Times New Roman" w:cs="Times New Roman"/>
          <w:i/>
          <w:sz w:val="24"/>
          <w:szCs w:val="24"/>
          <w:lang w:val="en-US"/>
        </w:rPr>
      </w:pPr>
      <w:r w:rsidRPr="00FA5DA0">
        <w:rPr>
          <w:rFonts w:ascii="Times New Roman" w:hAnsi="Times New Roman" w:cs="Times New Roman"/>
          <w:i/>
          <w:sz w:val="24"/>
          <w:szCs w:val="24"/>
          <w:lang w:val="en-US"/>
        </w:rPr>
        <w:br w:type="page"/>
      </w:r>
    </w:p>
    <w:p w14:paraId="1489C246" w14:textId="333B3299" w:rsidR="00E83DBD" w:rsidRPr="00FA5DA0" w:rsidRDefault="00E83DBD" w:rsidP="00E83DBD">
      <w:pPr>
        <w:rPr>
          <w:rFonts w:ascii="Times New Roman" w:hAnsi="Times New Roman" w:cs="Times New Roman"/>
          <w:i/>
          <w:sz w:val="24"/>
          <w:szCs w:val="24"/>
          <w:lang w:val="en-US"/>
        </w:rPr>
      </w:pPr>
      <w:r w:rsidRPr="00FA5DA0">
        <w:rPr>
          <w:rFonts w:ascii="Times New Roman" w:hAnsi="Times New Roman" w:cs="Times New Roman"/>
          <w:i/>
          <w:sz w:val="24"/>
          <w:szCs w:val="24"/>
          <w:lang w:val="en-US"/>
        </w:rPr>
        <w:lastRenderedPageBreak/>
        <w:t>Figure A2. Bootstrapped estimates of the network model with the frequency variables of past psychedelics use</w:t>
      </w:r>
    </w:p>
    <w:p w14:paraId="609B3F44" w14:textId="087A4AED" w:rsidR="00E83DBD" w:rsidRPr="00FA5DA0" w:rsidRDefault="00E83DBD" w:rsidP="00E83DBD">
      <w:pPr>
        <w:rPr>
          <w:rFonts w:ascii="Times New Roman" w:hAnsi="Times New Roman" w:cs="Times New Roman"/>
          <w:i/>
          <w:sz w:val="24"/>
          <w:szCs w:val="24"/>
          <w:lang w:val="en-US"/>
        </w:rPr>
      </w:pPr>
      <w:r w:rsidRPr="00FA5DA0">
        <w:rPr>
          <w:noProof/>
          <w:lang w:eastAsia="sv-FI"/>
        </w:rPr>
        <w:drawing>
          <wp:inline distT="0" distB="0" distL="0" distR="0" wp14:anchorId="0406FE5A" wp14:editId="0B6B6CD7">
            <wp:extent cx="5760720" cy="4788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788535"/>
                    </a:xfrm>
                    <a:prstGeom prst="rect">
                      <a:avLst/>
                    </a:prstGeom>
                  </pic:spPr>
                </pic:pic>
              </a:graphicData>
            </a:graphic>
          </wp:inline>
        </w:drawing>
      </w:r>
    </w:p>
    <w:p w14:paraId="72B72F21" w14:textId="7897F826" w:rsidR="00B55BC9" w:rsidRPr="00FA5DA0" w:rsidRDefault="00B55BC9">
      <w:pPr>
        <w:rPr>
          <w:rFonts w:ascii="Times New Roman" w:hAnsi="Times New Roman" w:cs="Times New Roman"/>
          <w:i/>
          <w:sz w:val="24"/>
          <w:szCs w:val="24"/>
          <w:lang w:val="en-US"/>
        </w:rPr>
      </w:pPr>
      <w:r w:rsidRPr="00FA5DA0">
        <w:rPr>
          <w:rFonts w:ascii="Times New Roman" w:hAnsi="Times New Roman" w:cs="Times New Roman"/>
          <w:i/>
          <w:sz w:val="24"/>
          <w:szCs w:val="24"/>
          <w:lang w:val="en-US"/>
        </w:rPr>
        <w:br w:type="page"/>
      </w:r>
    </w:p>
    <w:p w14:paraId="7917D10C" w14:textId="7F7B10A2" w:rsidR="00B55BC9" w:rsidRPr="00FA5DA0" w:rsidRDefault="00B55BC9" w:rsidP="00E83DBD">
      <w:pPr>
        <w:rPr>
          <w:rFonts w:ascii="Times New Roman" w:hAnsi="Times New Roman" w:cs="Times New Roman"/>
          <w:i/>
          <w:sz w:val="24"/>
          <w:szCs w:val="24"/>
          <w:lang w:val="en-US"/>
        </w:rPr>
      </w:pPr>
      <w:r w:rsidRPr="00FA5DA0">
        <w:rPr>
          <w:rFonts w:ascii="Times New Roman" w:hAnsi="Times New Roman" w:cs="Times New Roman"/>
          <w:i/>
          <w:sz w:val="24"/>
          <w:szCs w:val="24"/>
          <w:lang w:val="en-US"/>
        </w:rPr>
        <w:lastRenderedPageBreak/>
        <w:t>Figure A3. Strength centrality of nodes in the network model with the acute effects</w:t>
      </w:r>
    </w:p>
    <w:p w14:paraId="5CF8E261" w14:textId="21E733E1" w:rsidR="00B55BC9" w:rsidRPr="00FA5DA0" w:rsidRDefault="00B55BC9" w:rsidP="00E83DBD">
      <w:pPr>
        <w:rPr>
          <w:rFonts w:ascii="Times New Roman" w:hAnsi="Times New Roman" w:cs="Times New Roman"/>
          <w:i/>
          <w:sz w:val="24"/>
          <w:szCs w:val="24"/>
          <w:lang w:val="en-US"/>
        </w:rPr>
      </w:pPr>
      <w:r w:rsidRPr="00FA5DA0">
        <w:rPr>
          <w:noProof/>
          <w:lang w:eastAsia="sv-FI"/>
        </w:rPr>
        <w:drawing>
          <wp:inline distT="0" distB="0" distL="0" distR="0" wp14:anchorId="6D6ED402" wp14:editId="2DA78845">
            <wp:extent cx="5760720" cy="4119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119245"/>
                    </a:xfrm>
                    <a:prstGeom prst="rect">
                      <a:avLst/>
                    </a:prstGeom>
                  </pic:spPr>
                </pic:pic>
              </a:graphicData>
            </a:graphic>
          </wp:inline>
        </w:drawing>
      </w:r>
    </w:p>
    <w:p w14:paraId="32A953B4" w14:textId="77777777" w:rsidR="00B55BC9" w:rsidRPr="00FA5DA0" w:rsidRDefault="00B55BC9">
      <w:pPr>
        <w:rPr>
          <w:rFonts w:ascii="Times New Roman" w:hAnsi="Times New Roman" w:cs="Times New Roman"/>
          <w:i/>
          <w:sz w:val="24"/>
          <w:szCs w:val="24"/>
          <w:lang w:val="en-US"/>
        </w:rPr>
      </w:pPr>
      <w:r w:rsidRPr="00FA5DA0">
        <w:rPr>
          <w:rFonts w:ascii="Times New Roman" w:hAnsi="Times New Roman" w:cs="Times New Roman"/>
          <w:i/>
          <w:sz w:val="24"/>
          <w:szCs w:val="24"/>
          <w:lang w:val="en-US"/>
        </w:rPr>
        <w:br w:type="page"/>
      </w:r>
    </w:p>
    <w:p w14:paraId="5C39F3B4" w14:textId="566C2B7D" w:rsidR="00B55BC9" w:rsidRPr="00FA5DA0" w:rsidRDefault="00B55BC9" w:rsidP="00B55BC9">
      <w:pPr>
        <w:rPr>
          <w:rFonts w:ascii="Times New Roman" w:hAnsi="Times New Roman" w:cs="Times New Roman"/>
          <w:i/>
          <w:sz w:val="24"/>
          <w:szCs w:val="24"/>
          <w:lang w:val="en-US"/>
        </w:rPr>
      </w:pPr>
      <w:r w:rsidRPr="00FA5DA0">
        <w:rPr>
          <w:rFonts w:ascii="Times New Roman" w:hAnsi="Times New Roman" w:cs="Times New Roman"/>
          <w:i/>
          <w:sz w:val="24"/>
          <w:szCs w:val="24"/>
          <w:lang w:val="en-US"/>
        </w:rPr>
        <w:lastRenderedPageBreak/>
        <w:t xml:space="preserve">Figure A4. Strength centrality of nodes in the network model with the frequency variables </w:t>
      </w:r>
      <w:r w:rsidR="002E36A5" w:rsidRPr="00FA5DA0">
        <w:rPr>
          <w:rFonts w:ascii="Times New Roman" w:hAnsi="Times New Roman" w:cs="Times New Roman"/>
          <w:i/>
          <w:sz w:val="24"/>
          <w:szCs w:val="24"/>
          <w:lang w:val="en-US"/>
        </w:rPr>
        <w:t>regarding</w:t>
      </w:r>
      <w:r w:rsidRPr="00FA5DA0">
        <w:rPr>
          <w:rFonts w:ascii="Times New Roman" w:hAnsi="Times New Roman" w:cs="Times New Roman"/>
          <w:i/>
          <w:sz w:val="24"/>
          <w:szCs w:val="24"/>
          <w:lang w:val="en-US"/>
        </w:rPr>
        <w:t xml:space="preserve"> past psychedelics use</w:t>
      </w:r>
    </w:p>
    <w:p w14:paraId="11A661F3" w14:textId="1E02FD50" w:rsidR="00B55BC9" w:rsidRPr="00FA5DA0" w:rsidRDefault="00B55BC9" w:rsidP="00B55BC9">
      <w:pPr>
        <w:rPr>
          <w:rFonts w:ascii="Times New Roman" w:hAnsi="Times New Roman" w:cs="Times New Roman"/>
          <w:i/>
          <w:sz w:val="24"/>
          <w:szCs w:val="24"/>
          <w:lang w:val="en-US"/>
        </w:rPr>
      </w:pPr>
      <w:r w:rsidRPr="00FA5DA0">
        <w:rPr>
          <w:noProof/>
          <w:lang w:eastAsia="sv-FI"/>
        </w:rPr>
        <w:drawing>
          <wp:inline distT="0" distB="0" distL="0" distR="0" wp14:anchorId="326F8EDB" wp14:editId="5D48EAB3">
            <wp:extent cx="5760720" cy="4119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119245"/>
                    </a:xfrm>
                    <a:prstGeom prst="rect">
                      <a:avLst/>
                    </a:prstGeom>
                  </pic:spPr>
                </pic:pic>
              </a:graphicData>
            </a:graphic>
          </wp:inline>
        </w:drawing>
      </w:r>
    </w:p>
    <w:p w14:paraId="50783D3A" w14:textId="4A26CE78" w:rsidR="00B55BC9" w:rsidRPr="00FA5DA0" w:rsidRDefault="00B55BC9">
      <w:pPr>
        <w:rPr>
          <w:rFonts w:ascii="Times New Roman" w:hAnsi="Times New Roman" w:cs="Times New Roman"/>
          <w:i/>
          <w:sz w:val="24"/>
          <w:szCs w:val="24"/>
          <w:lang w:val="en-US"/>
        </w:rPr>
      </w:pPr>
      <w:r w:rsidRPr="00FA5DA0">
        <w:rPr>
          <w:rFonts w:ascii="Times New Roman" w:hAnsi="Times New Roman" w:cs="Times New Roman"/>
          <w:i/>
          <w:sz w:val="24"/>
          <w:szCs w:val="24"/>
          <w:lang w:val="en-US"/>
        </w:rPr>
        <w:br w:type="page"/>
      </w:r>
    </w:p>
    <w:p w14:paraId="0C24CBAC" w14:textId="218095A0" w:rsidR="00356BD1" w:rsidRPr="00FA5DA0" w:rsidRDefault="00356BD1" w:rsidP="00E83DBD">
      <w:pPr>
        <w:rPr>
          <w:rFonts w:ascii="Times New Roman" w:hAnsi="Times New Roman" w:cs="Times New Roman"/>
          <w:i/>
          <w:sz w:val="24"/>
          <w:szCs w:val="24"/>
          <w:lang w:val="en-US"/>
        </w:rPr>
      </w:pPr>
      <w:r w:rsidRPr="00FA5DA0">
        <w:rPr>
          <w:rFonts w:ascii="Times New Roman" w:hAnsi="Times New Roman" w:cs="Times New Roman"/>
          <w:i/>
          <w:sz w:val="24"/>
          <w:szCs w:val="24"/>
          <w:lang w:val="en-US"/>
        </w:rPr>
        <w:lastRenderedPageBreak/>
        <w:t>Table A1. Estimates for the network model with the acute features of the Experience</w:t>
      </w:r>
    </w:p>
    <w:tbl>
      <w:tblPr>
        <w:tblW w:w="5000" w:type="pct"/>
        <w:tblCellMar>
          <w:left w:w="70" w:type="dxa"/>
          <w:right w:w="70" w:type="dxa"/>
        </w:tblCellMar>
        <w:tblLook w:val="04A0" w:firstRow="1" w:lastRow="0" w:firstColumn="1" w:lastColumn="0" w:noHBand="0" w:noVBand="1"/>
      </w:tblPr>
      <w:tblGrid>
        <w:gridCol w:w="1933"/>
        <w:gridCol w:w="892"/>
        <w:gridCol w:w="893"/>
        <w:gridCol w:w="893"/>
        <w:gridCol w:w="893"/>
        <w:gridCol w:w="893"/>
        <w:gridCol w:w="893"/>
        <w:gridCol w:w="893"/>
        <w:gridCol w:w="889"/>
      </w:tblGrid>
      <w:tr w:rsidR="00356BD1" w:rsidRPr="00FA5DA0" w14:paraId="4D8285D9" w14:textId="77777777" w:rsidTr="00356BD1">
        <w:trPr>
          <w:trHeight w:val="315"/>
        </w:trPr>
        <w:tc>
          <w:tcPr>
            <w:tcW w:w="1066" w:type="pct"/>
            <w:tcBorders>
              <w:top w:val="single" w:sz="4" w:space="0" w:color="auto"/>
              <w:left w:val="nil"/>
              <w:bottom w:val="single" w:sz="4" w:space="0" w:color="auto"/>
              <w:right w:val="nil"/>
            </w:tcBorders>
            <w:shd w:val="clear" w:color="auto" w:fill="auto"/>
            <w:noWrap/>
            <w:vAlign w:val="bottom"/>
            <w:hideMark/>
          </w:tcPr>
          <w:p w14:paraId="41D55F25"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val="en-US" w:eastAsia="sv-FI"/>
              </w:rPr>
            </w:pPr>
            <w:r w:rsidRPr="00FA5DA0">
              <w:rPr>
                <w:rFonts w:ascii="Times New Roman" w:eastAsia="Times New Roman" w:hAnsi="Times New Roman" w:cs="Times New Roman"/>
                <w:color w:val="000000"/>
                <w:sz w:val="16"/>
                <w:szCs w:val="16"/>
                <w:lang w:val="en-US" w:eastAsia="sv-FI"/>
              </w:rPr>
              <w:t> </w:t>
            </w:r>
          </w:p>
        </w:tc>
        <w:tc>
          <w:tcPr>
            <w:tcW w:w="492" w:type="pct"/>
            <w:tcBorders>
              <w:top w:val="single" w:sz="4" w:space="0" w:color="auto"/>
              <w:left w:val="nil"/>
              <w:bottom w:val="single" w:sz="4" w:space="0" w:color="auto"/>
              <w:right w:val="nil"/>
            </w:tcBorders>
            <w:shd w:val="clear" w:color="auto" w:fill="auto"/>
            <w:noWrap/>
            <w:vAlign w:val="bottom"/>
            <w:hideMark/>
          </w:tcPr>
          <w:p w14:paraId="31AFF120"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MEQ</w:t>
            </w:r>
          </w:p>
        </w:tc>
        <w:tc>
          <w:tcPr>
            <w:tcW w:w="492" w:type="pct"/>
            <w:tcBorders>
              <w:top w:val="single" w:sz="4" w:space="0" w:color="auto"/>
              <w:left w:val="nil"/>
              <w:bottom w:val="single" w:sz="4" w:space="0" w:color="auto"/>
              <w:right w:val="nil"/>
            </w:tcBorders>
            <w:shd w:val="clear" w:color="auto" w:fill="auto"/>
            <w:noWrap/>
            <w:vAlign w:val="bottom"/>
            <w:hideMark/>
          </w:tcPr>
          <w:p w14:paraId="45C21491"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PIQ</w:t>
            </w:r>
          </w:p>
        </w:tc>
        <w:tc>
          <w:tcPr>
            <w:tcW w:w="492" w:type="pct"/>
            <w:tcBorders>
              <w:top w:val="single" w:sz="4" w:space="0" w:color="auto"/>
              <w:left w:val="nil"/>
              <w:bottom w:val="single" w:sz="4" w:space="0" w:color="auto"/>
              <w:right w:val="nil"/>
            </w:tcBorders>
            <w:shd w:val="clear" w:color="auto" w:fill="auto"/>
            <w:noWrap/>
            <w:vAlign w:val="bottom"/>
            <w:hideMark/>
          </w:tcPr>
          <w:p w14:paraId="419BE481"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DEP</w:t>
            </w:r>
          </w:p>
        </w:tc>
        <w:tc>
          <w:tcPr>
            <w:tcW w:w="492" w:type="pct"/>
            <w:tcBorders>
              <w:top w:val="single" w:sz="4" w:space="0" w:color="auto"/>
              <w:left w:val="nil"/>
              <w:bottom w:val="single" w:sz="4" w:space="0" w:color="auto"/>
              <w:right w:val="nil"/>
            </w:tcBorders>
            <w:shd w:val="clear" w:color="auto" w:fill="auto"/>
            <w:noWrap/>
            <w:vAlign w:val="bottom"/>
            <w:hideMark/>
          </w:tcPr>
          <w:p w14:paraId="1499FCF0"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ANX</w:t>
            </w:r>
          </w:p>
        </w:tc>
        <w:tc>
          <w:tcPr>
            <w:tcW w:w="492" w:type="pct"/>
            <w:tcBorders>
              <w:top w:val="single" w:sz="4" w:space="0" w:color="auto"/>
              <w:left w:val="nil"/>
              <w:bottom w:val="single" w:sz="4" w:space="0" w:color="auto"/>
              <w:right w:val="nil"/>
            </w:tcBorders>
            <w:shd w:val="clear" w:color="auto" w:fill="auto"/>
            <w:noWrap/>
            <w:vAlign w:val="bottom"/>
            <w:hideMark/>
          </w:tcPr>
          <w:p w14:paraId="72892F05"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PoM</w:t>
            </w:r>
            <w:proofErr w:type="spellEnd"/>
          </w:p>
        </w:tc>
        <w:tc>
          <w:tcPr>
            <w:tcW w:w="492" w:type="pct"/>
            <w:tcBorders>
              <w:top w:val="single" w:sz="4" w:space="0" w:color="auto"/>
              <w:left w:val="nil"/>
              <w:bottom w:val="single" w:sz="4" w:space="0" w:color="auto"/>
              <w:right w:val="nil"/>
            </w:tcBorders>
            <w:shd w:val="clear" w:color="auto" w:fill="auto"/>
            <w:noWrap/>
            <w:vAlign w:val="bottom"/>
            <w:hideMark/>
          </w:tcPr>
          <w:p w14:paraId="13DDB6A0"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WEMWBS</w:t>
            </w:r>
          </w:p>
        </w:tc>
        <w:tc>
          <w:tcPr>
            <w:tcW w:w="492" w:type="pct"/>
            <w:tcBorders>
              <w:top w:val="single" w:sz="4" w:space="0" w:color="auto"/>
              <w:left w:val="nil"/>
              <w:bottom w:val="single" w:sz="4" w:space="0" w:color="auto"/>
              <w:right w:val="nil"/>
            </w:tcBorders>
            <w:shd w:val="clear" w:color="auto" w:fill="auto"/>
            <w:noWrap/>
            <w:vAlign w:val="bottom"/>
            <w:hideMark/>
          </w:tcPr>
          <w:p w14:paraId="3BB3C981"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Ide</w:t>
            </w:r>
          </w:p>
        </w:tc>
        <w:tc>
          <w:tcPr>
            <w:tcW w:w="492" w:type="pct"/>
            <w:tcBorders>
              <w:top w:val="single" w:sz="4" w:space="0" w:color="auto"/>
              <w:left w:val="nil"/>
              <w:bottom w:val="single" w:sz="4" w:space="0" w:color="auto"/>
              <w:right w:val="nil"/>
            </w:tcBorders>
            <w:shd w:val="clear" w:color="auto" w:fill="auto"/>
            <w:noWrap/>
            <w:vAlign w:val="bottom"/>
            <w:hideMark/>
          </w:tcPr>
          <w:p w14:paraId="7B46283C"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Mat</w:t>
            </w:r>
          </w:p>
        </w:tc>
      </w:tr>
      <w:tr w:rsidR="00356BD1" w:rsidRPr="00FA5DA0" w14:paraId="71D35B5F" w14:textId="77777777" w:rsidTr="00356BD1">
        <w:trPr>
          <w:trHeight w:val="315"/>
        </w:trPr>
        <w:tc>
          <w:tcPr>
            <w:tcW w:w="1066" w:type="pct"/>
            <w:tcBorders>
              <w:top w:val="nil"/>
              <w:left w:val="nil"/>
              <w:bottom w:val="nil"/>
              <w:right w:val="nil"/>
            </w:tcBorders>
            <w:shd w:val="clear" w:color="auto" w:fill="auto"/>
            <w:noWrap/>
            <w:vAlign w:val="bottom"/>
            <w:hideMark/>
          </w:tcPr>
          <w:p w14:paraId="2355C002"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MEQ</w:t>
            </w:r>
          </w:p>
        </w:tc>
        <w:tc>
          <w:tcPr>
            <w:tcW w:w="492" w:type="pct"/>
            <w:tcBorders>
              <w:top w:val="nil"/>
              <w:left w:val="nil"/>
              <w:bottom w:val="nil"/>
              <w:right w:val="nil"/>
            </w:tcBorders>
            <w:shd w:val="clear" w:color="auto" w:fill="auto"/>
            <w:noWrap/>
            <w:vAlign w:val="bottom"/>
            <w:hideMark/>
          </w:tcPr>
          <w:p w14:paraId="2BB3CEF7"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2C17A31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0.55</w:t>
            </w:r>
          </w:p>
        </w:tc>
        <w:tc>
          <w:tcPr>
            <w:tcW w:w="492" w:type="pct"/>
            <w:tcBorders>
              <w:top w:val="nil"/>
              <w:left w:val="nil"/>
              <w:bottom w:val="nil"/>
              <w:right w:val="nil"/>
            </w:tcBorders>
            <w:shd w:val="clear" w:color="auto" w:fill="auto"/>
            <w:noWrap/>
            <w:vAlign w:val="bottom"/>
            <w:hideMark/>
          </w:tcPr>
          <w:p w14:paraId="21D8562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036E549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3AAEE0D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61F491B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7E86EBC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0.07</w:t>
            </w:r>
          </w:p>
        </w:tc>
        <w:tc>
          <w:tcPr>
            <w:tcW w:w="492" w:type="pct"/>
            <w:tcBorders>
              <w:top w:val="nil"/>
              <w:left w:val="nil"/>
              <w:bottom w:val="nil"/>
              <w:right w:val="nil"/>
            </w:tcBorders>
            <w:shd w:val="clear" w:color="auto" w:fill="auto"/>
            <w:noWrap/>
            <w:vAlign w:val="bottom"/>
            <w:hideMark/>
          </w:tcPr>
          <w:p w14:paraId="190F0F87"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-0.11</w:t>
            </w:r>
          </w:p>
        </w:tc>
      </w:tr>
      <w:tr w:rsidR="00356BD1" w:rsidRPr="00FA5DA0" w14:paraId="1D6FE6C2" w14:textId="77777777" w:rsidTr="00356BD1">
        <w:trPr>
          <w:trHeight w:val="315"/>
        </w:trPr>
        <w:tc>
          <w:tcPr>
            <w:tcW w:w="1066" w:type="pct"/>
            <w:tcBorders>
              <w:top w:val="nil"/>
              <w:left w:val="nil"/>
              <w:bottom w:val="nil"/>
              <w:right w:val="nil"/>
            </w:tcBorders>
            <w:shd w:val="clear" w:color="auto" w:fill="auto"/>
            <w:noWrap/>
            <w:vAlign w:val="bottom"/>
            <w:hideMark/>
          </w:tcPr>
          <w:p w14:paraId="54654798"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PIQ</w:t>
            </w:r>
          </w:p>
        </w:tc>
        <w:tc>
          <w:tcPr>
            <w:tcW w:w="492" w:type="pct"/>
            <w:tcBorders>
              <w:top w:val="nil"/>
              <w:left w:val="nil"/>
              <w:bottom w:val="nil"/>
              <w:right w:val="nil"/>
            </w:tcBorders>
            <w:shd w:val="clear" w:color="auto" w:fill="auto"/>
            <w:noWrap/>
            <w:vAlign w:val="bottom"/>
            <w:hideMark/>
          </w:tcPr>
          <w:p w14:paraId="4C78644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0.55</w:t>
            </w:r>
          </w:p>
        </w:tc>
        <w:tc>
          <w:tcPr>
            <w:tcW w:w="492" w:type="pct"/>
            <w:tcBorders>
              <w:top w:val="nil"/>
              <w:left w:val="nil"/>
              <w:bottom w:val="nil"/>
              <w:right w:val="nil"/>
            </w:tcBorders>
            <w:shd w:val="clear" w:color="auto" w:fill="auto"/>
            <w:noWrap/>
            <w:vAlign w:val="bottom"/>
            <w:hideMark/>
          </w:tcPr>
          <w:p w14:paraId="41AB5A9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65BE730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c>
          <w:tcPr>
            <w:tcW w:w="492" w:type="pct"/>
            <w:tcBorders>
              <w:top w:val="nil"/>
              <w:left w:val="nil"/>
              <w:bottom w:val="nil"/>
              <w:right w:val="nil"/>
            </w:tcBorders>
            <w:shd w:val="clear" w:color="auto" w:fill="auto"/>
            <w:noWrap/>
            <w:vAlign w:val="bottom"/>
            <w:hideMark/>
          </w:tcPr>
          <w:p w14:paraId="564F7AC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c>
          <w:tcPr>
            <w:tcW w:w="492" w:type="pct"/>
            <w:tcBorders>
              <w:top w:val="nil"/>
              <w:left w:val="nil"/>
              <w:bottom w:val="nil"/>
              <w:right w:val="nil"/>
            </w:tcBorders>
            <w:shd w:val="clear" w:color="auto" w:fill="auto"/>
            <w:noWrap/>
            <w:vAlign w:val="bottom"/>
            <w:hideMark/>
          </w:tcPr>
          <w:p w14:paraId="4227119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6FD9D49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0.09</w:t>
            </w:r>
          </w:p>
        </w:tc>
        <w:tc>
          <w:tcPr>
            <w:tcW w:w="492" w:type="pct"/>
            <w:tcBorders>
              <w:top w:val="nil"/>
              <w:left w:val="nil"/>
              <w:bottom w:val="nil"/>
              <w:right w:val="nil"/>
            </w:tcBorders>
            <w:shd w:val="clear" w:color="auto" w:fill="auto"/>
            <w:noWrap/>
            <w:vAlign w:val="bottom"/>
            <w:hideMark/>
          </w:tcPr>
          <w:p w14:paraId="12BEB5A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0.24</w:t>
            </w:r>
          </w:p>
        </w:tc>
        <w:tc>
          <w:tcPr>
            <w:tcW w:w="492" w:type="pct"/>
            <w:tcBorders>
              <w:top w:val="nil"/>
              <w:left w:val="nil"/>
              <w:bottom w:val="nil"/>
              <w:right w:val="nil"/>
            </w:tcBorders>
            <w:shd w:val="clear" w:color="auto" w:fill="auto"/>
            <w:noWrap/>
            <w:vAlign w:val="bottom"/>
            <w:hideMark/>
          </w:tcPr>
          <w:p w14:paraId="394B6BB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0.11</w:t>
            </w:r>
          </w:p>
        </w:tc>
      </w:tr>
      <w:tr w:rsidR="00356BD1" w:rsidRPr="00FA5DA0" w14:paraId="6EEEEFF5" w14:textId="77777777" w:rsidTr="00356BD1">
        <w:trPr>
          <w:trHeight w:val="315"/>
        </w:trPr>
        <w:tc>
          <w:tcPr>
            <w:tcW w:w="1066" w:type="pct"/>
            <w:tcBorders>
              <w:top w:val="nil"/>
              <w:left w:val="nil"/>
              <w:bottom w:val="nil"/>
              <w:right w:val="nil"/>
            </w:tcBorders>
            <w:shd w:val="clear" w:color="auto" w:fill="auto"/>
            <w:noWrap/>
            <w:vAlign w:val="bottom"/>
            <w:hideMark/>
          </w:tcPr>
          <w:p w14:paraId="68F45872"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DEP</w:t>
            </w:r>
          </w:p>
        </w:tc>
        <w:tc>
          <w:tcPr>
            <w:tcW w:w="492" w:type="pct"/>
            <w:tcBorders>
              <w:top w:val="nil"/>
              <w:left w:val="nil"/>
              <w:bottom w:val="nil"/>
              <w:right w:val="nil"/>
            </w:tcBorders>
            <w:shd w:val="clear" w:color="auto" w:fill="auto"/>
            <w:noWrap/>
            <w:vAlign w:val="bottom"/>
            <w:hideMark/>
          </w:tcPr>
          <w:p w14:paraId="00F2018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5F326CE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c>
          <w:tcPr>
            <w:tcW w:w="492" w:type="pct"/>
            <w:tcBorders>
              <w:top w:val="nil"/>
              <w:left w:val="nil"/>
              <w:bottom w:val="nil"/>
              <w:right w:val="nil"/>
            </w:tcBorders>
            <w:shd w:val="clear" w:color="auto" w:fill="auto"/>
            <w:noWrap/>
            <w:vAlign w:val="bottom"/>
            <w:hideMark/>
          </w:tcPr>
          <w:p w14:paraId="2C884B8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03C68A8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0.62</w:t>
            </w:r>
          </w:p>
        </w:tc>
        <w:tc>
          <w:tcPr>
            <w:tcW w:w="492" w:type="pct"/>
            <w:tcBorders>
              <w:top w:val="nil"/>
              <w:left w:val="nil"/>
              <w:bottom w:val="nil"/>
              <w:right w:val="nil"/>
            </w:tcBorders>
            <w:shd w:val="clear" w:color="auto" w:fill="auto"/>
            <w:noWrap/>
            <w:vAlign w:val="bottom"/>
            <w:hideMark/>
          </w:tcPr>
          <w:p w14:paraId="72BC587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3E9BCD9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-0.27</w:t>
            </w:r>
          </w:p>
        </w:tc>
        <w:tc>
          <w:tcPr>
            <w:tcW w:w="492" w:type="pct"/>
            <w:tcBorders>
              <w:top w:val="nil"/>
              <w:left w:val="nil"/>
              <w:bottom w:val="nil"/>
              <w:right w:val="nil"/>
            </w:tcBorders>
            <w:shd w:val="clear" w:color="auto" w:fill="auto"/>
            <w:noWrap/>
            <w:vAlign w:val="bottom"/>
            <w:hideMark/>
          </w:tcPr>
          <w:p w14:paraId="7A2BD2F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7E49C3F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0.05</w:t>
            </w:r>
          </w:p>
        </w:tc>
      </w:tr>
      <w:tr w:rsidR="00356BD1" w:rsidRPr="00FA5DA0" w14:paraId="67F632D2" w14:textId="77777777" w:rsidTr="00356BD1">
        <w:trPr>
          <w:trHeight w:val="315"/>
        </w:trPr>
        <w:tc>
          <w:tcPr>
            <w:tcW w:w="1066" w:type="pct"/>
            <w:tcBorders>
              <w:top w:val="nil"/>
              <w:left w:val="nil"/>
              <w:bottom w:val="nil"/>
              <w:right w:val="nil"/>
            </w:tcBorders>
            <w:shd w:val="clear" w:color="auto" w:fill="auto"/>
            <w:noWrap/>
            <w:vAlign w:val="bottom"/>
            <w:hideMark/>
          </w:tcPr>
          <w:p w14:paraId="5F786A23"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ANX</w:t>
            </w:r>
          </w:p>
        </w:tc>
        <w:tc>
          <w:tcPr>
            <w:tcW w:w="492" w:type="pct"/>
            <w:tcBorders>
              <w:top w:val="nil"/>
              <w:left w:val="nil"/>
              <w:bottom w:val="nil"/>
              <w:right w:val="nil"/>
            </w:tcBorders>
            <w:shd w:val="clear" w:color="auto" w:fill="auto"/>
            <w:noWrap/>
            <w:vAlign w:val="bottom"/>
            <w:hideMark/>
          </w:tcPr>
          <w:p w14:paraId="298C9C5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1257082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c>
          <w:tcPr>
            <w:tcW w:w="492" w:type="pct"/>
            <w:tcBorders>
              <w:top w:val="nil"/>
              <w:left w:val="nil"/>
              <w:bottom w:val="nil"/>
              <w:right w:val="nil"/>
            </w:tcBorders>
            <w:shd w:val="clear" w:color="auto" w:fill="auto"/>
            <w:noWrap/>
            <w:vAlign w:val="bottom"/>
            <w:hideMark/>
          </w:tcPr>
          <w:p w14:paraId="2FE0A9B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0.62</w:t>
            </w:r>
          </w:p>
        </w:tc>
        <w:tc>
          <w:tcPr>
            <w:tcW w:w="492" w:type="pct"/>
            <w:tcBorders>
              <w:top w:val="nil"/>
              <w:left w:val="nil"/>
              <w:bottom w:val="nil"/>
              <w:right w:val="nil"/>
            </w:tcBorders>
            <w:shd w:val="clear" w:color="auto" w:fill="auto"/>
            <w:noWrap/>
            <w:vAlign w:val="bottom"/>
            <w:hideMark/>
          </w:tcPr>
          <w:p w14:paraId="58DCB53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2621CF7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-0.29</w:t>
            </w:r>
          </w:p>
        </w:tc>
        <w:tc>
          <w:tcPr>
            <w:tcW w:w="492" w:type="pct"/>
            <w:tcBorders>
              <w:top w:val="nil"/>
              <w:left w:val="nil"/>
              <w:bottom w:val="nil"/>
              <w:right w:val="nil"/>
            </w:tcBorders>
            <w:shd w:val="clear" w:color="auto" w:fill="auto"/>
            <w:noWrap/>
            <w:vAlign w:val="bottom"/>
            <w:hideMark/>
          </w:tcPr>
          <w:p w14:paraId="7A21983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75D983D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0.09</w:t>
            </w:r>
          </w:p>
        </w:tc>
        <w:tc>
          <w:tcPr>
            <w:tcW w:w="492" w:type="pct"/>
            <w:tcBorders>
              <w:top w:val="nil"/>
              <w:left w:val="nil"/>
              <w:bottom w:val="nil"/>
              <w:right w:val="nil"/>
            </w:tcBorders>
            <w:shd w:val="clear" w:color="auto" w:fill="auto"/>
            <w:noWrap/>
            <w:vAlign w:val="bottom"/>
            <w:hideMark/>
          </w:tcPr>
          <w:p w14:paraId="34A2E34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0.06</w:t>
            </w:r>
          </w:p>
        </w:tc>
      </w:tr>
      <w:tr w:rsidR="00356BD1" w:rsidRPr="00FA5DA0" w14:paraId="7A412D1D" w14:textId="77777777" w:rsidTr="00356BD1">
        <w:trPr>
          <w:trHeight w:val="315"/>
        </w:trPr>
        <w:tc>
          <w:tcPr>
            <w:tcW w:w="1066" w:type="pct"/>
            <w:tcBorders>
              <w:top w:val="nil"/>
              <w:left w:val="nil"/>
              <w:bottom w:val="nil"/>
              <w:right w:val="nil"/>
            </w:tcBorders>
            <w:shd w:val="clear" w:color="auto" w:fill="auto"/>
            <w:noWrap/>
            <w:vAlign w:val="bottom"/>
            <w:hideMark/>
          </w:tcPr>
          <w:p w14:paraId="6B08912E"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PoM</w:t>
            </w:r>
            <w:proofErr w:type="spellEnd"/>
          </w:p>
        </w:tc>
        <w:tc>
          <w:tcPr>
            <w:tcW w:w="492" w:type="pct"/>
            <w:tcBorders>
              <w:top w:val="nil"/>
              <w:left w:val="nil"/>
              <w:bottom w:val="nil"/>
              <w:right w:val="nil"/>
            </w:tcBorders>
            <w:shd w:val="clear" w:color="auto" w:fill="auto"/>
            <w:noWrap/>
            <w:vAlign w:val="bottom"/>
            <w:hideMark/>
          </w:tcPr>
          <w:p w14:paraId="42B68B5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700B9B2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084B591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4DA5BD5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-0.29</w:t>
            </w:r>
          </w:p>
        </w:tc>
        <w:tc>
          <w:tcPr>
            <w:tcW w:w="492" w:type="pct"/>
            <w:tcBorders>
              <w:top w:val="nil"/>
              <w:left w:val="nil"/>
              <w:bottom w:val="nil"/>
              <w:right w:val="nil"/>
            </w:tcBorders>
            <w:shd w:val="clear" w:color="auto" w:fill="auto"/>
            <w:noWrap/>
            <w:vAlign w:val="bottom"/>
            <w:hideMark/>
          </w:tcPr>
          <w:p w14:paraId="6A5E9C3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4A9B8E0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0.58</w:t>
            </w:r>
          </w:p>
        </w:tc>
        <w:tc>
          <w:tcPr>
            <w:tcW w:w="492" w:type="pct"/>
            <w:tcBorders>
              <w:top w:val="nil"/>
              <w:left w:val="nil"/>
              <w:bottom w:val="nil"/>
              <w:right w:val="nil"/>
            </w:tcBorders>
            <w:shd w:val="clear" w:color="auto" w:fill="auto"/>
            <w:noWrap/>
            <w:vAlign w:val="bottom"/>
            <w:hideMark/>
          </w:tcPr>
          <w:p w14:paraId="4CA43DD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53E4594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r>
      <w:tr w:rsidR="00356BD1" w:rsidRPr="00FA5DA0" w14:paraId="419A5374" w14:textId="77777777" w:rsidTr="00356BD1">
        <w:trPr>
          <w:trHeight w:val="315"/>
        </w:trPr>
        <w:tc>
          <w:tcPr>
            <w:tcW w:w="1066" w:type="pct"/>
            <w:tcBorders>
              <w:top w:val="nil"/>
              <w:left w:val="nil"/>
              <w:bottom w:val="nil"/>
              <w:right w:val="nil"/>
            </w:tcBorders>
            <w:shd w:val="clear" w:color="auto" w:fill="auto"/>
            <w:noWrap/>
            <w:vAlign w:val="bottom"/>
            <w:hideMark/>
          </w:tcPr>
          <w:p w14:paraId="316CA035"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WEMWBS</w:t>
            </w:r>
          </w:p>
        </w:tc>
        <w:tc>
          <w:tcPr>
            <w:tcW w:w="492" w:type="pct"/>
            <w:tcBorders>
              <w:top w:val="nil"/>
              <w:left w:val="nil"/>
              <w:bottom w:val="nil"/>
              <w:right w:val="nil"/>
            </w:tcBorders>
            <w:shd w:val="clear" w:color="auto" w:fill="auto"/>
            <w:noWrap/>
            <w:vAlign w:val="bottom"/>
            <w:hideMark/>
          </w:tcPr>
          <w:p w14:paraId="2F4ACFA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640DB8B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0.09</w:t>
            </w:r>
          </w:p>
        </w:tc>
        <w:tc>
          <w:tcPr>
            <w:tcW w:w="492" w:type="pct"/>
            <w:tcBorders>
              <w:top w:val="nil"/>
              <w:left w:val="nil"/>
              <w:bottom w:val="nil"/>
              <w:right w:val="nil"/>
            </w:tcBorders>
            <w:shd w:val="clear" w:color="auto" w:fill="auto"/>
            <w:noWrap/>
            <w:vAlign w:val="bottom"/>
            <w:hideMark/>
          </w:tcPr>
          <w:p w14:paraId="7D7476B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-0.27</w:t>
            </w:r>
          </w:p>
        </w:tc>
        <w:tc>
          <w:tcPr>
            <w:tcW w:w="492" w:type="pct"/>
            <w:tcBorders>
              <w:top w:val="nil"/>
              <w:left w:val="nil"/>
              <w:bottom w:val="nil"/>
              <w:right w:val="nil"/>
            </w:tcBorders>
            <w:shd w:val="clear" w:color="auto" w:fill="auto"/>
            <w:noWrap/>
            <w:vAlign w:val="bottom"/>
            <w:hideMark/>
          </w:tcPr>
          <w:p w14:paraId="77FBE8D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1620FC6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0.58</w:t>
            </w:r>
          </w:p>
        </w:tc>
        <w:tc>
          <w:tcPr>
            <w:tcW w:w="492" w:type="pct"/>
            <w:tcBorders>
              <w:top w:val="nil"/>
              <w:left w:val="nil"/>
              <w:bottom w:val="nil"/>
              <w:right w:val="nil"/>
            </w:tcBorders>
            <w:shd w:val="clear" w:color="auto" w:fill="auto"/>
            <w:noWrap/>
            <w:vAlign w:val="bottom"/>
            <w:hideMark/>
          </w:tcPr>
          <w:p w14:paraId="0A7F524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518478B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492" w:type="pct"/>
            <w:tcBorders>
              <w:top w:val="nil"/>
              <w:left w:val="nil"/>
              <w:bottom w:val="nil"/>
              <w:right w:val="nil"/>
            </w:tcBorders>
            <w:shd w:val="clear" w:color="auto" w:fill="auto"/>
            <w:noWrap/>
            <w:vAlign w:val="bottom"/>
            <w:hideMark/>
          </w:tcPr>
          <w:p w14:paraId="6217AED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0.04</w:t>
            </w:r>
          </w:p>
        </w:tc>
      </w:tr>
      <w:tr w:rsidR="00356BD1" w:rsidRPr="00FA5DA0" w14:paraId="38D30821" w14:textId="77777777" w:rsidTr="00356BD1">
        <w:trPr>
          <w:trHeight w:val="315"/>
        </w:trPr>
        <w:tc>
          <w:tcPr>
            <w:tcW w:w="1066" w:type="pct"/>
            <w:tcBorders>
              <w:top w:val="nil"/>
              <w:left w:val="nil"/>
              <w:bottom w:val="nil"/>
              <w:right w:val="nil"/>
            </w:tcBorders>
            <w:shd w:val="clear" w:color="auto" w:fill="auto"/>
            <w:noWrap/>
            <w:vAlign w:val="bottom"/>
            <w:hideMark/>
          </w:tcPr>
          <w:p w14:paraId="58806693"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Idealism</w:t>
            </w:r>
          </w:p>
        </w:tc>
        <w:tc>
          <w:tcPr>
            <w:tcW w:w="492" w:type="pct"/>
            <w:tcBorders>
              <w:top w:val="nil"/>
              <w:left w:val="nil"/>
              <w:bottom w:val="nil"/>
              <w:right w:val="nil"/>
            </w:tcBorders>
            <w:shd w:val="clear" w:color="auto" w:fill="auto"/>
            <w:noWrap/>
            <w:vAlign w:val="bottom"/>
            <w:hideMark/>
          </w:tcPr>
          <w:p w14:paraId="50EC02A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0.07</w:t>
            </w:r>
          </w:p>
        </w:tc>
        <w:tc>
          <w:tcPr>
            <w:tcW w:w="492" w:type="pct"/>
            <w:tcBorders>
              <w:top w:val="nil"/>
              <w:left w:val="nil"/>
              <w:bottom w:val="nil"/>
              <w:right w:val="nil"/>
            </w:tcBorders>
            <w:shd w:val="clear" w:color="auto" w:fill="auto"/>
            <w:noWrap/>
            <w:vAlign w:val="bottom"/>
            <w:hideMark/>
          </w:tcPr>
          <w:p w14:paraId="092E6DB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0.24</w:t>
            </w:r>
          </w:p>
        </w:tc>
        <w:tc>
          <w:tcPr>
            <w:tcW w:w="492" w:type="pct"/>
            <w:tcBorders>
              <w:top w:val="nil"/>
              <w:left w:val="nil"/>
              <w:bottom w:val="nil"/>
              <w:right w:val="nil"/>
            </w:tcBorders>
            <w:shd w:val="clear" w:color="auto" w:fill="auto"/>
            <w:noWrap/>
            <w:vAlign w:val="bottom"/>
            <w:hideMark/>
          </w:tcPr>
          <w:p w14:paraId="55334C3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0.02</w:t>
            </w:r>
          </w:p>
        </w:tc>
        <w:tc>
          <w:tcPr>
            <w:tcW w:w="492" w:type="pct"/>
            <w:tcBorders>
              <w:top w:val="nil"/>
              <w:left w:val="nil"/>
              <w:bottom w:val="nil"/>
              <w:right w:val="nil"/>
            </w:tcBorders>
            <w:shd w:val="clear" w:color="auto" w:fill="auto"/>
            <w:noWrap/>
            <w:vAlign w:val="bottom"/>
            <w:hideMark/>
          </w:tcPr>
          <w:p w14:paraId="2C007C5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0.09</w:t>
            </w:r>
          </w:p>
        </w:tc>
        <w:tc>
          <w:tcPr>
            <w:tcW w:w="492" w:type="pct"/>
            <w:tcBorders>
              <w:top w:val="nil"/>
              <w:left w:val="nil"/>
              <w:bottom w:val="nil"/>
              <w:right w:val="nil"/>
            </w:tcBorders>
            <w:shd w:val="clear" w:color="auto" w:fill="auto"/>
            <w:noWrap/>
            <w:vAlign w:val="bottom"/>
            <w:hideMark/>
          </w:tcPr>
          <w:p w14:paraId="29AE76E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2513AA2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492" w:type="pct"/>
            <w:tcBorders>
              <w:top w:val="nil"/>
              <w:left w:val="nil"/>
              <w:bottom w:val="nil"/>
              <w:right w:val="nil"/>
            </w:tcBorders>
            <w:shd w:val="clear" w:color="auto" w:fill="auto"/>
            <w:noWrap/>
            <w:vAlign w:val="bottom"/>
            <w:hideMark/>
          </w:tcPr>
          <w:p w14:paraId="7E742D4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492" w:type="pct"/>
            <w:tcBorders>
              <w:top w:val="nil"/>
              <w:left w:val="nil"/>
              <w:bottom w:val="nil"/>
              <w:right w:val="nil"/>
            </w:tcBorders>
            <w:shd w:val="clear" w:color="auto" w:fill="auto"/>
            <w:noWrap/>
            <w:vAlign w:val="bottom"/>
            <w:hideMark/>
          </w:tcPr>
          <w:p w14:paraId="49FAE29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-0.25</w:t>
            </w:r>
          </w:p>
        </w:tc>
      </w:tr>
      <w:tr w:rsidR="00356BD1" w:rsidRPr="00FA5DA0" w14:paraId="0D5E414F" w14:textId="77777777" w:rsidTr="00356BD1">
        <w:trPr>
          <w:trHeight w:val="315"/>
        </w:trPr>
        <w:tc>
          <w:tcPr>
            <w:tcW w:w="1066" w:type="pct"/>
            <w:tcBorders>
              <w:top w:val="nil"/>
              <w:left w:val="nil"/>
              <w:bottom w:val="single" w:sz="4" w:space="0" w:color="auto"/>
              <w:right w:val="nil"/>
            </w:tcBorders>
            <w:shd w:val="clear" w:color="auto" w:fill="auto"/>
            <w:noWrap/>
            <w:vAlign w:val="bottom"/>
            <w:hideMark/>
          </w:tcPr>
          <w:p w14:paraId="12EBB4F4"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Materialism</w:t>
            </w:r>
          </w:p>
        </w:tc>
        <w:tc>
          <w:tcPr>
            <w:tcW w:w="492" w:type="pct"/>
            <w:tcBorders>
              <w:top w:val="nil"/>
              <w:left w:val="nil"/>
              <w:bottom w:val="single" w:sz="4" w:space="0" w:color="auto"/>
              <w:right w:val="nil"/>
            </w:tcBorders>
            <w:shd w:val="clear" w:color="auto" w:fill="auto"/>
            <w:noWrap/>
            <w:vAlign w:val="bottom"/>
            <w:hideMark/>
          </w:tcPr>
          <w:p w14:paraId="7789BBB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-0.11</w:t>
            </w:r>
          </w:p>
        </w:tc>
        <w:tc>
          <w:tcPr>
            <w:tcW w:w="492" w:type="pct"/>
            <w:tcBorders>
              <w:top w:val="nil"/>
              <w:left w:val="nil"/>
              <w:bottom w:val="single" w:sz="4" w:space="0" w:color="auto"/>
              <w:right w:val="nil"/>
            </w:tcBorders>
            <w:shd w:val="clear" w:color="auto" w:fill="auto"/>
            <w:noWrap/>
            <w:vAlign w:val="bottom"/>
            <w:hideMark/>
          </w:tcPr>
          <w:p w14:paraId="79F476A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0.11</w:t>
            </w:r>
          </w:p>
        </w:tc>
        <w:tc>
          <w:tcPr>
            <w:tcW w:w="492" w:type="pct"/>
            <w:tcBorders>
              <w:top w:val="nil"/>
              <w:left w:val="nil"/>
              <w:bottom w:val="single" w:sz="4" w:space="0" w:color="auto"/>
              <w:right w:val="nil"/>
            </w:tcBorders>
            <w:shd w:val="clear" w:color="auto" w:fill="auto"/>
            <w:noWrap/>
            <w:vAlign w:val="bottom"/>
            <w:hideMark/>
          </w:tcPr>
          <w:p w14:paraId="327A11C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0.05</w:t>
            </w:r>
          </w:p>
        </w:tc>
        <w:tc>
          <w:tcPr>
            <w:tcW w:w="492" w:type="pct"/>
            <w:tcBorders>
              <w:top w:val="nil"/>
              <w:left w:val="nil"/>
              <w:bottom w:val="single" w:sz="4" w:space="0" w:color="auto"/>
              <w:right w:val="nil"/>
            </w:tcBorders>
            <w:shd w:val="clear" w:color="auto" w:fill="auto"/>
            <w:noWrap/>
            <w:vAlign w:val="bottom"/>
            <w:hideMark/>
          </w:tcPr>
          <w:p w14:paraId="1009096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0.06</w:t>
            </w:r>
          </w:p>
        </w:tc>
        <w:tc>
          <w:tcPr>
            <w:tcW w:w="492" w:type="pct"/>
            <w:tcBorders>
              <w:top w:val="nil"/>
              <w:left w:val="nil"/>
              <w:bottom w:val="single" w:sz="4" w:space="0" w:color="auto"/>
              <w:right w:val="nil"/>
            </w:tcBorders>
            <w:shd w:val="clear" w:color="auto" w:fill="auto"/>
            <w:noWrap/>
            <w:vAlign w:val="bottom"/>
            <w:hideMark/>
          </w:tcPr>
          <w:p w14:paraId="45B9EBB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0.08</w:t>
            </w:r>
          </w:p>
        </w:tc>
        <w:tc>
          <w:tcPr>
            <w:tcW w:w="492" w:type="pct"/>
            <w:tcBorders>
              <w:top w:val="nil"/>
              <w:left w:val="nil"/>
              <w:bottom w:val="single" w:sz="4" w:space="0" w:color="auto"/>
              <w:right w:val="nil"/>
            </w:tcBorders>
            <w:shd w:val="clear" w:color="auto" w:fill="auto"/>
            <w:noWrap/>
            <w:vAlign w:val="bottom"/>
            <w:hideMark/>
          </w:tcPr>
          <w:p w14:paraId="0895842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0.04</w:t>
            </w:r>
          </w:p>
        </w:tc>
        <w:tc>
          <w:tcPr>
            <w:tcW w:w="492" w:type="pct"/>
            <w:tcBorders>
              <w:top w:val="nil"/>
              <w:left w:val="nil"/>
              <w:bottom w:val="single" w:sz="4" w:space="0" w:color="auto"/>
              <w:right w:val="nil"/>
            </w:tcBorders>
            <w:shd w:val="clear" w:color="auto" w:fill="auto"/>
            <w:noWrap/>
            <w:vAlign w:val="bottom"/>
            <w:hideMark/>
          </w:tcPr>
          <w:p w14:paraId="6AFBCBD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-0.25</w:t>
            </w:r>
          </w:p>
        </w:tc>
        <w:tc>
          <w:tcPr>
            <w:tcW w:w="492" w:type="pct"/>
            <w:tcBorders>
              <w:top w:val="nil"/>
              <w:left w:val="nil"/>
              <w:bottom w:val="single" w:sz="4" w:space="0" w:color="auto"/>
              <w:right w:val="nil"/>
            </w:tcBorders>
            <w:shd w:val="clear" w:color="auto" w:fill="auto"/>
            <w:noWrap/>
            <w:vAlign w:val="bottom"/>
            <w:hideMark/>
          </w:tcPr>
          <w:p w14:paraId="58C80B1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bl>
    <w:p w14:paraId="2507B9C3" w14:textId="0CAE5256" w:rsidR="00356BD1" w:rsidRPr="00FA5DA0" w:rsidRDefault="00356BD1">
      <w:pPr>
        <w:rPr>
          <w:rFonts w:ascii="Times New Roman" w:hAnsi="Times New Roman" w:cs="Times New Roman"/>
          <w:i/>
          <w:sz w:val="24"/>
          <w:szCs w:val="24"/>
          <w:lang w:val="en-US"/>
        </w:rPr>
      </w:pPr>
    </w:p>
    <w:p w14:paraId="18680E61" w14:textId="0B29ABFE" w:rsidR="00356BD1" w:rsidRPr="00FA5DA0" w:rsidRDefault="00356BD1" w:rsidP="00356BD1">
      <w:pPr>
        <w:rPr>
          <w:rFonts w:ascii="Times New Roman" w:hAnsi="Times New Roman" w:cs="Times New Roman"/>
          <w:i/>
          <w:sz w:val="24"/>
          <w:szCs w:val="24"/>
          <w:lang w:val="en-US"/>
        </w:rPr>
      </w:pPr>
      <w:r w:rsidRPr="00FA5DA0">
        <w:rPr>
          <w:rFonts w:ascii="Times New Roman" w:hAnsi="Times New Roman" w:cs="Times New Roman"/>
          <w:i/>
          <w:sz w:val="24"/>
          <w:szCs w:val="24"/>
          <w:lang w:val="en-US"/>
        </w:rPr>
        <w:t>Table A2. Estimates for the network model with the frequency variables of past psychedelics use</w:t>
      </w:r>
    </w:p>
    <w:tbl>
      <w:tblPr>
        <w:tblW w:w="0" w:type="auto"/>
        <w:tblCellMar>
          <w:left w:w="70" w:type="dxa"/>
          <w:right w:w="70" w:type="dxa"/>
        </w:tblCellMar>
        <w:tblLook w:val="04A0" w:firstRow="1" w:lastRow="0" w:firstColumn="1" w:lastColumn="0" w:noHBand="0" w:noVBand="1"/>
      </w:tblPr>
      <w:tblGrid>
        <w:gridCol w:w="1567"/>
        <w:gridCol w:w="474"/>
        <w:gridCol w:w="487"/>
        <w:gridCol w:w="474"/>
        <w:gridCol w:w="878"/>
        <w:gridCol w:w="474"/>
        <w:gridCol w:w="474"/>
        <w:gridCol w:w="420"/>
        <w:gridCol w:w="474"/>
        <w:gridCol w:w="474"/>
      </w:tblGrid>
      <w:tr w:rsidR="00356BD1" w:rsidRPr="00FA5DA0" w14:paraId="378916F3" w14:textId="77777777" w:rsidTr="00356BD1">
        <w:trPr>
          <w:trHeight w:val="315"/>
        </w:trPr>
        <w:tc>
          <w:tcPr>
            <w:tcW w:w="0" w:type="auto"/>
            <w:tcBorders>
              <w:top w:val="single" w:sz="4" w:space="0" w:color="auto"/>
              <w:left w:val="nil"/>
              <w:bottom w:val="single" w:sz="4" w:space="0" w:color="auto"/>
              <w:right w:val="nil"/>
            </w:tcBorders>
            <w:shd w:val="clear" w:color="auto" w:fill="auto"/>
            <w:noWrap/>
            <w:vAlign w:val="bottom"/>
            <w:hideMark/>
          </w:tcPr>
          <w:p w14:paraId="08803B77"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val="en-US" w:eastAsia="sv-FI"/>
              </w:rPr>
            </w:pPr>
            <w:r w:rsidRPr="00FA5DA0">
              <w:rPr>
                <w:rFonts w:ascii="Times New Roman" w:eastAsia="Times New Roman" w:hAnsi="Times New Roman" w:cs="Times New Roman"/>
                <w:color w:val="000000"/>
                <w:sz w:val="16"/>
                <w:szCs w:val="16"/>
                <w:lang w:val="en-US" w:eastAsia="sv-FI"/>
              </w:rPr>
              <w:t> </w:t>
            </w:r>
          </w:p>
        </w:tc>
        <w:tc>
          <w:tcPr>
            <w:tcW w:w="0" w:type="auto"/>
            <w:tcBorders>
              <w:top w:val="single" w:sz="4" w:space="0" w:color="auto"/>
              <w:left w:val="nil"/>
              <w:bottom w:val="single" w:sz="4" w:space="0" w:color="auto"/>
              <w:right w:val="nil"/>
            </w:tcBorders>
            <w:shd w:val="clear" w:color="auto" w:fill="auto"/>
            <w:noWrap/>
            <w:vAlign w:val="bottom"/>
            <w:hideMark/>
          </w:tcPr>
          <w:p w14:paraId="3A75FB4E"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DEP</w:t>
            </w:r>
          </w:p>
        </w:tc>
        <w:tc>
          <w:tcPr>
            <w:tcW w:w="0" w:type="auto"/>
            <w:tcBorders>
              <w:top w:val="single" w:sz="4" w:space="0" w:color="auto"/>
              <w:left w:val="nil"/>
              <w:bottom w:val="single" w:sz="4" w:space="0" w:color="auto"/>
              <w:right w:val="nil"/>
            </w:tcBorders>
            <w:shd w:val="clear" w:color="auto" w:fill="auto"/>
            <w:noWrap/>
            <w:vAlign w:val="bottom"/>
            <w:hideMark/>
          </w:tcPr>
          <w:p w14:paraId="5B36A637"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ANX</w:t>
            </w:r>
          </w:p>
        </w:tc>
        <w:tc>
          <w:tcPr>
            <w:tcW w:w="0" w:type="auto"/>
            <w:tcBorders>
              <w:top w:val="single" w:sz="4" w:space="0" w:color="auto"/>
              <w:left w:val="nil"/>
              <w:bottom w:val="single" w:sz="4" w:space="0" w:color="auto"/>
              <w:right w:val="nil"/>
            </w:tcBorders>
            <w:shd w:val="clear" w:color="auto" w:fill="auto"/>
            <w:noWrap/>
            <w:vAlign w:val="bottom"/>
            <w:hideMark/>
          </w:tcPr>
          <w:p w14:paraId="5A9385BD"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PoM</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687E83DE"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WEMWBS</w:t>
            </w:r>
          </w:p>
        </w:tc>
        <w:tc>
          <w:tcPr>
            <w:tcW w:w="0" w:type="auto"/>
            <w:tcBorders>
              <w:top w:val="single" w:sz="4" w:space="0" w:color="auto"/>
              <w:left w:val="nil"/>
              <w:bottom w:val="single" w:sz="4" w:space="0" w:color="auto"/>
              <w:right w:val="nil"/>
            </w:tcBorders>
            <w:shd w:val="clear" w:color="auto" w:fill="auto"/>
            <w:noWrap/>
            <w:vAlign w:val="bottom"/>
            <w:hideMark/>
          </w:tcPr>
          <w:p w14:paraId="5895BE2E"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Ide</w:t>
            </w:r>
          </w:p>
        </w:tc>
        <w:tc>
          <w:tcPr>
            <w:tcW w:w="0" w:type="auto"/>
            <w:tcBorders>
              <w:top w:val="single" w:sz="4" w:space="0" w:color="auto"/>
              <w:left w:val="nil"/>
              <w:bottom w:val="single" w:sz="4" w:space="0" w:color="auto"/>
              <w:right w:val="nil"/>
            </w:tcBorders>
            <w:shd w:val="clear" w:color="auto" w:fill="auto"/>
            <w:noWrap/>
            <w:vAlign w:val="bottom"/>
            <w:hideMark/>
          </w:tcPr>
          <w:p w14:paraId="03ADBF16"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Mat</w:t>
            </w:r>
          </w:p>
        </w:tc>
        <w:tc>
          <w:tcPr>
            <w:tcW w:w="0" w:type="auto"/>
            <w:tcBorders>
              <w:top w:val="single" w:sz="4" w:space="0" w:color="auto"/>
              <w:left w:val="nil"/>
              <w:bottom w:val="single" w:sz="4" w:space="0" w:color="auto"/>
              <w:right w:val="nil"/>
            </w:tcBorders>
            <w:shd w:val="clear" w:color="auto" w:fill="auto"/>
            <w:noWrap/>
            <w:vAlign w:val="bottom"/>
            <w:hideMark/>
          </w:tcPr>
          <w:p w14:paraId="3B885056"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Ave</w:t>
            </w:r>
          </w:p>
        </w:tc>
        <w:tc>
          <w:tcPr>
            <w:tcW w:w="0" w:type="auto"/>
            <w:tcBorders>
              <w:top w:val="single" w:sz="4" w:space="0" w:color="auto"/>
              <w:left w:val="nil"/>
              <w:bottom w:val="single" w:sz="4" w:space="0" w:color="auto"/>
              <w:right w:val="nil"/>
            </w:tcBorders>
            <w:shd w:val="clear" w:color="auto" w:fill="auto"/>
            <w:noWrap/>
            <w:vAlign w:val="bottom"/>
            <w:hideMark/>
          </w:tcPr>
          <w:p w14:paraId="777EC68F"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Tim</w:t>
            </w:r>
          </w:p>
        </w:tc>
        <w:tc>
          <w:tcPr>
            <w:tcW w:w="0" w:type="auto"/>
            <w:tcBorders>
              <w:top w:val="single" w:sz="4" w:space="0" w:color="auto"/>
              <w:left w:val="nil"/>
              <w:bottom w:val="single" w:sz="4" w:space="0" w:color="auto"/>
              <w:right w:val="nil"/>
            </w:tcBorders>
            <w:shd w:val="clear" w:color="auto" w:fill="auto"/>
            <w:noWrap/>
            <w:vAlign w:val="bottom"/>
            <w:hideMark/>
          </w:tcPr>
          <w:p w14:paraId="55945B8D"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Freq</w:t>
            </w:r>
            <w:proofErr w:type="spellEnd"/>
          </w:p>
        </w:tc>
      </w:tr>
      <w:tr w:rsidR="00356BD1" w:rsidRPr="00FA5DA0" w14:paraId="6C05F19A" w14:textId="77777777" w:rsidTr="00356BD1">
        <w:trPr>
          <w:trHeight w:val="315"/>
        </w:trPr>
        <w:tc>
          <w:tcPr>
            <w:tcW w:w="0" w:type="auto"/>
            <w:tcBorders>
              <w:top w:val="nil"/>
              <w:left w:val="nil"/>
              <w:bottom w:val="nil"/>
              <w:right w:val="nil"/>
            </w:tcBorders>
            <w:shd w:val="clear" w:color="auto" w:fill="auto"/>
            <w:noWrap/>
            <w:vAlign w:val="bottom"/>
            <w:hideMark/>
          </w:tcPr>
          <w:p w14:paraId="2142433E"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DEP</w:t>
            </w:r>
          </w:p>
        </w:tc>
        <w:tc>
          <w:tcPr>
            <w:tcW w:w="0" w:type="auto"/>
            <w:tcBorders>
              <w:top w:val="nil"/>
              <w:left w:val="nil"/>
              <w:bottom w:val="nil"/>
              <w:right w:val="nil"/>
            </w:tcBorders>
            <w:shd w:val="clear" w:color="auto" w:fill="auto"/>
            <w:noWrap/>
            <w:vAlign w:val="bottom"/>
            <w:hideMark/>
          </w:tcPr>
          <w:p w14:paraId="061A68A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E2CD0C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0.60</w:t>
            </w:r>
          </w:p>
        </w:tc>
        <w:tc>
          <w:tcPr>
            <w:tcW w:w="0" w:type="auto"/>
            <w:tcBorders>
              <w:top w:val="nil"/>
              <w:left w:val="nil"/>
              <w:bottom w:val="nil"/>
              <w:right w:val="nil"/>
            </w:tcBorders>
            <w:shd w:val="clear" w:color="auto" w:fill="auto"/>
            <w:noWrap/>
            <w:vAlign w:val="bottom"/>
            <w:hideMark/>
          </w:tcPr>
          <w:p w14:paraId="5852A93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-0.05</w:t>
            </w:r>
          </w:p>
        </w:tc>
        <w:tc>
          <w:tcPr>
            <w:tcW w:w="0" w:type="auto"/>
            <w:tcBorders>
              <w:top w:val="nil"/>
              <w:left w:val="nil"/>
              <w:bottom w:val="nil"/>
              <w:right w:val="nil"/>
            </w:tcBorders>
            <w:shd w:val="clear" w:color="auto" w:fill="auto"/>
            <w:noWrap/>
            <w:vAlign w:val="bottom"/>
            <w:hideMark/>
          </w:tcPr>
          <w:p w14:paraId="7632F9B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-0.24</w:t>
            </w:r>
          </w:p>
        </w:tc>
        <w:tc>
          <w:tcPr>
            <w:tcW w:w="0" w:type="auto"/>
            <w:tcBorders>
              <w:top w:val="nil"/>
              <w:left w:val="nil"/>
              <w:bottom w:val="nil"/>
              <w:right w:val="nil"/>
            </w:tcBorders>
            <w:shd w:val="clear" w:color="auto" w:fill="auto"/>
            <w:noWrap/>
            <w:vAlign w:val="bottom"/>
            <w:hideMark/>
          </w:tcPr>
          <w:p w14:paraId="1CA31E6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8D11F9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49B4DD9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AA58A2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7BB1B8A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7A6DB560" w14:textId="77777777" w:rsidTr="00356BD1">
        <w:trPr>
          <w:trHeight w:val="315"/>
        </w:trPr>
        <w:tc>
          <w:tcPr>
            <w:tcW w:w="0" w:type="auto"/>
            <w:tcBorders>
              <w:top w:val="nil"/>
              <w:left w:val="nil"/>
              <w:bottom w:val="nil"/>
              <w:right w:val="nil"/>
            </w:tcBorders>
            <w:shd w:val="clear" w:color="auto" w:fill="auto"/>
            <w:noWrap/>
            <w:vAlign w:val="bottom"/>
            <w:hideMark/>
          </w:tcPr>
          <w:p w14:paraId="3B12826D"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ANX</w:t>
            </w:r>
          </w:p>
        </w:tc>
        <w:tc>
          <w:tcPr>
            <w:tcW w:w="0" w:type="auto"/>
            <w:tcBorders>
              <w:top w:val="nil"/>
              <w:left w:val="nil"/>
              <w:bottom w:val="nil"/>
              <w:right w:val="nil"/>
            </w:tcBorders>
            <w:shd w:val="clear" w:color="auto" w:fill="auto"/>
            <w:noWrap/>
            <w:vAlign w:val="bottom"/>
            <w:hideMark/>
          </w:tcPr>
          <w:p w14:paraId="5022759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0.60</w:t>
            </w:r>
          </w:p>
        </w:tc>
        <w:tc>
          <w:tcPr>
            <w:tcW w:w="0" w:type="auto"/>
            <w:tcBorders>
              <w:top w:val="nil"/>
              <w:left w:val="nil"/>
              <w:bottom w:val="nil"/>
              <w:right w:val="nil"/>
            </w:tcBorders>
            <w:shd w:val="clear" w:color="auto" w:fill="auto"/>
            <w:noWrap/>
            <w:vAlign w:val="bottom"/>
            <w:hideMark/>
          </w:tcPr>
          <w:p w14:paraId="55056A6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4BD0081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-0.26</w:t>
            </w:r>
          </w:p>
        </w:tc>
        <w:tc>
          <w:tcPr>
            <w:tcW w:w="0" w:type="auto"/>
            <w:tcBorders>
              <w:top w:val="nil"/>
              <w:left w:val="nil"/>
              <w:bottom w:val="nil"/>
              <w:right w:val="nil"/>
            </w:tcBorders>
            <w:shd w:val="clear" w:color="auto" w:fill="auto"/>
            <w:noWrap/>
            <w:vAlign w:val="bottom"/>
            <w:hideMark/>
          </w:tcPr>
          <w:p w14:paraId="06D38BA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-0.01</w:t>
            </w:r>
          </w:p>
        </w:tc>
        <w:tc>
          <w:tcPr>
            <w:tcW w:w="0" w:type="auto"/>
            <w:tcBorders>
              <w:top w:val="nil"/>
              <w:left w:val="nil"/>
              <w:bottom w:val="nil"/>
              <w:right w:val="nil"/>
            </w:tcBorders>
            <w:shd w:val="clear" w:color="auto" w:fill="auto"/>
            <w:noWrap/>
            <w:vAlign w:val="bottom"/>
            <w:hideMark/>
          </w:tcPr>
          <w:p w14:paraId="7CA0BCE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0.07</w:t>
            </w:r>
          </w:p>
        </w:tc>
        <w:tc>
          <w:tcPr>
            <w:tcW w:w="0" w:type="auto"/>
            <w:tcBorders>
              <w:top w:val="nil"/>
              <w:left w:val="nil"/>
              <w:bottom w:val="nil"/>
              <w:right w:val="nil"/>
            </w:tcBorders>
            <w:shd w:val="clear" w:color="auto" w:fill="auto"/>
            <w:noWrap/>
            <w:vAlign w:val="bottom"/>
            <w:hideMark/>
          </w:tcPr>
          <w:p w14:paraId="3D7C288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F2BED3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337D12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7F5EFF1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163A8CDD" w14:textId="77777777" w:rsidTr="00356BD1">
        <w:trPr>
          <w:trHeight w:val="315"/>
        </w:trPr>
        <w:tc>
          <w:tcPr>
            <w:tcW w:w="0" w:type="auto"/>
            <w:tcBorders>
              <w:top w:val="nil"/>
              <w:left w:val="nil"/>
              <w:bottom w:val="nil"/>
              <w:right w:val="nil"/>
            </w:tcBorders>
            <w:shd w:val="clear" w:color="auto" w:fill="auto"/>
            <w:noWrap/>
            <w:vAlign w:val="bottom"/>
            <w:hideMark/>
          </w:tcPr>
          <w:p w14:paraId="5DD42CC4"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PoM</w:t>
            </w:r>
            <w:proofErr w:type="spellEnd"/>
          </w:p>
        </w:tc>
        <w:tc>
          <w:tcPr>
            <w:tcW w:w="0" w:type="auto"/>
            <w:tcBorders>
              <w:top w:val="nil"/>
              <w:left w:val="nil"/>
              <w:bottom w:val="nil"/>
              <w:right w:val="nil"/>
            </w:tcBorders>
            <w:shd w:val="clear" w:color="auto" w:fill="auto"/>
            <w:noWrap/>
            <w:vAlign w:val="bottom"/>
            <w:hideMark/>
          </w:tcPr>
          <w:p w14:paraId="2FC6560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-0.05</w:t>
            </w:r>
          </w:p>
        </w:tc>
        <w:tc>
          <w:tcPr>
            <w:tcW w:w="0" w:type="auto"/>
            <w:tcBorders>
              <w:top w:val="nil"/>
              <w:left w:val="nil"/>
              <w:bottom w:val="nil"/>
              <w:right w:val="nil"/>
            </w:tcBorders>
            <w:shd w:val="clear" w:color="auto" w:fill="auto"/>
            <w:noWrap/>
            <w:vAlign w:val="bottom"/>
            <w:hideMark/>
          </w:tcPr>
          <w:p w14:paraId="66DE7FC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-0.26</w:t>
            </w:r>
          </w:p>
        </w:tc>
        <w:tc>
          <w:tcPr>
            <w:tcW w:w="0" w:type="auto"/>
            <w:tcBorders>
              <w:top w:val="nil"/>
              <w:left w:val="nil"/>
              <w:bottom w:val="nil"/>
              <w:right w:val="nil"/>
            </w:tcBorders>
            <w:shd w:val="clear" w:color="auto" w:fill="auto"/>
            <w:noWrap/>
            <w:vAlign w:val="bottom"/>
            <w:hideMark/>
          </w:tcPr>
          <w:p w14:paraId="00D8516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5B7B60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0.56</w:t>
            </w:r>
          </w:p>
        </w:tc>
        <w:tc>
          <w:tcPr>
            <w:tcW w:w="0" w:type="auto"/>
            <w:tcBorders>
              <w:top w:val="nil"/>
              <w:left w:val="nil"/>
              <w:bottom w:val="nil"/>
              <w:right w:val="nil"/>
            </w:tcBorders>
            <w:shd w:val="clear" w:color="auto" w:fill="auto"/>
            <w:noWrap/>
            <w:vAlign w:val="bottom"/>
            <w:hideMark/>
          </w:tcPr>
          <w:p w14:paraId="73CF340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6F0C2E84"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0.01</w:t>
            </w:r>
          </w:p>
        </w:tc>
        <w:tc>
          <w:tcPr>
            <w:tcW w:w="0" w:type="auto"/>
            <w:tcBorders>
              <w:top w:val="nil"/>
              <w:left w:val="nil"/>
              <w:bottom w:val="nil"/>
              <w:right w:val="nil"/>
            </w:tcBorders>
            <w:shd w:val="clear" w:color="auto" w:fill="auto"/>
            <w:noWrap/>
            <w:vAlign w:val="bottom"/>
            <w:hideMark/>
          </w:tcPr>
          <w:p w14:paraId="4161787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357201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077927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139C3CAD" w14:textId="77777777" w:rsidTr="00356BD1">
        <w:trPr>
          <w:trHeight w:val="315"/>
        </w:trPr>
        <w:tc>
          <w:tcPr>
            <w:tcW w:w="0" w:type="auto"/>
            <w:tcBorders>
              <w:top w:val="nil"/>
              <w:left w:val="nil"/>
              <w:bottom w:val="nil"/>
              <w:right w:val="nil"/>
            </w:tcBorders>
            <w:shd w:val="clear" w:color="auto" w:fill="auto"/>
            <w:noWrap/>
            <w:vAlign w:val="bottom"/>
            <w:hideMark/>
          </w:tcPr>
          <w:p w14:paraId="5F3AC583"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WEMWBS</w:t>
            </w:r>
          </w:p>
        </w:tc>
        <w:tc>
          <w:tcPr>
            <w:tcW w:w="0" w:type="auto"/>
            <w:tcBorders>
              <w:top w:val="nil"/>
              <w:left w:val="nil"/>
              <w:bottom w:val="nil"/>
              <w:right w:val="nil"/>
            </w:tcBorders>
            <w:shd w:val="clear" w:color="auto" w:fill="auto"/>
            <w:noWrap/>
            <w:vAlign w:val="bottom"/>
            <w:hideMark/>
          </w:tcPr>
          <w:p w14:paraId="6CB81A8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-0.24</w:t>
            </w:r>
          </w:p>
        </w:tc>
        <w:tc>
          <w:tcPr>
            <w:tcW w:w="0" w:type="auto"/>
            <w:tcBorders>
              <w:top w:val="nil"/>
              <w:left w:val="nil"/>
              <w:bottom w:val="nil"/>
              <w:right w:val="nil"/>
            </w:tcBorders>
            <w:shd w:val="clear" w:color="auto" w:fill="auto"/>
            <w:noWrap/>
            <w:vAlign w:val="bottom"/>
            <w:hideMark/>
          </w:tcPr>
          <w:p w14:paraId="6DDE115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-0.01</w:t>
            </w:r>
          </w:p>
        </w:tc>
        <w:tc>
          <w:tcPr>
            <w:tcW w:w="0" w:type="auto"/>
            <w:tcBorders>
              <w:top w:val="nil"/>
              <w:left w:val="nil"/>
              <w:bottom w:val="nil"/>
              <w:right w:val="nil"/>
            </w:tcBorders>
            <w:shd w:val="clear" w:color="auto" w:fill="auto"/>
            <w:noWrap/>
            <w:vAlign w:val="bottom"/>
            <w:hideMark/>
          </w:tcPr>
          <w:p w14:paraId="7B4B48D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0.56</w:t>
            </w:r>
          </w:p>
        </w:tc>
        <w:tc>
          <w:tcPr>
            <w:tcW w:w="0" w:type="auto"/>
            <w:tcBorders>
              <w:top w:val="nil"/>
              <w:left w:val="nil"/>
              <w:bottom w:val="nil"/>
              <w:right w:val="nil"/>
            </w:tcBorders>
            <w:shd w:val="clear" w:color="auto" w:fill="auto"/>
            <w:noWrap/>
            <w:vAlign w:val="bottom"/>
            <w:hideMark/>
          </w:tcPr>
          <w:p w14:paraId="12360FB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F04939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0.12</w:t>
            </w:r>
          </w:p>
        </w:tc>
        <w:tc>
          <w:tcPr>
            <w:tcW w:w="0" w:type="auto"/>
            <w:tcBorders>
              <w:top w:val="nil"/>
              <w:left w:val="nil"/>
              <w:bottom w:val="nil"/>
              <w:right w:val="nil"/>
            </w:tcBorders>
            <w:shd w:val="clear" w:color="auto" w:fill="auto"/>
            <w:noWrap/>
            <w:vAlign w:val="bottom"/>
            <w:hideMark/>
          </w:tcPr>
          <w:p w14:paraId="2D9F4B6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31D24D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201BCF5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65EEC22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65C8E1E6" w14:textId="77777777" w:rsidTr="00356BD1">
        <w:trPr>
          <w:trHeight w:val="315"/>
        </w:trPr>
        <w:tc>
          <w:tcPr>
            <w:tcW w:w="0" w:type="auto"/>
            <w:tcBorders>
              <w:top w:val="nil"/>
              <w:left w:val="nil"/>
              <w:bottom w:val="nil"/>
              <w:right w:val="nil"/>
            </w:tcBorders>
            <w:shd w:val="clear" w:color="auto" w:fill="auto"/>
            <w:noWrap/>
            <w:vAlign w:val="bottom"/>
            <w:hideMark/>
          </w:tcPr>
          <w:p w14:paraId="6BD063C7"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Idealism</w:t>
            </w:r>
          </w:p>
        </w:tc>
        <w:tc>
          <w:tcPr>
            <w:tcW w:w="0" w:type="auto"/>
            <w:tcBorders>
              <w:top w:val="nil"/>
              <w:left w:val="nil"/>
              <w:bottom w:val="nil"/>
              <w:right w:val="nil"/>
            </w:tcBorders>
            <w:shd w:val="clear" w:color="auto" w:fill="auto"/>
            <w:noWrap/>
            <w:vAlign w:val="bottom"/>
            <w:hideMark/>
          </w:tcPr>
          <w:p w14:paraId="3490CC9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204B98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0.07</w:t>
            </w:r>
          </w:p>
        </w:tc>
        <w:tc>
          <w:tcPr>
            <w:tcW w:w="0" w:type="auto"/>
            <w:tcBorders>
              <w:top w:val="nil"/>
              <w:left w:val="nil"/>
              <w:bottom w:val="nil"/>
              <w:right w:val="nil"/>
            </w:tcBorders>
            <w:shd w:val="clear" w:color="auto" w:fill="auto"/>
            <w:noWrap/>
            <w:vAlign w:val="bottom"/>
            <w:hideMark/>
          </w:tcPr>
          <w:p w14:paraId="7A4D7A1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9523B6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0.12</w:t>
            </w:r>
          </w:p>
        </w:tc>
        <w:tc>
          <w:tcPr>
            <w:tcW w:w="0" w:type="auto"/>
            <w:tcBorders>
              <w:top w:val="nil"/>
              <w:left w:val="nil"/>
              <w:bottom w:val="nil"/>
              <w:right w:val="nil"/>
            </w:tcBorders>
            <w:shd w:val="clear" w:color="auto" w:fill="auto"/>
            <w:noWrap/>
            <w:vAlign w:val="bottom"/>
            <w:hideMark/>
          </w:tcPr>
          <w:p w14:paraId="32BD669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27155A9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0" w:type="auto"/>
            <w:tcBorders>
              <w:top w:val="nil"/>
              <w:left w:val="nil"/>
              <w:bottom w:val="nil"/>
              <w:right w:val="nil"/>
            </w:tcBorders>
            <w:shd w:val="clear" w:color="auto" w:fill="auto"/>
            <w:noWrap/>
            <w:vAlign w:val="bottom"/>
            <w:hideMark/>
          </w:tcPr>
          <w:p w14:paraId="794215D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0" w:type="auto"/>
            <w:tcBorders>
              <w:top w:val="nil"/>
              <w:left w:val="nil"/>
              <w:bottom w:val="nil"/>
              <w:right w:val="nil"/>
            </w:tcBorders>
            <w:shd w:val="clear" w:color="auto" w:fill="auto"/>
            <w:noWrap/>
            <w:vAlign w:val="bottom"/>
            <w:hideMark/>
          </w:tcPr>
          <w:p w14:paraId="774DE7D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2C54A87"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33CE6D22" w14:textId="77777777" w:rsidTr="00356BD1">
        <w:trPr>
          <w:trHeight w:val="315"/>
        </w:trPr>
        <w:tc>
          <w:tcPr>
            <w:tcW w:w="0" w:type="auto"/>
            <w:tcBorders>
              <w:top w:val="nil"/>
              <w:left w:val="nil"/>
              <w:bottom w:val="nil"/>
              <w:right w:val="nil"/>
            </w:tcBorders>
            <w:shd w:val="clear" w:color="auto" w:fill="auto"/>
            <w:noWrap/>
            <w:vAlign w:val="bottom"/>
            <w:hideMark/>
          </w:tcPr>
          <w:p w14:paraId="668F31FC"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Materialism</w:t>
            </w:r>
          </w:p>
        </w:tc>
        <w:tc>
          <w:tcPr>
            <w:tcW w:w="0" w:type="auto"/>
            <w:tcBorders>
              <w:top w:val="nil"/>
              <w:left w:val="nil"/>
              <w:bottom w:val="nil"/>
              <w:right w:val="nil"/>
            </w:tcBorders>
            <w:shd w:val="clear" w:color="auto" w:fill="auto"/>
            <w:noWrap/>
            <w:vAlign w:val="bottom"/>
            <w:hideMark/>
          </w:tcPr>
          <w:p w14:paraId="1E7D83F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03B5D8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080385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0.01</w:t>
            </w:r>
          </w:p>
        </w:tc>
        <w:tc>
          <w:tcPr>
            <w:tcW w:w="0" w:type="auto"/>
            <w:tcBorders>
              <w:top w:val="nil"/>
              <w:left w:val="nil"/>
              <w:bottom w:val="nil"/>
              <w:right w:val="nil"/>
            </w:tcBorders>
            <w:shd w:val="clear" w:color="auto" w:fill="auto"/>
            <w:noWrap/>
            <w:vAlign w:val="bottom"/>
            <w:hideMark/>
          </w:tcPr>
          <w:p w14:paraId="21FD7CA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4A4DF5A"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0" w:type="auto"/>
            <w:tcBorders>
              <w:top w:val="nil"/>
              <w:left w:val="nil"/>
              <w:bottom w:val="nil"/>
              <w:right w:val="nil"/>
            </w:tcBorders>
            <w:shd w:val="clear" w:color="auto" w:fill="auto"/>
            <w:noWrap/>
            <w:vAlign w:val="bottom"/>
            <w:hideMark/>
          </w:tcPr>
          <w:p w14:paraId="141945C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2895D09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66FCB4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9D74DB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452729E7" w14:textId="77777777" w:rsidTr="00356BD1">
        <w:trPr>
          <w:trHeight w:val="315"/>
        </w:trPr>
        <w:tc>
          <w:tcPr>
            <w:tcW w:w="0" w:type="auto"/>
            <w:tcBorders>
              <w:top w:val="nil"/>
              <w:left w:val="nil"/>
              <w:bottom w:val="nil"/>
              <w:right w:val="nil"/>
            </w:tcBorders>
            <w:shd w:val="clear" w:color="auto" w:fill="auto"/>
            <w:noWrap/>
            <w:vAlign w:val="bottom"/>
            <w:hideMark/>
          </w:tcPr>
          <w:p w14:paraId="113D758A"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Average</w:t>
            </w:r>
            <w:proofErr w:type="spellEnd"/>
            <w:r w:rsidRPr="00FA5DA0">
              <w:rPr>
                <w:rFonts w:ascii="Times New Roman" w:eastAsia="Times New Roman" w:hAnsi="Times New Roman" w:cs="Times New Roman"/>
                <w:color w:val="000000"/>
                <w:sz w:val="16"/>
                <w:szCs w:val="16"/>
                <w:lang w:eastAsia="sv-FI"/>
              </w:rPr>
              <w:t xml:space="preserve"> </w:t>
            </w:r>
            <w:proofErr w:type="spellStart"/>
            <w:r w:rsidRPr="00FA5DA0">
              <w:rPr>
                <w:rFonts w:ascii="Times New Roman" w:eastAsia="Times New Roman" w:hAnsi="Times New Roman" w:cs="Times New Roman"/>
                <w:color w:val="000000"/>
                <w:sz w:val="16"/>
                <w:szCs w:val="16"/>
                <w:lang w:eastAsia="sv-FI"/>
              </w:rPr>
              <w:t>use</w:t>
            </w:r>
            <w:proofErr w:type="spellEnd"/>
          </w:p>
        </w:tc>
        <w:tc>
          <w:tcPr>
            <w:tcW w:w="0" w:type="auto"/>
            <w:tcBorders>
              <w:top w:val="nil"/>
              <w:left w:val="nil"/>
              <w:bottom w:val="nil"/>
              <w:right w:val="nil"/>
            </w:tcBorders>
            <w:shd w:val="clear" w:color="auto" w:fill="auto"/>
            <w:noWrap/>
            <w:vAlign w:val="bottom"/>
            <w:hideMark/>
          </w:tcPr>
          <w:p w14:paraId="7DD2EDD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FFB78F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D5BB0F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1A08711"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66A456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0.17</w:t>
            </w:r>
          </w:p>
        </w:tc>
        <w:tc>
          <w:tcPr>
            <w:tcW w:w="0" w:type="auto"/>
            <w:tcBorders>
              <w:top w:val="nil"/>
              <w:left w:val="nil"/>
              <w:bottom w:val="nil"/>
              <w:right w:val="nil"/>
            </w:tcBorders>
            <w:shd w:val="clear" w:color="auto" w:fill="auto"/>
            <w:noWrap/>
            <w:vAlign w:val="bottom"/>
            <w:hideMark/>
          </w:tcPr>
          <w:p w14:paraId="45F5836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76BE80A5"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55A3AAC"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71898E5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r w:rsidR="00356BD1" w:rsidRPr="00FA5DA0" w14:paraId="6AAD8735" w14:textId="77777777" w:rsidTr="00356BD1">
        <w:trPr>
          <w:trHeight w:val="315"/>
        </w:trPr>
        <w:tc>
          <w:tcPr>
            <w:tcW w:w="0" w:type="auto"/>
            <w:tcBorders>
              <w:top w:val="nil"/>
              <w:left w:val="nil"/>
              <w:bottom w:val="nil"/>
              <w:right w:val="nil"/>
            </w:tcBorders>
            <w:shd w:val="clear" w:color="auto" w:fill="auto"/>
            <w:noWrap/>
            <w:vAlign w:val="bottom"/>
            <w:hideMark/>
          </w:tcPr>
          <w:p w14:paraId="0A7F4BAD"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Time</w:t>
            </w:r>
            <w:proofErr w:type="spellEnd"/>
            <w:r w:rsidRPr="00FA5DA0">
              <w:rPr>
                <w:rFonts w:ascii="Times New Roman" w:eastAsia="Times New Roman" w:hAnsi="Times New Roman" w:cs="Times New Roman"/>
                <w:color w:val="000000"/>
                <w:sz w:val="16"/>
                <w:szCs w:val="16"/>
                <w:lang w:eastAsia="sv-FI"/>
              </w:rPr>
              <w:t xml:space="preserve"> </w:t>
            </w:r>
            <w:proofErr w:type="spellStart"/>
            <w:r w:rsidRPr="00FA5DA0">
              <w:rPr>
                <w:rFonts w:ascii="Times New Roman" w:eastAsia="Times New Roman" w:hAnsi="Times New Roman" w:cs="Times New Roman"/>
                <w:color w:val="000000"/>
                <w:sz w:val="16"/>
                <w:szCs w:val="16"/>
                <w:lang w:eastAsia="sv-FI"/>
              </w:rPr>
              <w:t>since</w:t>
            </w:r>
            <w:proofErr w:type="spellEnd"/>
          </w:p>
        </w:tc>
        <w:tc>
          <w:tcPr>
            <w:tcW w:w="0" w:type="auto"/>
            <w:tcBorders>
              <w:top w:val="nil"/>
              <w:left w:val="nil"/>
              <w:bottom w:val="nil"/>
              <w:right w:val="nil"/>
            </w:tcBorders>
            <w:shd w:val="clear" w:color="auto" w:fill="auto"/>
            <w:noWrap/>
            <w:vAlign w:val="bottom"/>
            <w:hideMark/>
          </w:tcPr>
          <w:p w14:paraId="5086EDA2"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63574C1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27102D2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32A146F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702BB5EF"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57EF93F9"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1D0CA4E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09200067"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nil"/>
              <w:right w:val="nil"/>
            </w:tcBorders>
            <w:shd w:val="clear" w:color="auto" w:fill="auto"/>
            <w:noWrap/>
            <w:vAlign w:val="bottom"/>
            <w:hideMark/>
          </w:tcPr>
          <w:p w14:paraId="2BBC1CE7"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-0.23</w:t>
            </w:r>
          </w:p>
        </w:tc>
      </w:tr>
      <w:tr w:rsidR="00356BD1" w:rsidRPr="00FA5DA0" w14:paraId="432E524B" w14:textId="77777777" w:rsidTr="00356BD1">
        <w:trPr>
          <w:trHeight w:val="315"/>
        </w:trPr>
        <w:tc>
          <w:tcPr>
            <w:tcW w:w="0" w:type="auto"/>
            <w:tcBorders>
              <w:top w:val="nil"/>
              <w:left w:val="nil"/>
              <w:bottom w:val="single" w:sz="4" w:space="0" w:color="auto"/>
              <w:right w:val="nil"/>
            </w:tcBorders>
            <w:shd w:val="clear" w:color="auto" w:fill="auto"/>
            <w:noWrap/>
            <w:vAlign w:val="bottom"/>
            <w:hideMark/>
          </w:tcPr>
          <w:p w14:paraId="1E28EC6D" w14:textId="77777777" w:rsidR="00356BD1" w:rsidRPr="00FA5DA0" w:rsidRDefault="00356BD1" w:rsidP="00356BD1">
            <w:pPr>
              <w:spacing w:after="0" w:line="240" w:lineRule="auto"/>
              <w:rPr>
                <w:rFonts w:ascii="Times New Roman" w:eastAsia="Times New Roman" w:hAnsi="Times New Roman" w:cs="Times New Roman"/>
                <w:color w:val="000000"/>
                <w:sz w:val="16"/>
                <w:szCs w:val="16"/>
                <w:lang w:eastAsia="sv-FI"/>
              </w:rPr>
            </w:pPr>
            <w:proofErr w:type="spellStart"/>
            <w:r w:rsidRPr="00FA5DA0">
              <w:rPr>
                <w:rFonts w:ascii="Times New Roman" w:eastAsia="Times New Roman" w:hAnsi="Times New Roman" w:cs="Times New Roman"/>
                <w:color w:val="000000"/>
                <w:sz w:val="16"/>
                <w:szCs w:val="16"/>
                <w:lang w:eastAsia="sv-FI"/>
              </w:rPr>
              <w:t>Cumulative</w:t>
            </w:r>
            <w:proofErr w:type="spellEnd"/>
            <w:r w:rsidRPr="00FA5DA0">
              <w:rPr>
                <w:rFonts w:ascii="Times New Roman" w:eastAsia="Times New Roman" w:hAnsi="Times New Roman" w:cs="Times New Roman"/>
                <w:color w:val="000000"/>
                <w:sz w:val="16"/>
                <w:szCs w:val="16"/>
                <w:lang w:eastAsia="sv-FI"/>
              </w:rPr>
              <w:t xml:space="preserve"> </w:t>
            </w:r>
            <w:proofErr w:type="spellStart"/>
            <w:r w:rsidRPr="00FA5DA0">
              <w:rPr>
                <w:rFonts w:ascii="Times New Roman" w:eastAsia="Times New Roman" w:hAnsi="Times New Roman" w:cs="Times New Roman"/>
                <w:color w:val="000000"/>
                <w:sz w:val="16"/>
                <w:szCs w:val="16"/>
                <w:lang w:eastAsia="sv-FI"/>
              </w:rPr>
              <w:t>frequency</w:t>
            </w:r>
            <w:proofErr w:type="spellEnd"/>
          </w:p>
        </w:tc>
        <w:tc>
          <w:tcPr>
            <w:tcW w:w="0" w:type="auto"/>
            <w:tcBorders>
              <w:top w:val="nil"/>
              <w:left w:val="nil"/>
              <w:bottom w:val="single" w:sz="4" w:space="0" w:color="auto"/>
              <w:right w:val="nil"/>
            </w:tcBorders>
            <w:shd w:val="clear" w:color="auto" w:fill="auto"/>
            <w:noWrap/>
            <w:vAlign w:val="bottom"/>
            <w:hideMark/>
          </w:tcPr>
          <w:p w14:paraId="2302C1DB"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3BD3A123"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40D9867E"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7409744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29BDAB58"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6C631E9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319A7076"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c>
          <w:tcPr>
            <w:tcW w:w="0" w:type="auto"/>
            <w:tcBorders>
              <w:top w:val="nil"/>
              <w:left w:val="nil"/>
              <w:bottom w:val="single" w:sz="4" w:space="0" w:color="auto"/>
              <w:right w:val="nil"/>
            </w:tcBorders>
            <w:shd w:val="clear" w:color="auto" w:fill="auto"/>
            <w:noWrap/>
            <w:vAlign w:val="bottom"/>
            <w:hideMark/>
          </w:tcPr>
          <w:p w14:paraId="0CD9296D"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-0.23</w:t>
            </w:r>
          </w:p>
        </w:tc>
        <w:tc>
          <w:tcPr>
            <w:tcW w:w="0" w:type="auto"/>
            <w:tcBorders>
              <w:top w:val="nil"/>
              <w:left w:val="nil"/>
              <w:bottom w:val="single" w:sz="4" w:space="0" w:color="auto"/>
              <w:right w:val="nil"/>
            </w:tcBorders>
            <w:shd w:val="clear" w:color="auto" w:fill="auto"/>
            <w:noWrap/>
            <w:vAlign w:val="bottom"/>
            <w:hideMark/>
          </w:tcPr>
          <w:p w14:paraId="0216E3D0" w14:textId="77777777" w:rsidR="00356BD1" w:rsidRPr="00FA5DA0" w:rsidRDefault="00356BD1" w:rsidP="00356BD1">
            <w:pPr>
              <w:spacing w:after="0" w:line="240" w:lineRule="auto"/>
              <w:jc w:val="right"/>
              <w:rPr>
                <w:rFonts w:ascii="Times New Roman" w:eastAsia="Times New Roman" w:hAnsi="Times New Roman" w:cs="Times New Roman"/>
                <w:color w:val="000000"/>
                <w:sz w:val="16"/>
                <w:szCs w:val="16"/>
                <w:lang w:eastAsia="sv-FI"/>
              </w:rPr>
            </w:pPr>
            <w:r w:rsidRPr="00FA5DA0">
              <w:rPr>
                <w:rFonts w:ascii="Times New Roman" w:eastAsia="Times New Roman" w:hAnsi="Times New Roman" w:cs="Times New Roman"/>
                <w:color w:val="000000"/>
                <w:sz w:val="16"/>
                <w:szCs w:val="16"/>
                <w:lang w:eastAsia="sv-FI"/>
              </w:rPr>
              <w:t>0.00</w:t>
            </w:r>
          </w:p>
        </w:tc>
      </w:tr>
    </w:tbl>
    <w:p w14:paraId="58B7EFDC" w14:textId="77777777" w:rsidR="00356BD1" w:rsidRPr="00FA5DA0" w:rsidRDefault="00356BD1" w:rsidP="00356BD1">
      <w:pPr>
        <w:rPr>
          <w:rFonts w:ascii="Times New Roman" w:hAnsi="Times New Roman" w:cs="Times New Roman"/>
          <w:i/>
          <w:sz w:val="24"/>
          <w:szCs w:val="24"/>
          <w:lang w:val="en-US"/>
        </w:rPr>
      </w:pPr>
    </w:p>
    <w:p w14:paraId="7E4A091E" w14:textId="71F37306" w:rsidR="00356BD1" w:rsidRPr="00FA5DA0" w:rsidRDefault="00356BD1">
      <w:pPr>
        <w:rPr>
          <w:rFonts w:ascii="Times New Roman" w:hAnsi="Times New Roman" w:cs="Times New Roman"/>
          <w:sz w:val="24"/>
          <w:szCs w:val="24"/>
          <w:lang w:val="en-US"/>
        </w:rPr>
      </w:pPr>
    </w:p>
    <w:p w14:paraId="24B628F4" w14:textId="77777777" w:rsidR="00356BD1" w:rsidRPr="00FA5DA0" w:rsidRDefault="00356BD1">
      <w:pPr>
        <w:rPr>
          <w:rFonts w:ascii="Times New Roman" w:hAnsi="Times New Roman" w:cs="Times New Roman"/>
          <w:sz w:val="24"/>
          <w:szCs w:val="24"/>
          <w:lang w:val="en-US"/>
        </w:rPr>
      </w:pPr>
    </w:p>
    <w:p w14:paraId="3DA1C824" w14:textId="77777777" w:rsidR="00F45842" w:rsidRPr="00FA5DA0" w:rsidRDefault="00F45842">
      <w:pPr>
        <w:rPr>
          <w:rFonts w:ascii="Times New Roman" w:hAnsi="Times New Roman" w:cs="Times New Roman"/>
          <w:b/>
          <w:sz w:val="24"/>
          <w:szCs w:val="24"/>
          <w:lang w:val="en-US"/>
        </w:rPr>
      </w:pPr>
      <w:r w:rsidRPr="00FA5DA0">
        <w:rPr>
          <w:rFonts w:ascii="Times New Roman" w:hAnsi="Times New Roman" w:cs="Times New Roman"/>
          <w:b/>
          <w:sz w:val="24"/>
          <w:szCs w:val="24"/>
          <w:lang w:val="en-US"/>
        </w:rPr>
        <w:br w:type="page"/>
      </w:r>
    </w:p>
    <w:p w14:paraId="012F30C2" w14:textId="04EAC55A" w:rsidR="00904018" w:rsidRPr="00FA5DA0" w:rsidRDefault="00904018">
      <w:pPr>
        <w:rPr>
          <w:rFonts w:ascii="Times New Roman" w:hAnsi="Times New Roman" w:cs="Times New Roman"/>
          <w:b/>
          <w:sz w:val="24"/>
          <w:szCs w:val="24"/>
          <w:lang w:val="en-US"/>
        </w:rPr>
      </w:pPr>
      <w:r w:rsidRPr="00FA5DA0">
        <w:rPr>
          <w:rFonts w:ascii="Times New Roman" w:hAnsi="Times New Roman" w:cs="Times New Roman"/>
          <w:b/>
          <w:sz w:val="24"/>
          <w:szCs w:val="24"/>
          <w:lang w:val="en-US"/>
        </w:rPr>
        <w:lastRenderedPageBreak/>
        <w:t>References</w:t>
      </w:r>
    </w:p>
    <w:p w14:paraId="55957D1E" w14:textId="0FB099EB"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sz w:val="24"/>
          <w:szCs w:val="24"/>
          <w:lang w:val="en-US"/>
        </w:rPr>
        <w:fldChar w:fldCharType="begin" w:fldLock="1"/>
      </w:r>
      <w:r w:rsidRPr="00FA5DA0">
        <w:rPr>
          <w:rFonts w:ascii="Times New Roman" w:hAnsi="Times New Roman" w:cs="Times New Roman"/>
          <w:sz w:val="24"/>
          <w:szCs w:val="24"/>
          <w:lang w:val="en-US"/>
        </w:rPr>
        <w:instrText xml:space="preserve">ADDIN Mendeley Bibliography CSL_BIBLIOGRAPHY </w:instrText>
      </w:r>
      <w:r w:rsidRPr="00FA5DA0">
        <w:rPr>
          <w:rFonts w:ascii="Times New Roman" w:hAnsi="Times New Roman" w:cs="Times New Roman"/>
          <w:sz w:val="24"/>
          <w:szCs w:val="24"/>
          <w:lang w:val="en-US"/>
        </w:rPr>
        <w:fldChar w:fldCharType="separate"/>
      </w:r>
      <w:r w:rsidRPr="00FA5DA0">
        <w:rPr>
          <w:rFonts w:ascii="Times New Roman" w:hAnsi="Times New Roman" w:cs="Times New Roman"/>
          <w:noProof/>
          <w:sz w:val="24"/>
          <w:szCs w:val="24"/>
          <w:lang w:val="en-US"/>
        </w:rPr>
        <w:t xml:space="preserve">Epskamp, S., Borsboom, D., &amp; Fried, E. I. (2018). Estimating psychological networks and their accuracy: A tutorial paper. </w:t>
      </w:r>
      <w:r w:rsidRPr="00FA5DA0">
        <w:rPr>
          <w:rFonts w:ascii="Times New Roman" w:hAnsi="Times New Roman" w:cs="Times New Roman"/>
          <w:i/>
          <w:iCs/>
          <w:noProof/>
          <w:sz w:val="24"/>
          <w:szCs w:val="24"/>
          <w:lang w:val="en-US"/>
        </w:rPr>
        <w:t>Behavior Research Methods</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50</w:t>
      </w:r>
      <w:r w:rsidRPr="00FA5DA0">
        <w:rPr>
          <w:rFonts w:ascii="Times New Roman" w:hAnsi="Times New Roman" w:cs="Times New Roman"/>
          <w:noProof/>
          <w:sz w:val="24"/>
          <w:szCs w:val="24"/>
          <w:lang w:val="en-US"/>
        </w:rPr>
        <w:t>(1), 195–212. https://doi.org/10.3758/S13428-017-0862-1/FIGURES/9</w:t>
      </w:r>
    </w:p>
    <w:p w14:paraId="62EDDA2A"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Epskamp, S., Cramer, A. O. J., Waldorp, L. J., Schmittmann, V. D., &amp; Borsboom, D. (2012). qgraph: Network Visualizations of Relationships in Psychometric Data. </w:t>
      </w:r>
      <w:r w:rsidRPr="00FA5DA0">
        <w:rPr>
          <w:rFonts w:ascii="Times New Roman" w:hAnsi="Times New Roman" w:cs="Times New Roman"/>
          <w:i/>
          <w:iCs/>
          <w:noProof/>
          <w:sz w:val="24"/>
          <w:szCs w:val="24"/>
          <w:lang w:val="en-US"/>
        </w:rPr>
        <w:t>Journal of Statistical Software</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48</w:t>
      </w:r>
      <w:r w:rsidRPr="00FA5DA0">
        <w:rPr>
          <w:rFonts w:ascii="Times New Roman" w:hAnsi="Times New Roman" w:cs="Times New Roman"/>
          <w:noProof/>
          <w:sz w:val="24"/>
          <w:szCs w:val="24"/>
          <w:lang w:val="en-US"/>
        </w:rPr>
        <w:t>, 1–18. https://doi.org/10.18637/JSS.V048.I04</w:t>
      </w:r>
    </w:p>
    <w:p w14:paraId="59D7572C"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Foygel, R., &amp; Drton, M. (2010). Extended Bayesian Information Criteria for Gaussian Graphical Models. </w:t>
      </w:r>
      <w:r w:rsidRPr="00FA5DA0">
        <w:rPr>
          <w:rFonts w:ascii="Times New Roman" w:hAnsi="Times New Roman" w:cs="Times New Roman"/>
          <w:i/>
          <w:iCs/>
          <w:noProof/>
          <w:sz w:val="24"/>
          <w:szCs w:val="24"/>
          <w:lang w:val="en-US"/>
        </w:rPr>
        <w:t>Advances in Neural Information Processing Systems 23: 24th Annual Conference on Neural Information Processing Systems 2010, NIPS 2010</w:t>
      </w:r>
      <w:r w:rsidRPr="00FA5DA0">
        <w:rPr>
          <w:rFonts w:ascii="Times New Roman" w:hAnsi="Times New Roman" w:cs="Times New Roman"/>
          <w:noProof/>
          <w:sz w:val="24"/>
          <w:szCs w:val="24"/>
          <w:lang w:val="en-US"/>
        </w:rPr>
        <w:t>. Retrieved from https://arxiv.org/abs/1011.6640v1</w:t>
      </w:r>
    </w:p>
    <w:p w14:paraId="35380BA0"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Friedman, J., Hastie, T., &amp; Tibshirani, R. (2008). Sparse inverse covariance estimation with the graphical lasso. </w:t>
      </w:r>
      <w:r w:rsidRPr="00FA5DA0">
        <w:rPr>
          <w:rFonts w:ascii="Times New Roman" w:hAnsi="Times New Roman" w:cs="Times New Roman"/>
          <w:i/>
          <w:iCs/>
          <w:noProof/>
          <w:sz w:val="24"/>
          <w:szCs w:val="24"/>
          <w:lang w:val="en-US"/>
        </w:rPr>
        <w:t>Biostatistics (Oxford, England)</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9</w:t>
      </w:r>
      <w:r w:rsidRPr="00FA5DA0">
        <w:rPr>
          <w:rFonts w:ascii="Times New Roman" w:hAnsi="Times New Roman" w:cs="Times New Roman"/>
          <w:noProof/>
          <w:sz w:val="24"/>
          <w:szCs w:val="24"/>
          <w:lang w:val="en-US"/>
        </w:rPr>
        <w:t>(3), 432–441. https://doi.org/10.1093/BIOSTATISTICS/KXM045</w:t>
      </w:r>
    </w:p>
    <w:p w14:paraId="4222CE65"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Fruchterman, T. M. J., &amp; Reingold, E. M. (1991). Graph drawing by force-directed placement. </w:t>
      </w:r>
      <w:r w:rsidRPr="00FA5DA0">
        <w:rPr>
          <w:rFonts w:ascii="Times New Roman" w:hAnsi="Times New Roman" w:cs="Times New Roman"/>
          <w:i/>
          <w:iCs/>
          <w:noProof/>
          <w:sz w:val="24"/>
          <w:szCs w:val="24"/>
          <w:lang w:val="en-US"/>
        </w:rPr>
        <w:t>Software: Practice and Experience</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21</w:t>
      </w:r>
      <w:r w:rsidRPr="00FA5DA0">
        <w:rPr>
          <w:rFonts w:ascii="Times New Roman" w:hAnsi="Times New Roman" w:cs="Times New Roman"/>
          <w:noProof/>
          <w:sz w:val="24"/>
          <w:szCs w:val="24"/>
          <w:lang w:val="en-US"/>
        </w:rPr>
        <w:t>(11), 1129–1164. https://doi.org/10.1002/SPE.4380211102</w:t>
      </w:r>
    </w:p>
    <w:p w14:paraId="4C54C74A"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Haslbeck, J. M. B., &amp; Waldorp, L. J. (2015). mgm: Estimating Time-Varying Mixed Graphical Models in High-Dimensional Data. </w:t>
      </w:r>
      <w:r w:rsidRPr="00FA5DA0">
        <w:rPr>
          <w:rFonts w:ascii="Times New Roman" w:hAnsi="Times New Roman" w:cs="Times New Roman"/>
          <w:i/>
          <w:iCs/>
          <w:noProof/>
          <w:sz w:val="24"/>
          <w:szCs w:val="24"/>
          <w:lang w:val="en-US"/>
        </w:rPr>
        <w:t>Journal of Statistical Software</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93</w:t>
      </w:r>
      <w:r w:rsidRPr="00FA5DA0">
        <w:rPr>
          <w:rFonts w:ascii="Times New Roman" w:hAnsi="Times New Roman" w:cs="Times New Roman"/>
          <w:noProof/>
          <w:sz w:val="24"/>
          <w:szCs w:val="24"/>
          <w:lang w:val="en-US"/>
        </w:rPr>
        <w:t>, 1–46. https://doi.org/10.18637/JSS.V093.I08</w:t>
      </w:r>
    </w:p>
    <w:p w14:paraId="6B6E507A"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Liu, H., Lafferty, J., &amp; Wasserman, L. (2009). The Nonparanormal: Semiparametric Estimation of High Dimensional Undirected Graphs. </w:t>
      </w:r>
      <w:r w:rsidRPr="00FA5DA0">
        <w:rPr>
          <w:rFonts w:ascii="Times New Roman" w:hAnsi="Times New Roman" w:cs="Times New Roman"/>
          <w:i/>
          <w:iCs/>
          <w:noProof/>
          <w:sz w:val="24"/>
          <w:szCs w:val="24"/>
          <w:lang w:val="en-US"/>
        </w:rPr>
        <w:t>Journal of Machine Learning Research</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10</w:t>
      </w:r>
      <w:r w:rsidRPr="00FA5DA0">
        <w:rPr>
          <w:rFonts w:ascii="Times New Roman" w:hAnsi="Times New Roman" w:cs="Times New Roman"/>
          <w:noProof/>
          <w:sz w:val="24"/>
          <w:szCs w:val="24"/>
          <w:lang w:val="en-US"/>
        </w:rPr>
        <w:t>, 2295–2328.</w:t>
      </w:r>
    </w:p>
    <w:p w14:paraId="0212360F" w14:textId="77777777" w:rsidR="004F0EC0" w:rsidRPr="00FA5DA0" w:rsidRDefault="004F0EC0" w:rsidP="004F0EC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FA5DA0">
        <w:rPr>
          <w:rFonts w:ascii="Times New Roman" w:hAnsi="Times New Roman" w:cs="Times New Roman"/>
          <w:noProof/>
          <w:sz w:val="24"/>
          <w:szCs w:val="24"/>
          <w:lang w:val="en-US"/>
        </w:rPr>
        <w:t xml:space="preserve">Zhao, T., Liu, H., Roeder, K., Lafferty, J., &amp; Wasserman, L. (2012). The huge package for high-dimensional undirected graph estimation in R. </w:t>
      </w:r>
      <w:r w:rsidRPr="00FA5DA0">
        <w:rPr>
          <w:rFonts w:ascii="Times New Roman" w:hAnsi="Times New Roman" w:cs="Times New Roman"/>
          <w:i/>
          <w:iCs/>
          <w:noProof/>
          <w:sz w:val="24"/>
          <w:szCs w:val="24"/>
          <w:lang w:val="en-US"/>
        </w:rPr>
        <w:t>Journal of Machine Learning Research</w:t>
      </w:r>
      <w:r w:rsidRPr="00FA5DA0">
        <w:rPr>
          <w:rFonts w:ascii="Times New Roman" w:hAnsi="Times New Roman" w:cs="Times New Roman"/>
          <w:noProof/>
          <w:sz w:val="24"/>
          <w:szCs w:val="24"/>
          <w:lang w:val="en-US"/>
        </w:rPr>
        <w:t xml:space="preserve">, </w:t>
      </w:r>
      <w:r w:rsidRPr="00FA5DA0">
        <w:rPr>
          <w:rFonts w:ascii="Times New Roman" w:hAnsi="Times New Roman" w:cs="Times New Roman"/>
          <w:i/>
          <w:iCs/>
          <w:noProof/>
          <w:sz w:val="24"/>
          <w:szCs w:val="24"/>
          <w:lang w:val="en-US"/>
        </w:rPr>
        <w:t>13</w:t>
      </w:r>
      <w:r w:rsidRPr="00FA5DA0">
        <w:rPr>
          <w:rFonts w:ascii="Times New Roman" w:hAnsi="Times New Roman" w:cs="Times New Roman"/>
          <w:noProof/>
          <w:sz w:val="24"/>
          <w:szCs w:val="24"/>
          <w:lang w:val="en-US"/>
        </w:rPr>
        <w:t>, 1059–1062.</w:t>
      </w:r>
    </w:p>
    <w:p w14:paraId="1AC0F7C2" w14:textId="0B8E4977" w:rsidR="004F0EC0" w:rsidRPr="004F0EC0" w:rsidRDefault="004F0EC0">
      <w:pPr>
        <w:rPr>
          <w:rFonts w:ascii="Times New Roman" w:hAnsi="Times New Roman" w:cs="Times New Roman"/>
          <w:sz w:val="24"/>
          <w:szCs w:val="24"/>
          <w:lang w:val="en-US"/>
        </w:rPr>
      </w:pPr>
      <w:r w:rsidRPr="00FA5DA0">
        <w:rPr>
          <w:rFonts w:ascii="Times New Roman" w:hAnsi="Times New Roman" w:cs="Times New Roman"/>
          <w:sz w:val="24"/>
          <w:szCs w:val="24"/>
          <w:lang w:val="en-US"/>
        </w:rPr>
        <w:fldChar w:fldCharType="end"/>
      </w:r>
    </w:p>
    <w:sectPr w:rsidR="004F0EC0" w:rsidRPr="004F0EC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09FEF" w14:textId="77777777" w:rsidR="000D3750" w:rsidRDefault="000D3750" w:rsidP="0068088A">
      <w:pPr>
        <w:spacing w:after="0" w:line="240" w:lineRule="auto"/>
      </w:pPr>
      <w:r>
        <w:separator/>
      </w:r>
    </w:p>
  </w:endnote>
  <w:endnote w:type="continuationSeparator" w:id="0">
    <w:p w14:paraId="10D0BC15" w14:textId="77777777" w:rsidR="000D3750" w:rsidRDefault="000D3750" w:rsidP="0068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503784"/>
      <w:docPartObj>
        <w:docPartGallery w:val="Page Numbers (Bottom of Page)"/>
        <w:docPartUnique/>
      </w:docPartObj>
    </w:sdtPr>
    <w:sdtEndPr>
      <w:rPr>
        <w:noProof/>
      </w:rPr>
    </w:sdtEndPr>
    <w:sdtContent>
      <w:p w14:paraId="6418D550" w14:textId="3062DE51" w:rsidR="0068088A" w:rsidRDefault="0068088A">
        <w:pPr>
          <w:pStyle w:val="Footer"/>
          <w:jc w:val="center"/>
        </w:pPr>
        <w:r w:rsidRPr="0068088A">
          <w:rPr>
            <w:rFonts w:ascii="Times New Roman" w:hAnsi="Times New Roman" w:cs="Times New Roman"/>
          </w:rPr>
          <w:fldChar w:fldCharType="begin"/>
        </w:r>
        <w:r w:rsidRPr="0068088A">
          <w:rPr>
            <w:rFonts w:ascii="Times New Roman" w:hAnsi="Times New Roman" w:cs="Times New Roman"/>
          </w:rPr>
          <w:instrText xml:space="preserve"> PAGE   \* MERGEFORMAT </w:instrText>
        </w:r>
        <w:r w:rsidRPr="0068088A">
          <w:rPr>
            <w:rFonts w:ascii="Times New Roman" w:hAnsi="Times New Roman" w:cs="Times New Roman"/>
          </w:rPr>
          <w:fldChar w:fldCharType="separate"/>
        </w:r>
        <w:r w:rsidR="00DC7F60">
          <w:rPr>
            <w:rFonts w:ascii="Times New Roman" w:hAnsi="Times New Roman" w:cs="Times New Roman"/>
            <w:noProof/>
          </w:rPr>
          <w:t>7</w:t>
        </w:r>
        <w:r w:rsidRPr="0068088A">
          <w:rPr>
            <w:rFonts w:ascii="Times New Roman" w:hAnsi="Times New Roman" w:cs="Times New Roman"/>
            <w:noProof/>
          </w:rPr>
          <w:fldChar w:fldCharType="end"/>
        </w:r>
      </w:p>
    </w:sdtContent>
  </w:sdt>
  <w:p w14:paraId="6AB06408" w14:textId="77777777" w:rsidR="0068088A" w:rsidRDefault="00680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EBF23" w14:textId="77777777" w:rsidR="000D3750" w:rsidRDefault="000D3750" w:rsidP="0068088A">
      <w:pPr>
        <w:spacing w:after="0" w:line="240" w:lineRule="auto"/>
      </w:pPr>
      <w:r>
        <w:separator/>
      </w:r>
    </w:p>
  </w:footnote>
  <w:footnote w:type="continuationSeparator" w:id="0">
    <w:p w14:paraId="71845750" w14:textId="77777777" w:rsidR="000D3750" w:rsidRDefault="000D3750" w:rsidP="006808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95"/>
    <w:rsid w:val="000D3750"/>
    <w:rsid w:val="00154395"/>
    <w:rsid w:val="001E6532"/>
    <w:rsid w:val="0026608D"/>
    <w:rsid w:val="002E36A5"/>
    <w:rsid w:val="00356BD1"/>
    <w:rsid w:val="004F0EC0"/>
    <w:rsid w:val="0068088A"/>
    <w:rsid w:val="00744240"/>
    <w:rsid w:val="00797C11"/>
    <w:rsid w:val="00904018"/>
    <w:rsid w:val="00B55BC9"/>
    <w:rsid w:val="00D73E62"/>
    <w:rsid w:val="00DB0595"/>
    <w:rsid w:val="00DC7F60"/>
    <w:rsid w:val="00E772AD"/>
    <w:rsid w:val="00E83DBD"/>
    <w:rsid w:val="00EC7AB7"/>
    <w:rsid w:val="00F45842"/>
    <w:rsid w:val="00FA5DA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6CC7"/>
  <w15:chartTrackingRefBased/>
  <w15:docId w15:val="{44202FB3-9A67-475D-BC83-BDE15B4D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3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4395"/>
    <w:rPr>
      <w:sz w:val="16"/>
      <w:szCs w:val="16"/>
    </w:rPr>
  </w:style>
  <w:style w:type="paragraph" w:styleId="CommentText">
    <w:name w:val="annotation text"/>
    <w:basedOn w:val="Normal"/>
    <w:link w:val="CommentTextChar"/>
    <w:uiPriority w:val="99"/>
    <w:unhideWhenUsed/>
    <w:rsid w:val="00154395"/>
    <w:pPr>
      <w:spacing w:line="240" w:lineRule="auto"/>
    </w:pPr>
    <w:rPr>
      <w:sz w:val="20"/>
      <w:szCs w:val="20"/>
    </w:rPr>
  </w:style>
  <w:style w:type="character" w:customStyle="1" w:styleId="CommentTextChar">
    <w:name w:val="Comment Text Char"/>
    <w:basedOn w:val="DefaultParagraphFont"/>
    <w:link w:val="CommentText"/>
    <w:uiPriority w:val="99"/>
    <w:rsid w:val="00154395"/>
    <w:rPr>
      <w:sz w:val="20"/>
      <w:szCs w:val="20"/>
    </w:rPr>
  </w:style>
  <w:style w:type="paragraph" w:styleId="BalloonText">
    <w:name w:val="Balloon Text"/>
    <w:basedOn w:val="Normal"/>
    <w:link w:val="BalloonTextChar"/>
    <w:uiPriority w:val="99"/>
    <w:semiHidden/>
    <w:unhideWhenUsed/>
    <w:rsid w:val="004F0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C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44240"/>
    <w:rPr>
      <w:b/>
      <w:bCs/>
    </w:rPr>
  </w:style>
  <w:style w:type="character" w:customStyle="1" w:styleId="CommentSubjectChar">
    <w:name w:val="Comment Subject Char"/>
    <w:basedOn w:val="CommentTextChar"/>
    <w:link w:val="CommentSubject"/>
    <w:uiPriority w:val="99"/>
    <w:semiHidden/>
    <w:rsid w:val="00744240"/>
    <w:rPr>
      <w:b/>
      <w:bCs/>
      <w:sz w:val="20"/>
      <w:szCs w:val="20"/>
    </w:rPr>
  </w:style>
  <w:style w:type="paragraph" w:styleId="Header">
    <w:name w:val="header"/>
    <w:basedOn w:val="Normal"/>
    <w:link w:val="HeaderChar"/>
    <w:uiPriority w:val="99"/>
    <w:unhideWhenUsed/>
    <w:rsid w:val="006808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088A"/>
  </w:style>
  <w:style w:type="paragraph" w:styleId="Footer">
    <w:name w:val="footer"/>
    <w:basedOn w:val="Normal"/>
    <w:link w:val="FooterChar"/>
    <w:uiPriority w:val="99"/>
    <w:unhideWhenUsed/>
    <w:rsid w:val="006808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0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4818">
      <w:bodyDiv w:val="1"/>
      <w:marLeft w:val="0"/>
      <w:marRight w:val="0"/>
      <w:marTop w:val="0"/>
      <w:marBottom w:val="0"/>
      <w:divBdr>
        <w:top w:val="none" w:sz="0" w:space="0" w:color="auto"/>
        <w:left w:val="none" w:sz="0" w:space="0" w:color="auto"/>
        <w:bottom w:val="none" w:sz="0" w:space="0" w:color="auto"/>
        <w:right w:val="none" w:sz="0" w:space="0" w:color="auto"/>
      </w:divBdr>
    </w:div>
    <w:div w:id="48456143">
      <w:bodyDiv w:val="1"/>
      <w:marLeft w:val="0"/>
      <w:marRight w:val="0"/>
      <w:marTop w:val="0"/>
      <w:marBottom w:val="0"/>
      <w:divBdr>
        <w:top w:val="none" w:sz="0" w:space="0" w:color="auto"/>
        <w:left w:val="none" w:sz="0" w:space="0" w:color="auto"/>
        <w:bottom w:val="none" w:sz="0" w:space="0" w:color="auto"/>
        <w:right w:val="none" w:sz="0" w:space="0" w:color="auto"/>
      </w:divBdr>
    </w:div>
    <w:div w:id="184728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0D141-0883-41C2-A6FA-A8373DB1A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4457</Words>
  <Characters>23623</Characters>
  <Application>Microsoft Office Word</Application>
  <DocSecurity>0</DocSecurity>
  <Lines>196</Lines>
  <Paragraphs>56</Paragraphs>
  <ScaleCrop>false</ScaleCrop>
  <Company>Åbo Akademi</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Jussi Jylkkä</dc:creator>
  <cp:keywords/>
  <dc:description/>
  <cp:lastModifiedBy>Jussi Jylkkä</cp:lastModifiedBy>
  <cp:revision>16</cp:revision>
  <dcterms:created xsi:type="dcterms:W3CDTF">2023-12-12T12:28:00Z</dcterms:created>
  <dcterms:modified xsi:type="dcterms:W3CDTF">2024-01-24T07:39:00Z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http://www.zotero.org/styles/cell-numeric</vt:lpwstr>
  </property>
  <property fmtid="{D5CDD505-2E9C-101B-9397-08002B2CF9AE}" pid="9" name="Mendeley Recent Style Name 3_1">
    <vt:lpwstr>Cell journals (numeric)</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e9f4e429-db3c-3cb9-be21-9a507f352c75</vt:lpwstr>
  </property>
  <property fmtid="{D5CDD505-2E9C-101B-9397-08002B2CF9AE}" pid="24" name="Mendeley Citation Style_1">
    <vt:lpwstr>http://www.zotero.org/styles/apa</vt:lpwstr>
  </property>
</Properties>
</file>